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05555482" w:rsidR="00986F2F" w:rsidRPr="00075BE0" w:rsidRDefault="000A056C" w:rsidP="00986F2F">
      <w:pPr>
        <w:jc w:val="right"/>
        <w:rPr>
          <w:sz w:val="28"/>
          <w:szCs w:val="28"/>
        </w:rPr>
      </w:pPr>
      <w:r>
        <w:rPr>
          <w:sz w:val="28"/>
          <w:szCs w:val="28"/>
        </w:rPr>
        <w:t>August</w:t>
      </w:r>
      <w:r w:rsidR="00986F2F" w:rsidRPr="00075BE0">
        <w:rPr>
          <w:sz w:val="28"/>
          <w:szCs w:val="28"/>
        </w:rPr>
        <w:t xml:space="preserve"> </w:t>
      </w:r>
      <w:r w:rsidR="00F7201B" w:rsidRPr="00075BE0">
        <w:rPr>
          <w:sz w:val="28"/>
          <w:szCs w:val="28"/>
        </w:rPr>
        <w:t>201</w:t>
      </w:r>
      <w:r>
        <w:rPr>
          <w:sz w:val="28"/>
          <w:szCs w:val="28"/>
        </w:rPr>
        <w:t>4</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394779073"/>
      <w:r w:rsidRPr="00A81304">
        <w:lastRenderedPageBreak/>
        <w:t>Table of Contents</w:t>
      </w:r>
      <w:bookmarkEnd w:id="0"/>
    </w:p>
    <w:p w14:paraId="159E94D2" w14:textId="77777777" w:rsidR="002326AF"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394779073" w:history="1">
        <w:r w:rsidR="002326AF" w:rsidRPr="00933F78">
          <w:rPr>
            <w:rStyle w:val="Hyperlink"/>
          </w:rPr>
          <w:t>Table of Contents</w:t>
        </w:r>
        <w:r w:rsidR="002326AF">
          <w:rPr>
            <w:webHidden/>
          </w:rPr>
          <w:tab/>
        </w:r>
        <w:r w:rsidR="002326AF">
          <w:rPr>
            <w:webHidden/>
          </w:rPr>
          <w:fldChar w:fldCharType="begin"/>
        </w:r>
        <w:r w:rsidR="002326AF">
          <w:rPr>
            <w:webHidden/>
          </w:rPr>
          <w:instrText xml:space="preserve"> PAGEREF _Toc394779073 \h </w:instrText>
        </w:r>
        <w:r w:rsidR="002326AF">
          <w:rPr>
            <w:webHidden/>
          </w:rPr>
        </w:r>
        <w:r w:rsidR="002326AF">
          <w:rPr>
            <w:webHidden/>
          </w:rPr>
          <w:fldChar w:fldCharType="separate"/>
        </w:r>
        <w:r w:rsidR="002326AF">
          <w:rPr>
            <w:webHidden/>
          </w:rPr>
          <w:t>2</w:t>
        </w:r>
        <w:r w:rsidR="002326AF">
          <w:rPr>
            <w:webHidden/>
          </w:rPr>
          <w:fldChar w:fldCharType="end"/>
        </w:r>
      </w:hyperlink>
    </w:p>
    <w:p w14:paraId="7FC00172" w14:textId="77777777" w:rsidR="002326AF" w:rsidRDefault="00036D0F">
      <w:pPr>
        <w:pStyle w:val="TOC1"/>
        <w:rPr>
          <w:rFonts w:asciiTheme="minorHAnsi" w:eastAsiaTheme="minorEastAsia" w:hAnsiTheme="minorHAnsi" w:cstheme="minorBidi"/>
          <w:bCs w:val="0"/>
          <w:szCs w:val="22"/>
          <w:lang w:eastAsia="en-GB"/>
        </w:rPr>
      </w:pPr>
      <w:hyperlink w:anchor="_Toc394779074" w:history="1">
        <w:r w:rsidR="002326AF" w:rsidRPr="00933F78">
          <w:rPr>
            <w:rStyle w:val="Hyperlink"/>
            <w:rFonts w:asciiTheme="majorHAnsi" w:hAnsiTheme="majorHAnsi" w:cstheme="majorBidi"/>
          </w:rPr>
          <w:t>1.</w:t>
        </w:r>
        <w:r w:rsidR="002326AF">
          <w:rPr>
            <w:rFonts w:asciiTheme="minorHAnsi" w:eastAsiaTheme="minorEastAsia" w:hAnsiTheme="minorHAnsi" w:cstheme="minorBidi"/>
            <w:bCs w:val="0"/>
            <w:szCs w:val="22"/>
            <w:lang w:eastAsia="en-GB"/>
          </w:rPr>
          <w:tab/>
        </w:r>
        <w:r w:rsidR="002326AF" w:rsidRPr="00933F78">
          <w:rPr>
            <w:rStyle w:val="Hyperlink"/>
          </w:rPr>
          <w:t>Introduction</w:t>
        </w:r>
        <w:r w:rsidR="002326AF">
          <w:rPr>
            <w:webHidden/>
          </w:rPr>
          <w:tab/>
        </w:r>
        <w:r w:rsidR="002326AF">
          <w:rPr>
            <w:webHidden/>
          </w:rPr>
          <w:fldChar w:fldCharType="begin"/>
        </w:r>
        <w:r w:rsidR="002326AF">
          <w:rPr>
            <w:webHidden/>
          </w:rPr>
          <w:instrText xml:space="preserve"> PAGEREF _Toc394779074 \h </w:instrText>
        </w:r>
        <w:r w:rsidR="002326AF">
          <w:rPr>
            <w:webHidden/>
          </w:rPr>
        </w:r>
        <w:r w:rsidR="002326AF">
          <w:rPr>
            <w:webHidden/>
          </w:rPr>
          <w:fldChar w:fldCharType="separate"/>
        </w:r>
        <w:r w:rsidR="002326AF">
          <w:rPr>
            <w:webHidden/>
          </w:rPr>
          <w:t>3</w:t>
        </w:r>
        <w:r w:rsidR="002326AF">
          <w:rPr>
            <w:webHidden/>
          </w:rPr>
          <w:fldChar w:fldCharType="end"/>
        </w:r>
      </w:hyperlink>
    </w:p>
    <w:p w14:paraId="0404655C" w14:textId="77777777" w:rsidR="002326AF" w:rsidRDefault="00036D0F">
      <w:pPr>
        <w:pStyle w:val="TOC1"/>
        <w:rPr>
          <w:rFonts w:asciiTheme="minorHAnsi" w:eastAsiaTheme="minorEastAsia" w:hAnsiTheme="minorHAnsi" w:cstheme="minorBidi"/>
          <w:bCs w:val="0"/>
          <w:szCs w:val="22"/>
          <w:lang w:eastAsia="en-GB"/>
        </w:rPr>
      </w:pPr>
      <w:hyperlink w:anchor="_Toc394779075" w:history="1">
        <w:r w:rsidR="002326AF" w:rsidRPr="00933F78">
          <w:rPr>
            <w:rStyle w:val="Hyperlink"/>
          </w:rPr>
          <w:t>2.</w:t>
        </w:r>
        <w:r w:rsidR="002326AF">
          <w:rPr>
            <w:rFonts w:asciiTheme="minorHAnsi" w:eastAsiaTheme="minorEastAsia" w:hAnsiTheme="minorHAnsi" w:cstheme="minorBidi"/>
            <w:bCs w:val="0"/>
            <w:szCs w:val="22"/>
            <w:lang w:eastAsia="en-GB"/>
          </w:rPr>
          <w:tab/>
        </w:r>
        <w:r w:rsidR="002326AF" w:rsidRPr="00933F78">
          <w:rPr>
            <w:rStyle w:val="Hyperlink"/>
          </w:rPr>
          <w:t>The ESB Libraries</w:t>
        </w:r>
        <w:r w:rsidR="002326AF">
          <w:rPr>
            <w:webHidden/>
          </w:rPr>
          <w:tab/>
        </w:r>
        <w:r w:rsidR="002326AF">
          <w:rPr>
            <w:webHidden/>
          </w:rPr>
          <w:fldChar w:fldCharType="begin"/>
        </w:r>
        <w:r w:rsidR="002326AF">
          <w:rPr>
            <w:webHidden/>
          </w:rPr>
          <w:instrText xml:space="preserve"> PAGEREF _Toc394779075 \h </w:instrText>
        </w:r>
        <w:r w:rsidR="002326AF">
          <w:rPr>
            <w:webHidden/>
          </w:rPr>
        </w:r>
        <w:r w:rsidR="002326AF">
          <w:rPr>
            <w:webHidden/>
          </w:rPr>
          <w:fldChar w:fldCharType="separate"/>
        </w:r>
        <w:r w:rsidR="002326AF">
          <w:rPr>
            <w:webHidden/>
          </w:rPr>
          <w:t>4</w:t>
        </w:r>
        <w:r w:rsidR="002326AF">
          <w:rPr>
            <w:webHidden/>
          </w:rPr>
          <w:fldChar w:fldCharType="end"/>
        </w:r>
      </w:hyperlink>
    </w:p>
    <w:p w14:paraId="37B1201D" w14:textId="77777777" w:rsidR="002326AF" w:rsidRDefault="00036D0F">
      <w:pPr>
        <w:pStyle w:val="TOC2"/>
        <w:rPr>
          <w:rFonts w:asciiTheme="minorHAnsi" w:eastAsiaTheme="minorEastAsia" w:hAnsiTheme="minorHAnsi" w:cstheme="minorBidi"/>
          <w:iCs w:val="0"/>
          <w:szCs w:val="22"/>
          <w:lang w:eastAsia="en-GB"/>
        </w:rPr>
      </w:pPr>
      <w:hyperlink w:anchor="_Toc394779076" w:history="1">
        <w:r w:rsidR="002326AF" w:rsidRPr="00933F78">
          <w:rPr>
            <w:rStyle w:val="Hyperlink"/>
          </w:rPr>
          <w:t>2.1</w:t>
        </w:r>
        <w:r w:rsidR="002326AF">
          <w:rPr>
            <w:rFonts w:asciiTheme="minorHAnsi" w:eastAsiaTheme="minorEastAsia" w:hAnsiTheme="minorHAnsi" w:cstheme="minorBidi"/>
            <w:iCs w:val="0"/>
            <w:szCs w:val="22"/>
            <w:lang w:eastAsia="en-GB"/>
          </w:rPr>
          <w:tab/>
        </w:r>
        <w:r w:rsidR="002326AF" w:rsidRPr="00933F78">
          <w:rPr>
            <w:rStyle w:val="Hyperlink"/>
          </w:rPr>
          <w:t>Policy-Driven Service Mediation</w:t>
        </w:r>
        <w:r w:rsidR="002326AF">
          <w:rPr>
            <w:webHidden/>
          </w:rPr>
          <w:tab/>
        </w:r>
        <w:r w:rsidR="002326AF">
          <w:rPr>
            <w:webHidden/>
          </w:rPr>
          <w:fldChar w:fldCharType="begin"/>
        </w:r>
        <w:r w:rsidR="002326AF">
          <w:rPr>
            <w:webHidden/>
          </w:rPr>
          <w:instrText xml:space="preserve"> PAGEREF _Toc394779076 \h </w:instrText>
        </w:r>
        <w:r w:rsidR="002326AF">
          <w:rPr>
            <w:webHidden/>
          </w:rPr>
        </w:r>
        <w:r w:rsidR="002326AF">
          <w:rPr>
            <w:webHidden/>
          </w:rPr>
          <w:fldChar w:fldCharType="separate"/>
        </w:r>
        <w:r w:rsidR="002326AF">
          <w:rPr>
            <w:webHidden/>
          </w:rPr>
          <w:t>4</w:t>
        </w:r>
        <w:r w:rsidR="002326AF">
          <w:rPr>
            <w:webHidden/>
          </w:rPr>
          <w:fldChar w:fldCharType="end"/>
        </w:r>
      </w:hyperlink>
    </w:p>
    <w:p w14:paraId="2129BA06" w14:textId="77777777" w:rsidR="002326AF" w:rsidRDefault="00036D0F">
      <w:pPr>
        <w:pStyle w:val="TOC2"/>
        <w:rPr>
          <w:rFonts w:asciiTheme="minorHAnsi" w:eastAsiaTheme="minorEastAsia" w:hAnsiTheme="minorHAnsi" w:cstheme="minorBidi"/>
          <w:iCs w:val="0"/>
          <w:szCs w:val="22"/>
          <w:lang w:eastAsia="en-GB"/>
        </w:rPr>
      </w:pPr>
      <w:hyperlink w:anchor="_Toc394779077" w:history="1">
        <w:r w:rsidR="002326AF" w:rsidRPr="00933F78">
          <w:rPr>
            <w:rStyle w:val="Hyperlink"/>
          </w:rPr>
          <w:t>2.2</w:t>
        </w:r>
        <w:r w:rsidR="002326AF">
          <w:rPr>
            <w:rFonts w:asciiTheme="minorHAnsi" w:eastAsiaTheme="minorEastAsia" w:hAnsiTheme="minorHAnsi" w:cstheme="minorBidi"/>
            <w:iCs w:val="0"/>
            <w:szCs w:val="22"/>
            <w:lang w:eastAsia="en-GB"/>
          </w:rPr>
          <w:tab/>
        </w:r>
        <w:r w:rsidR="002326AF" w:rsidRPr="00933F78">
          <w:rPr>
            <w:rStyle w:val="Hyperlink"/>
          </w:rPr>
          <w:t>Dynamic Models in BizTalk Server</w:t>
        </w:r>
        <w:r w:rsidR="002326AF">
          <w:rPr>
            <w:webHidden/>
          </w:rPr>
          <w:tab/>
        </w:r>
        <w:r w:rsidR="002326AF">
          <w:rPr>
            <w:webHidden/>
          </w:rPr>
          <w:fldChar w:fldCharType="begin"/>
        </w:r>
        <w:r w:rsidR="002326AF">
          <w:rPr>
            <w:webHidden/>
          </w:rPr>
          <w:instrText xml:space="preserve"> PAGEREF _Toc394779077 \h </w:instrText>
        </w:r>
        <w:r w:rsidR="002326AF">
          <w:rPr>
            <w:webHidden/>
          </w:rPr>
        </w:r>
        <w:r w:rsidR="002326AF">
          <w:rPr>
            <w:webHidden/>
          </w:rPr>
          <w:fldChar w:fldCharType="separate"/>
        </w:r>
        <w:r w:rsidR="002326AF">
          <w:rPr>
            <w:webHidden/>
          </w:rPr>
          <w:t>4</w:t>
        </w:r>
        <w:r w:rsidR="002326AF">
          <w:rPr>
            <w:webHidden/>
          </w:rPr>
          <w:fldChar w:fldCharType="end"/>
        </w:r>
      </w:hyperlink>
    </w:p>
    <w:p w14:paraId="58D24894" w14:textId="77777777" w:rsidR="002326AF" w:rsidRDefault="00036D0F">
      <w:pPr>
        <w:pStyle w:val="TOC2"/>
        <w:rPr>
          <w:rFonts w:asciiTheme="minorHAnsi" w:eastAsiaTheme="minorEastAsia" w:hAnsiTheme="minorHAnsi" w:cstheme="minorBidi"/>
          <w:iCs w:val="0"/>
          <w:szCs w:val="22"/>
          <w:lang w:eastAsia="en-GB"/>
        </w:rPr>
      </w:pPr>
      <w:hyperlink w:anchor="_Toc394779078" w:history="1">
        <w:r w:rsidR="002326AF" w:rsidRPr="00933F78">
          <w:rPr>
            <w:rStyle w:val="Hyperlink"/>
          </w:rPr>
          <w:t>2.3</w:t>
        </w:r>
        <w:r w:rsidR="002326AF">
          <w:rPr>
            <w:rFonts w:asciiTheme="minorHAnsi" w:eastAsiaTheme="minorEastAsia" w:hAnsiTheme="minorHAnsi" w:cstheme="minorBidi"/>
            <w:iCs w:val="0"/>
            <w:szCs w:val="22"/>
            <w:lang w:eastAsia="en-GB"/>
          </w:rPr>
          <w:tab/>
        </w:r>
        <w:r w:rsidR="002326AF" w:rsidRPr="00933F78">
          <w:rPr>
            <w:rStyle w:val="Hyperlink"/>
          </w:rPr>
          <w:t>The Wider View</w:t>
        </w:r>
        <w:r w:rsidR="002326AF">
          <w:rPr>
            <w:webHidden/>
          </w:rPr>
          <w:tab/>
        </w:r>
        <w:r w:rsidR="002326AF">
          <w:rPr>
            <w:webHidden/>
          </w:rPr>
          <w:fldChar w:fldCharType="begin"/>
        </w:r>
        <w:r w:rsidR="002326AF">
          <w:rPr>
            <w:webHidden/>
          </w:rPr>
          <w:instrText xml:space="preserve"> PAGEREF _Toc394779078 \h </w:instrText>
        </w:r>
        <w:r w:rsidR="002326AF">
          <w:rPr>
            <w:webHidden/>
          </w:rPr>
        </w:r>
        <w:r w:rsidR="002326AF">
          <w:rPr>
            <w:webHidden/>
          </w:rPr>
          <w:fldChar w:fldCharType="separate"/>
        </w:r>
        <w:r w:rsidR="002326AF">
          <w:rPr>
            <w:webHidden/>
          </w:rPr>
          <w:t>4</w:t>
        </w:r>
        <w:r w:rsidR="002326AF">
          <w:rPr>
            <w:webHidden/>
          </w:rPr>
          <w:fldChar w:fldCharType="end"/>
        </w:r>
      </w:hyperlink>
    </w:p>
    <w:p w14:paraId="16372BC9" w14:textId="77777777" w:rsidR="002326AF" w:rsidRDefault="00036D0F">
      <w:pPr>
        <w:pStyle w:val="TOC2"/>
        <w:rPr>
          <w:rFonts w:asciiTheme="minorHAnsi" w:eastAsiaTheme="minorEastAsia" w:hAnsiTheme="minorHAnsi" w:cstheme="minorBidi"/>
          <w:iCs w:val="0"/>
          <w:szCs w:val="22"/>
          <w:lang w:eastAsia="en-GB"/>
        </w:rPr>
      </w:pPr>
      <w:hyperlink w:anchor="_Toc394779079" w:history="1">
        <w:r w:rsidR="002326AF" w:rsidRPr="00933F78">
          <w:rPr>
            <w:rStyle w:val="Hyperlink"/>
          </w:rPr>
          <w:t>2.4</w:t>
        </w:r>
        <w:r w:rsidR="002326AF">
          <w:rPr>
            <w:rFonts w:asciiTheme="minorHAnsi" w:eastAsiaTheme="minorEastAsia" w:hAnsiTheme="minorHAnsi" w:cstheme="minorBidi"/>
            <w:iCs w:val="0"/>
            <w:szCs w:val="22"/>
            <w:lang w:eastAsia="en-GB"/>
          </w:rPr>
          <w:tab/>
        </w:r>
        <w:r w:rsidR="002326AF" w:rsidRPr="00933F78">
          <w:rPr>
            <w:rStyle w:val="Hyperlink"/>
          </w:rPr>
          <w:t>The Anatomy and Role of a Policy</w:t>
        </w:r>
        <w:r w:rsidR="002326AF">
          <w:rPr>
            <w:webHidden/>
          </w:rPr>
          <w:tab/>
        </w:r>
        <w:r w:rsidR="002326AF">
          <w:rPr>
            <w:webHidden/>
          </w:rPr>
          <w:fldChar w:fldCharType="begin"/>
        </w:r>
        <w:r w:rsidR="002326AF">
          <w:rPr>
            <w:webHidden/>
          </w:rPr>
          <w:instrText xml:space="preserve"> PAGEREF _Toc394779079 \h </w:instrText>
        </w:r>
        <w:r w:rsidR="002326AF">
          <w:rPr>
            <w:webHidden/>
          </w:rPr>
        </w:r>
        <w:r w:rsidR="002326AF">
          <w:rPr>
            <w:webHidden/>
          </w:rPr>
          <w:fldChar w:fldCharType="separate"/>
        </w:r>
        <w:r w:rsidR="002326AF">
          <w:rPr>
            <w:webHidden/>
          </w:rPr>
          <w:t>5</w:t>
        </w:r>
        <w:r w:rsidR="002326AF">
          <w:rPr>
            <w:webHidden/>
          </w:rPr>
          <w:fldChar w:fldCharType="end"/>
        </w:r>
      </w:hyperlink>
    </w:p>
    <w:p w14:paraId="5D978593" w14:textId="77777777" w:rsidR="002326AF" w:rsidRDefault="00036D0F">
      <w:pPr>
        <w:pStyle w:val="TOC2"/>
        <w:rPr>
          <w:rFonts w:asciiTheme="minorHAnsi" w:eastAsiaTheme="minorEastAsia" w:hAnsiTheme="minorHAnsi" w:cstheme="minorBidi"/>
          <w:iCs w:val="0"/>
          <w:szCs w:val="22"/>
          <w:lang w:eastAsia="en-GB"/>
        </w:rPr>
      </w:pPr>
      <w:hyperlink w:anchor="_Toc394779080" w:history="1">
        <w:r w:rsidR="002326AF" w:rsidRPr="00933F78">
          <w:rPr>
            <w:rStyle w:val="Hyperlink"/>
          </w:rPr>
          <w:t>2.5</w:t>
        </w:r>
        <w:r w:rsidR="002326AF">
          <w:rPr>
            <w:rFonts w:asciiTheme="minorHAnsi" w:eastAsiaTheme="minorEastAsia" w:hAnsiTheme="minorHAnsi" w:cstheme="minorBidi"/>
            <w:iCs w:val="0"/>
            <w:szCs w:val="22"/>
            <w:lang w:eastAsia="en-GB"/>
          </w:rPr>
          <w:tab/>
        </w:r>
        <w:r w:rsidR="002326AF" w:rsidRPr="00933F78">
          <w:rPr>
            <w:rStyle w:val="Hyperlink"/>
          </w:rPr>
          <w:t>Caching</w:t>
        </w:r>
        <w:r w:rsidR="002326AF">
          <w:rPr>
            <w:webHidden/>
          </w:rPr>
          <w:tab/>
        </w:r>
        <w:r w:rsidR="002326AF">
          <w:rPr>
            <w:webHidden/>
          </w:rPr>
          <w:fldChar w:fldCharType="begin"/>
        </w:r>
        <w:r w:rsidR="002326AF">
          <w:rPr>
            <w:webHidden/>
          </w:rPr>
          <w:instrText xml:space="preserve"> PAGEREF _Toc394779080 \h </w:instrText>
        </w:r>
        <w:r w:rsidR="002326AF">
          <w:rPr>
            <w:webHidden/>
          </w:rPr>
        </w:r>
        <w:r w:rsidR="002326AF">
          <w:rPr>
            <w:webHidden/>
          </w:rPr>
          <w:fldChar w:fldCharType="separate"/>
        </w:r>
        <w:r w:rsidR="002326AF">
          <w:rPr>
            <w:webHidden/>
          </w:rPr>
          <w:t>7</w:t>
        </w:r>
        <w:r w:rsidR="002326AF">
          <w:rPr>
            <w:webHidden/>
          </w:rPr>
          <w:fldChar w:fldCharType="end"/>
        </w:r>
      </w:hyperlink>
    </w:p>
    <w:p w14:paraId="18EC4427" w14:textId="77777777" w:rsidR="002326AF" w:rsidRDefault="00036D0F">
      <w:pPr>
        <w:pStyle w:val="TOC1"/>
        <w:rPr>
          <w:rFonts w:asciiTheme="minorHAnsi" w:eastAsiaTheme="minorEastAsia" w:hAnsiTheme="minorHAnsi" w:cstheme="minorBidi"/>
          <w:bCs w:val="0"/>
          <w:szCs w:val="22"/>
          <w:lang w:eastAsia="en-GB"/>
        </w:rPr>
      </w:pPr>
      <w:hyperlink w:anchor="_Toc394779081" w:history="1">
        <w:r w:rsidR="002326AF" w:rsidRPr="00933F78">
          <w:rPr>
            <w:rStyle w:val="Hyperlink"/>
          </w:rPr>
          <w:t>3.</w:t>
        </w:r>
        <w:r w:rsidR="002326AF">
          <w:rPr>
            <w:rFonts w:asciiTheme="minorHAnsi" w:eastAsiaTheme="minorEastAsia" w:hAnsiTheme="minorHAnsi" w:cstheme="minorBidi"/>
            <w:bCs w:val="0"/>
            <w:szCs w:val="22"/>
            <w:lang w:eastAsia="en-GB"/>
          </w:rPr>
          <w:tab/>
        </w:r>
        <w:r w:rsidR="002326AF" w:rsidRPr="00933F78">
          <w:rPr>
            <w:rStyle w:val="Hyperlink"/>
          </w:rPr>
          <w:t>Installation &amp; Configuration</w:t>
        </w:r>
        <w:r w:rsidR="002326AF">
          <w:rPr>
            <w:webHidden/>
          </w:rPr>
          <w:tab/>
        </w:r>
        <w:r w:rsidR="002326AF">
          <w:rPr>
            <w:webHidden/>
          </w:rPr>
          <w:fldChar w:fldCharType="begin"/>
        </w:r>
        <w:r w:rsidR="002326AF">
          <w:rPr>
            <w:webHidden/>
          </w:rPr>
          <w:instrText xml:space="preserve"> PAGEREF _Toc394779081 \h </w:instrText>
        </w:r>
        <w:r w:rsidR="002326AF">
          <w:rPr>
            <w:webHidden/>
          </w:rPr>
        </w:r>
        <w:r w:rsidR="002326AF">
          <w:rPr>
            <w:webHidden/>
          </w:rPr>
          <w:fldChar w:fldCharType="separate"/>
        </w:r>
        <w:r w:rsidR="002326AF">
          <w:rPr>
            <w:webHidden/>
          </w:rPr>
          <w:t>8</w:t>
        </w:r>
        <w:r w:rsidR="002326AF">
          <w:rPr>
            <w:webHidden/>
          </w:rPr>
          <w:fldChar w:fldCharType="end"/>
        </w:r>
      </w:hyperlink>
    </w:p>
    <w:p w14:paraId="3AFF4749" w14:textId="77777777" w:rsidR="002326AF" w:rsidRDefault="00036D0F">
      <w:pPr>
        <w:pStyle w:val="TOC2"/>
        <w:rPr>
          <w:rFonts w:asciiTheme="minorHAnsi" w:eastAsiaTheme="minorEastAsia" w:hAnsiTheme="minorHAnsi" w:cstheme="minorBidi"/>
          <w:iCs w:val="0"/>
          <w:szCs w:val="22"/>
          <w:lang w:eastAsia="en-GB"/>
        </w:rPr>
      </w:pPr>
      <w:hyperlink w:anchor="_Toc394779082" w:history="1">
        <w:r w:rsidR="002326AF" w:rsidRPr="00933F78">
          <w:rPr>
            <w:rStyle w:val="Hyperlink"/>
          </w:rPr>
          <w:t>3.1</w:t>
        </w:r>
        <w:r w:rsidR="002326AF">
          <w:rPr>
            <w:rFonts w:asciiTheme="minorHAnsi" w:eastAsiaTheme="minorEastAsia" w:hAnsiTheme="minorHAnsi" w:cstheme="minorBidi"/>
            <w:iCs w:val="0"/>
            <w:szCs w:val="22"/>
            <w:lang w:eastAsia="en-GB"/>
          </w:rPr>
          <w:tab/>
        </w:r>
        <w:r w:rsidR="002326AF" w:rsidRPr="00933F78">
          <w:rPr>
            <w:rStyle w:val="Hyperlink"/>
          </w:rPr>
          <w:t>Resolution Web Service</w:t>
        </w:r>
        <w:r w:rsidR="002326AF">
          <w:rPr>
            <w:webHidden/>
          </w:rPr>
          <w:tab/>
        </w:r>
        <w:r w:rsidR="002326AF">
          <w:rPr>
            <w:webHidden/>
          </w:rPr>
          <w:fldChar w:fldCharType="begin"/>
        </w:r>
        <w:r w:rsidR="002326AF">
          <w:rPr>
            <w:webHidden/>
          </w:rPr>
          <w:instrText xml:space="preserve"> PAGEREF _Toc394779082 \h </w:instrText>
        </w:r>
        <w:r w:rsidR="002326AF">
          <w:rPr>
            <w:webHidden/>
          </w:rPr>
        </w:r>
        <w:r w:rsidR="002326AF">
          <w:rPr>
            <w:webHidden/>
          </w:rPr>
          <w:fldChar w:fldCharType="separate"/>
        </w:r>
        <w:r w:rsidR="002326AF">
          <w:rPr>
            <w:webHidden/>
          </w:rPr>
          <w:t>9</w:t>
        </w:r>
        <w:r w:rsidR="002326AF">
          <w:rPr>
            <w:webHidden/>
          </w:rPr>
          <w:fldChar w:fldCharType="end"/>
        </w:r>
      </w:hyperlink>
    </w:p>
    <w:p w14:paraId="6E5EA16B" w14:textId="77777777" w:rsidR="002326AF" w:rsidRDefault="00036D0F">
      <w:pPr>
        <w:pStyle w:val="TOC2"/>
        <w:rPr>
          <w:rFonts w:asciiTheme="minorHAnsi" w:eastAsiaTheme="minorEastAsia" w:hAnsiTheme="minorHAnsi" w:cstheme="minorBidi"/>
          <w:iCs w:val="0"/>
          <w:szCs w:val="22"/>
          <w:lang w:eastAsia="en-GB"/>
        </w:rPr>
      </w:pPr>
      <w:hyperlink w:anchor="_Toc394779083" w:history="1">
        <w:r w:rsidR="002326AF" w:rsidRPr="00933F78">
          <w:rPr>
            <w:rStyle w:val="Hyperlink"/>
          </w:rPr>
          <w:t>3.2</w:t>
        </w:r>
        <w:r w:rsidR="002326AF">
          <w:rPr>
            <w:rFonts w:asciiTheme="minorHAnsi" w:eastAsiaTheme="minorEastAsia" w:hAnsiTheme="minorHAnsi" w:cstheme="minorBidi"/>
            <w:iCs w:val="0"/>
            <w:szCs w:val="22"/>
            <w:lang w:eastAsia="en-GB"/>
          </w:rPr>
          <w:tab/>
        </w:r>
        <w:r w:rsidR="002326AF" w:rsidRPr="00933F78">
          <w:rPr>
            <w:rStyle w:val="Hyperlink"/>
          </w:rPr>
          <w:t>Other Assemblies</w:t>
        </w:r>
        <w:r w:rsidR="002326AF">
          <w:rPr>
            <w:webHidden/>
          </w:rPr>
          <w:tab/>
        </w:r>
        <w:r w:rsidR="002326AF">
          <w:rPr>
            <w:webHidden/>
          </w:rPr>
          <w:fldChar w:fldCharType="begin"/>
        </w:r>
        <w:r w:rsidR="002326AF">
          <w:rPr>
            <w:webHidden/>
          </w:rPr>
          <w:instrText xml:space="preserve"> PAGEREF _Toc394779083 \h </w:instrText>
        </w:r>
        <w:r w:rsidR="002326AF">
          <w:rPr>
            <w:webHidden/>
          </w:rPr>
        </w:r>
        <w:r w:rsidR="002326AF">
          <w:rPr>
            <w:webHidden/>
          </w:rPr>
          <w:fldChar w:fldCharType="separate"/>
        </w:r>
        <w:r w:rsidR="002326AF">
          <w:rPr>
            <w:webHidden/>
          </w:rPr>
          <w:t>10</w:t>
        </w:r>
        <w:r w:rsidR="002326AF">
          <w:rPr>
            <w:webHidden/>
          </w:rPr>
          <w:fldChar w:fldCharType="end"/>
        </w:r>
      </w:hyperlink>
    </w:p>
    <w:p w14:paraId="3F638746" w14:textId="77777777" w:rsidR="002326AF" w:rsidRDefault="00036D0F">
      <w:pPr>
        <w:pStyle w:val="TOC2"/>
        <w:rPr>
          <w:rFonts w:asciiTheme="minorHAnsi" w:eastAsiaTheme="minorEastAsia" w:hAnsiTheme="minorHAnsi" w:cstheme="minorBidi"/>
          <w:iCs w:val="0"/>
          <w:szCs w:val="22"/>
          <w:lang w:eastAsia="en-GB"/>
        </w:rPr>
      </w:pPr>
      <w:hyperlink w:anchor="_Toc394779084" w:history="1">
        <w:r w:rsidR="002326AF" w:rsidRPr="00933F78">
          <w:rPr>
            <w:rStyle w:val="Hyperlink"/>
          </w:rPr>
          <w:t>3.3</w:t>
        </w:r>
        <w:r w:rsidR="002326AF">
          <w:rPr>
            <w:rFonts w:asciiTheme="minorHAnsi" w:eastAsiaTheme="minorEastAsia" w:hAnsiTheme="minorHAnsi" w:cstheme="minorBidi"/>
            <w:iCs w:val="0"/>
            <w:szCs w:val="22"/>
            <w:lang w:eastAsia="en-GB"/>
          </w:rPr>
          <w:tab/>
        </w:r>
        <w:r w:rsidR="002326AF" w:rsidRPr="00933F78">
          <w:rPr>
            <w:rStyle w:val="Hyperlink"/>
          </w:rPr>
          <w:t>Rule Engine Vocabularies</w:t>
        </w:r>
        <w:r w:rsidR="002326AF">
          <w:rPr>
            <w:webHidden/>
          </w:rPr>
          <w:tab/>
        </w:r>
        <w:r w:rsidR="002326AF">
          <w:rPr>
            <w:webHidden/>
          </w:rPr>
          <w:fldChar w:fldCharType="begin"/>
        </w:r>
        <w:r w:rsidR="002326AF">
          <w:rPr>
            <w:webHidden/>
          </w:rPr>
          <w:instrText xml:space="preserve"> PAGEREF _Toc394779084 \h </w:instrText>
        </w:r>
        <w:r w:rsidR="002326AF">
          <w:rPr>
            <w:webHidden/>
          </w:rPr>
        </w:r>
        <w:r w:rsidR="002326AF">
          <w:rPr>
            <w:webHidden/>
          </w:rPr>
          <w:fldChar w:fldCharType="separate"/>
        </w:r>
        <w:r w:rsidR="002326AF">
          <w:rPr>
            <w:webHidden/>
          </w:rPr>
          <w:t>10</w:t>
        </w:r>
        <w:r w:rsidR="002326AF">
          <w:rPr>
            <w:webHidden/>
          </w:rPr>
          <w:fldChar w:fldCharType="end"/>
        </w:r>
      </w:hyperlink>
    </w:p>
    <w:p w14:paraId="68495694" w14:textId="77777777" w:rsidR="002326AF" w:rsidRDefault="00036D0F">
      <w:pPr>
        <w:pStyle w:val="TOC2"/>
        <w:rPr>
          <w:rFonts w:asciiTheme="minorHAnsi" w:eastAsiaTheme="minorEastAsia" w:hAnsiTheme="minorHAnsi" w:cstheme="minorBidi"/>
          <w:iCs w:val="0"/>
          <w:szCs w:val="22"/>
          <w:lang w:eastAsia="en-GB"/>
        </w:rPr>
      </w:pPr>
      <w:hyperlink w:anchor="_Toc394779085" w:history="1">
        <w:r w:rsidR="002326AF" w:rsidRPr="00933F78">
          <w:rPr>
            <w:rStyle w:val="Hyperlink"/>
          </w:rPr>
          <w:t>3.4</w:t>
        </w:r>
        <w:r w:rsidR="002326AF">
          <w:rPr>
            <w:rFonts w:asciiTheme="minorHAnsi" w:eastAsiaTheme="minorEastAsia" w:hAnsiTheme="minorHAnsi" w:cstheme="minorBidi"/>
            <w:iCs w:val="0"/>
            <w:szCs w:val="22"/>
            <w:lang w:eastAsia="en-GB"/>
          </w:rPr>
          <w:tab/>
        </w:r>
        <w:r w:rsidR="002326AF" w:rsidRPr="00933F78">
          <w:rPr>
            <w:rStyle w:val="Hyperlink"/>
          </w:rPr>
          <w:t>Property Schema</w:t>
        </w:r>
        <w:r w:rsidR="002326AF">
          <w:rPr>
            <w:webHidden/>
          </w:rPr>
          <w:tab/>
        </w:r>
        <w:r w:rsidR="002326AF">
          <w:rPr>
            <w:webHidden/>
          </w:rPr>
          <w:fldChar w:fldCharType="begin"/>
        </w:r>
        <w:r w:rsidR="002326AF">
          <w:rPr>
            <w:webHidden/>
          </w:rPr>
          <w:instrText xml:space="preserve"> PAGEREF _Toc394779085 \h </w:instrText>
        </w:r>
        <w:r w:rsidR="002326AF">
          <w:rPr>
            <w:webHidden/>
          </w:rPr>
        </w:r>
        <w:r w:rsidR="002326AF">
          <w:rPr>
            <w:webHidden/>
          </w:rPr>
          <w:fldChar w:fldCharType="separate"/>
        </w:r>
        <w:r w:rsidR="002326AF">
          <w:rPr>
            <w:webHidden/>
          </w:rPr>
          <w:t>10</w:t>
        </w:r>
        <w:r w:rsidR="002326AF">
          <w:rPr>
            <w:webHidden/>
          </w:rPr>
          <w:fldChar w:fldCharType="end"/>
        </w:r>
      </w:hyperlink>
    </w:p>
    <w:p w14:paraId="608B56E9" w14:textId="77777777" w:rsidR="002326AF" w:rsidRDefault="00036D0F">
      <w:pPr>
        <w:pStyle w:val="TOC2"/>
        <w:rPr>
          <w:rFonts w:asciiTheme="minorHAnsi" w:eastAsiaTheme="minorEastAsia" w:hAnsiTheme="minorHAnsi" w:cstheme="minorBidi"/>
          <w:iCs w:val="0"/>
          <w:szCs w:val="22"/>
          <w:lang w:eastAsia="en-GB"/>
        </w:rPr>
      </w:pPr>
      <w:hyperlink w:anchor="_Toc394779086" w:history="1">
        <w:r w:rsidR="002326AF" w:rsidRPr="00933F78">
          <w:rPr>
            <w:rStyle w:val="Hyperlink"/>
          </w:rPr>
          <w:t>3.5</w:t>
        </w:r>
        <w:r w:rsidR="002326AF">
          <w:rPr>
            <w:rFonts w:asciiTheme="minorHAnsi" w:eastAsiaTheme="minorEastAsia" w:hAnsiTheme="minorHAnsi" w:cstheme="minorBidi"/>
            <w:iCs w:val="0"/>
            <w:szCs w:val="22"/>
            <w:lang w:eastAsia="en-GB"/>
          </w:rPr>
          <w:tab/>
        </w:r>
        <w:r w:rsidR="002326AF" w:rsidRPr="00933F78">
          <w:rPr>
            <w:rStyle w:val="Hyperlink"/>
          </w:rPr>
          <w:t>Installation MSI</w:t>
        </w:r>
        <w:r w:rsidR="002326AF">
          <w:rPr>
            <w:webHidden/>
          </w:rPr>
          <w:tab/>
        </w:r>
        <w:r w:rsidR="002326AF">
          <w:rPr>
            <w:webHidden/>
          </w:rPr>
          <w:fldChar w:fldCharType="begin"/>
        </w:r>
        <w:r w:rsidR="002326AF">
          <w:rPr>
            <w:webHidden/>
          </w:rPr>
          <w:instrText xml:space="preserve"> PAGEREF _Toc394779086 \h </w:instrText>
        </w:r>
        <w:r w:rsidR="002326AF">
          <w:rPr>
            <w:webHidden/>
          </w:rPr>
        </w:r>
        <w:r w:rsidR="002326AF">
          <w:rPr>
            <w:webHidden/>
          </w:rPr>
          <w:fldChar w:fldCharType="separate"/>
        </w:r>
        <w:r w:rsidR="002326AF">
          <w:rPr>
            <w:webHidden/>
          </w:rPr>
          <w:t>11</w:t>
        </w:r>
        <w:r w:rsidR="002326AF">
          <w:rPr>
            <w:webHidden/>
          </w:rPr>
          <w:fldChar w:fldCharType="end"/>
        </w:r>
      </w:hyperlink>
    </w:p>
    <w:p w14:paraId="5C921F1B" w14:textId="77777777" w:rsidR="002326AF" w:rsidRDefault="00036D0F">
      <w:pPr>
        <w:pStyle w:val="TOC1"/>
        <w:rPr>
          <w:rFonts w:asciiTheme="minorHAnsi" w:eastAsiaTheme="minorEastAsia" w:hAnsiTheme="minorHAnsi" w:cstheme="minorBidi"/>
          <w:bCs w:val="0"/>
          <w:szCs w:val="22"/>
          <w:lang w:eastAsia="en-GB"/>
        </w:rPr>
      </w:pPr>
      <w:hyperlink w:anchor="_Toc394779087" w:history="1">
        <w:r w:rsidR="002326AF" w:rsidRPr="00933F78">
          <w:rPr>
            <w:rStyle w:val="Hyperlink"/>
          </w:rPr>
          <w:t>4.</w:t>
        </w:r>
        <w:r w:rsidR="002326AF">
          <w:rPr>
            <w:rFonts w:asciiTheme="minorHAnsi" w:eastAsiaTheme="minorEastAsia" w:hAnsiTheme="minorHAnsi" w:cstheme="minorBidi"/>
            <w:bCs w:val="0"/>
            <w:szCs w:val="22"/>
            <w:lang w:eastAsia="en-GB"/>
          </w:rPr>
          <w:tab/>
        </w:r>
        <w:r w:rsidR="002326AF" w:rsidRPr="00933F78">
          <w:rPr>
            <w:rStyle w:val="Hyperlink"/>
          </w:rPr>
          <w:t>Configurable App Settings</w:t>
        </w:r>
        <w:r w:rsidR="002326AF">
          <w:rPr>
            <w:webHidden/>
          </w:rPr>
          <w:tab/>
        </w:r>
        <w:r w:rsidR="002326AF">
          <w:rPr>
            <w:webHidden/>
          </w:rPr>
          <w:fldChar w:fldCharType="begin"/>
        </w:r>
        <w:r w:rsidR="002326AF">
          <w:rPr>
            <w:webHidden/>
          </w:rPr>
          <w:instrText xml:space="preserve"> PAGEREF _Toc394779087 \h </w:instrText>
        </w:r>
        <w:r w:rsidR="002326AF">
          <w:rPr>
            <w:webHidden/>
          </w:rPr>
        </w:r>
        <w:r w:rsidR="002326AF">
          <w:rPr>
            <w:webHidden/>
          </w:rPr>
          <w:fldChar w:fldCharType="separate"/>
        </w:r>
        <w:r w:rsidR="002326AF">
          <w:rPr>
            <w:webHidden/>
          </w:rPr>
          <w:t>12</w:t>
        </w:r>
        <w:r w:rsidR="002326AF">
          <w:rPr>
            <w:webHidden/>
          </w:rPr>
          <w:fldChar w:fldCharType="end"/>
        </w:r>
      </w:hyperlink>
    </w:p>
    <w:p w14:paraId="6CC02F50" w14:textId="77777777" w:rsidR="002326AF" w:rsidRDefault="00036D0F">
      <w:pPr>
        <w:pStyle w:val="TOC1"/>
        <w:rPr>
          <w:rFonts w:asciiTheme="minorHAnsi" w:eastAsiaTheme="minorEastAsia" w:hAnsiTheme="minorHAnsi" w:cstheme="minorBidi"/>
          <w:bCs w:val="0"/>
          <w:szCs w:val="22"/>
          <w:lang w:eastAsia="en-GB"/>
        </w:rPr>
      </w:pPr>
      <w:hyperlink w:anchor="_Toc394779088" w:history="1">
        <w:r w:rsidR="002326AF" w:rsidRPr="00933F78">
          <w:rPr>
            <w:rStyle w:val="Hyperlink"/>
          </w:rPr>
          <w:t>5.</w:t>
        </w:r>
        <w:r w:rsidR="002326AF">
          <w:rPr>
            <w:rFonts w:asciiTheme="minorHAnsi" w:eastAsiaTheme="minorEastAsia" w:hAnsiTheme="minorHAnsi" w:cstheme="minorBidi"/>
            <w:bCs w:val="0"/>
            <w:szCs w:val="22"/>
            <w:lang w:eastAsia="en-GB"/>
          </w:rPr>
          <w:tab/>
        </w:r>
        <w:r w:rsidR="002326AF" w:rsidRPr="00933F78">
          <w:rPr>
            <w:rStyle w:val="Hyperlink"/>
          </w:rPr>
          <w:t>Facts</w:t>
        </w:r>
        <w:r w:rsidR="002326AF">
          <w:rPr>
            <w:webHidden/>
          </w:rPr>
          <w:tab/>
        </w:r>
        <w:r w:rsidR="002326AF">
          <w:rPr>
            <w:webHidden/>
          </w:rPr>
          <w:fldChar w:fldCharType="begin"/>
        </w:r>
        <w:r w:rsidR="002326AF">
          <w:rPr>
            <w:webHidden/>
          </w:rPr>
          <w:instrText xml:space="preserve"> PAGEREF _Toc394779088 \h </w:instrText>
        </w:r>
        <w:r w:rsidR="002326AF">
          <w:rPr>
            <w:webHidden/>
          </w:rPr>
        </w:r>
        <w:r w:rsidR="002326AF">
          <w:rPr>
            <w:webHidden/>
          </w:rPr>
          <w:fldChar w:fldCharType="separate"/>
        </w:r>
        <w:r w:rsidR="002326AF">
          <w:rPr>
            <w:webHidden/>
          </w:rPr>
          <w:t>14</w:t>
        </w:r>
        <w:r w:rsidR="002326AF">
          <w:rPr>
            <w:webHidden/>
          </w:rPr>
          <w:fldChar w:fldCharType="end"/>
        </w:r>
      </w:hyperlink>
    </w:p>
    <w:p w14:paraId="23E40E78" w14:textId="77777777" w:rsidR="002326AF" w:rsidRDefault="00036D0F">
      <w:pPr>
        <w:pStyle w:val="TOC1"/>
        <w:rPr>
          <w:rFonts w:asciiTheme="minorHAnsi" w:eastAsiaTheme="minorEastAsia" w:hAnsiTheme="minorHAnsi" w:cstheme="minorBidi"/>
          <w:bCs w:val="0"/>
          <w:szCs w:val="22"/>
          <w:lang w:eastAsia="en-GB"/>
        </w:rPr>
      </w:pPr>
      <w:hyperlink w:anchor="_Toc394779089" w:history="1">
        <w:r w:rsidR="002326AF" w:rsidRPr="00933F78">
          <w:rPr>
            <w:rStyle w:val="Hyperlink"/>
          </w:rPr>
          <w:t>6.</w:t>
        </w:r>
        <w:r w:rsidR="002326AF">
          <w:rPr>
            <w:rFonts w:asciiTheme="minorHAnsi" w:eastAsiaTheme="minorEastAsia" w:hAnsiTheme="minorHAnsi" w:cstheme="minorBidi"/>
            <w:bCs w:val="0"/>
            <w:szCs w:val="22"/>
            <w:lang w:eastAsia="en-GB"/>
          </w:rPr>
          <w:tab/>
        </w:r>
        <w:r w:rsidR="002326AF" w:rsidRPr="00933F78">
          <w:rPr>
            <w:rStyle w:val="Hyperlink"/>
          </w:rPr>
          <w:t>Directives and Instructions</w:t>
        </w:r>
        <w:r w:rsidR="002326AF">
          <w:rPr>
            <w:webHidden/>
          </w:rPr>
          <w:tab/>
        </w:r>
        <w:r w:rsidR="002326AF">
          <w:rPr>
            <w:webHidden/>
          </w:rPr>
          <w:fldChar w:fldCharType="begin"/>
        </w:r>
        <w:r w:rsidR="002326AF">
          <w:rPr>
            <w:webHidden/>
          </w:rPr>
          <w:instrText xml:space="preserve"> PAGEREF _Toc394779089 \h </w:instrText>
        </w:r>
        <w:r w:rsidR="002326AF">
          <w:rPr>
            <w:webHidden/>
          </w:rPr>
        </w:r>
        <w:r w:rsidR="002326AF">
          <w:rPr>
            <w:webHidden/>
          </w:rPr>
          <w:fldChar w:fldCharType="separate"/>
        </w:r>
        <w:r w:rsidR="002326AF">
          <w:rPr>
            <w:webHidden/>
          </w:rPr>
          <w:t>15</w:t>
        </w:r>
        <w:r w:rsidR="002326AF">
          <w:rPr>
            <w:webHidden/>
          </w:rPr>
          <w:fldChar w:fldCharType="end"/>
        </w:r>
      </w:hyperlink>
    </w:p>
    <w:p w14:paraId="7F0BD58D"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0" w:history="1">
        <w:r w:rsidR="002326AF" w:rsidRPr="00933F78">
          <w:rPr>
            <w:rStyle w:val="Hyperlink"/>
            <w:noProof/>
          </w:rPr>
          <w:t>6.1.1</w:t>
        </w:r>
        <w:r w:rsidR="002326AF">
          <w:rPr>
            <w:rFonts w:asciiTheme="minorHAnsi" w:eastAsiaTheme="minorEastAsia" w:hAnsiTheme="minorHAnsi" w:cstheme="minorBidi"/>
            <w:noProof/>
            <w:szCs w:val="22"/>
            <w:lang w:eastAsia="en-GB"/>
          </w:rPr>
          <w:tab/>
        </w:r>
        <w:r w:rsidR="002326AF" w:rsidRPr="00933F78">
          <w:rPr>
            <w:rStyle w:val="Hyperlink"/>
            <w:noProof/>
          </w:rPr>
          <w:t>Endpoint Resolution</w:t>
        </w:r>
        <w:r w:rsidR="002326AF">
          <w:rPr>
            <w:noProof/>
            <w:webHidden/>
          </w:rPr>
          <w:tab/>
        </w:r>
        <w:r w:rsidR="002326AF">
          <w:rPr>
            <w:noProof/>
            <w:webHidden/>
          </w:rPr>
          <w:fldChar w:fldCharType="begin"/>
        </w:r>
        <w:r w:rsidR="002326AF">
          <w:rPr>
            <w:noProof/>
            <w:webHidden/>
          </w:rPr>
          <w:instrText xml:space="preserve"> PAGEREF _Toc394779090 \h </w:instrText>
        </w:r>
        <w:r w:rsidR="002326AF">
          <w:rPr>
            <w:noProof/>
            <w:webHidden/>
          </w:rPr>
        </w:r>
        <w:r w:rsidR="002326AF">
          <w:rPr>
            <w:noProof/>
            <w:webHidden/>
          </w:rPr>
          <w:fldChar w:fldCharType="separate"/>
        </w:r>
        <w:r w:rsidR="002326AF">
          <w:rPr>
            <w:noProof/>
            <w:webHidden/>
          </w:rPr>
          <w:t>17</w:t>
        </w:r>
        <w:r w:rsidR="002326AF">
          <w:rPr>
            <w:noProof/>
            <w:webHidden/>
          </w:rPr>
          <w:fldChar w:fldCharType="end"/>
        </w:r>
      </w:hyperlink>
    </w:p>
    <w:p w14:paraId="040C78C3"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1" w:history="1">
        <w:r w:rsidR="002326AF" w:rsidRPr="00933F78">
          <w:rPr>
            <w:rStyle w:val="Hyperlink"/>
            <w:noProof/>
          </w:rPr>
          <w:t>6.1.2</w:t>
        </w:r>
        <w:r w:rsidR="002326AF">
          <w:rPr>
            <w:rFonts w:asciiTheme="minorHAnsi" w:eastAsiaTheme="minorEastAsia" w:hAnsiTheme="minorHAnsi" w:cstheme="minorBidi"/>
            <w:noProof/>
            <w:szCs w:val="22"/>
            <w:lang w:eastAsia="en-GB"/>
          </w:rPr>
          <w:tab/>
        </w:r>
        <w:r w:rsidR="002326AF" w:rsidRPr="00933F78">
          <w:rPr>
            <w:rStyle w:val="Hyperlink"/>
            <w:noProof/>
          </w:rPr>
          <w:t>Transformation</w:t>
        </w:r>
        <w:r w:rsidR="002326AF">
          <w:rPr>
            <w:noProof/>
            <w:webHidden/>
          </w:rPr>
          <w:tab/>
        </w:r>
        <w:r w:rsidR="002326AF">
          <w:rPr>
            <w:noProof/>
            <w:webHidden/>
          </w:rPr>
          <w:fldChar w:fldCharType="begin"/>
        </w:r>
        <w:r w:rsidR="002326AF">
          <w:rPr>
            <w:noProof/>
            <w:webHidden/>
          </w:rPr>
          <w:instrText xml:space="preserve"> PAGEREF _Toc394779091 \h </w:instrText>
        </w:r>
        <w:r w:rsidR="002326AF">
          <w:rPr>
            <w:noProof/>
            <w:webHidden/>
          </w:rPr>
        </w:r>
        <w:r w:rsidR="002326AF">
          <w:rPr>
            <w:noProof/>
            <w:webHidden/>
          </w:rPr>
          <w:fldChar w:fldCharType="separate"/>
        </w:r>
        <w:r w:rsidR="002326AF">
          <w:rPr>
            <w:noProof/>
            <w:webHidden/>
          </w:rPr>
          <w:t>18</w:t>
        </w:r>
        <w:r w:rsidR="002326AF">
          <w:rPr>
            <w:noProof/>
            <w:webHidden/>
          </w:rPr>
          <w:fldChar w:fldCharType="end"/>
        </w:r>
      </w:hyperlink>
    </w:p>
    <w:p w14:paraId="6D81921A"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2" w:history="1">
        <w:r w:rsidR="002326AF" w:rsidRPr="00933F78">
          <w:rPr>
            <w:rStyle w:val="Hyperlink"/>
            <w:noProof/>
          </w:rPr>
          <w:t>6.1.3</w:t>
        </w:r>
        <w:r w:rsidR="002326AF">
          <w:rPr>
            <w:rFonts w:asciiTheme="minorHAnsi" w:eastAsiaTheme="minorEastAsia" w:hAnsiTheme="minorHAnsi" w:cstheme="minorBidi"/>
            <w:noProof/>
            <w:szCs w:val="22"/>
            <w:lang w:eastAsia="en-GB"/>
          </w:rPr>
          <w:tab/>
        </w:r>
        <w:r w:rsidR="002326AF" w:rsidRPr="00933F78">
          <w:rPr>
            <w:rStyle w:val="Hyperlink"/>
            <w:noProof/>
          </w:rPr>
          <w:t>BAM Steps</w:t>
        </w:r>
        <w:r w:rsidR="002326AF">
          <w:rPr>
            <w:noProof/>
            <w:webHidden/>
          </w:rPr>
          <w:tab/>
        </w:r>
        <w:r w:rsidR="002326AF">
          <w:rPr>
            <w:noProof/>
            <w:webHidden/>
          </w:rPr>
          <w:fldChar w:fldCharType="begin"/>
        </w:r>
        <w:r w:rsidR="002326AF">
          <w:rPr>
            <w:noProof/>
            <w:webHidden/>
          </w:rPr>
          <w:instrText xml:space="preserve"> PAGEREF _Toc394779092 \h </w:instrText>
        </w:r>
        <w:r w:rsidR="002326AF">
          <w:rPr>
            <w:noProof/>
            <w:webHidden/>
          </w:rPr>
        </w:r>
        <w:r w:rsidR="002326AF">
          <w:rPr>
            <w:noProof/>
            <w:webHidden/>
          </w:rPr>
          <w:fldChar w:fldCharType="separate"/>
        </w:r>
        <w:r w:rsidR="002326AF">
          <w:rPr>
            <w:noProof/>
            <w:webHidden/>
          </w:rPr>
          <w:t>19</w:t>
        </w:r>
        <w:r w:rsidR="002326AF">
          <w:rPr>
            <w:noProof/>
            <w:webHidden/>
          </w:rPr>
          <w:fldChar w:fldCharType="end"/>
        </w:r>
      </w:hyperlink>
    </w:p>
    <w:p w14:paraId="1ECED14E"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3" w:history="1">
        <w:r w:rsidR="002326AF" w:rsidRPr="00933F78">
          <w:rPr>
            <w:rStyle w:val="Hyperlink"/>
            <w:noProof/>
          </w:rPr>
          <w:t>6.1.4</w:t>
        </w:r>
        <w:r w:rsidR="002326AF">
          <w:rPr>
            <w:rFonts w:asciiTheme="minorHAnsi" w:eastAsiaTheme="minorEastAsia" w:hAnsiTheme="minorHAnsi" w:cstheme="minorBidi"/>
            <w:noProof/>
            <w:szCs w:val="22"/>
            <w:lang w:eastAsia="en-GB"/>
          </w:rPr>
          <w:tab/>
        </w:r>
        <w:r w:rsidR="002326AF" w:rsidRPr="00933F78">
          <w:rPr>
            <w:rStyle w:val="Hyperlink"/>
            <w:noProof/>
          </w:rPr>
          <w:t>Retries</w:t>
        </w:r>
        <w:r w:rsidR="002326AF">
          <w:rPr>
            <w:noProof/>
            <w:webHidden/>
          </w:rPr>
          <w:tab/>
        </w:r>
        <w:r w:rsidR="002326AF">
          <w:rPr>
            <w:noProof/>
            <w:webHidden/>
          </w:rPr>
          <w:fldChar w:fldCharType="begin"/>
        </w:r>
        <w:r w:rsidR="002326AF">
          <w:rPr>
            <w:noProof/>
            <w:webHidden/>
          </w:rPr>
          <w:instrText xml:space="preserve"> PAGEREF _Toc394779093 \h </w:instrText>
        </w:r>
        <w:r w:rsidR="002326AF">
          <w:rPr>
            <w:noProof/>
            <w:webHidden/>
          </w:rPr>
        </w:r>
        <w:r w:rsidR="002326AF">
          <w:rPr>
            <w:noProof/>
            <w:webHidden/>
          </w:rPr>
          <w:fldChar w:fldCharType="separate"/>
        </w:r>
        <w:r w:rsidR="002326AF">
          <w:rPr>
            <w:noProof/>
            <w:webHidden/>
          </w:rPr>
          <w:t>21</w:t>
        </w:r>
        <w:r w:rsidR="002326AF">
          <w:rPr>
            <w:noProof/>
            <w:webHidden/>
          </w:rPr>
          <w:fldChar w:fldCharType="end"/>
        </w:r>
      </w:hyperlink>
    </w:p>
    <w:p w14:paraId="7F405980"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4" w:history="1">
        <w:r w:rsidR="002326AF" w:rsidRPr="00933F78">
          <w:rPr>
            <w:rStyle w:val="Hyperlink"/>
            <w:noProof/>
          </w:rPr>
          <w:t>6.1.5</w:t>
        </w:r>
        <w:r w:rsidR="002326AF">
          <w:rPr>
            <w:rFonts w:asciiTheme="minorHAnsi" w:eastAsiaTheme="minorEastAsia" w:hAnsiTheme="minorHAnsi" w:cstheme="minorBidi"/>
            <w:noProof/>
            <w:szCs w:val="22"/>
            <w:lang w:eastAsia="en-GB"/>
          </w:rPr>
          <w:tab/>
        </w:r>
        <w:r w:rsidR="002326AF" w:rsidRPr="00933F78">
          <w:rPr>
            <w:rStyle w:val="Hyperlink"/>
            <w:noProof/>
          </w:rPr>
          <w:t>Service Windows</w:t>
        </w:r>
        <w:r w:rsidR="002326AF">
          <w:rPr>
            <w:noProof/>
            <w:webHidden/>
          </w:rPr>
          <w:tab/>
        </w:r>
        <w:r w:rsidR="002326AF">
          <w:rPr>
            <w:noProof/>
            <w:webHidden/>
          </w:rPr>
          <w:fldChar w:fldCharType="begin"/>
        </w:r>
        <w:r w:rsidR="002326AF">
          <w:rPr>
            <w:noProof/>
            <w:webHidden/>
          </w:rPr>
          <w:instrText xml:space="preserve"> PAGEREF _Toc394779094 \h </w:instrText>
        </w:r>
        <w:r w:rsidR="002326AF">
          <w:rPr>
            <w:noProof/>
            <w:webHidden/>
          </w:rPr>
        </w:r>
        <w:r w:rsidR="002326AF">
          <w:rPr>
            <w:noProof/>
            <w:webHidden/>
          </w:rPr>
          <w:fldChar w:fldCharType="separate"/>
        </w:r>
        <w:r w:rsidR="002326AF">
          <w:rPr>
            <w:noProof/>
            <w:webHidden/>
          </w:rPr>
          <w:t>22</w:t>
        </w:r>
        <w:r w:rsidR="002326AF">
          <w:rPr>
            <w:noProof/>
            <w:webHidden/>
          </w:rPr>
          <w:fldChar w:fldCharType="end"/>
        </w:r>
      </w:hyperlink>
    </w:p>
    <w:p w14:paraId="62B67E3B"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095" w:history="1">
        <w:r w:rsidR="002326AF" w:rsidRPr="00933F78">
          <w:rPr>
            <w:rStyle w:val="Hyperlink"/>
            <w:noProof/>
          </w:rPr>
          <w:t>6.1.6</w:t>
        </w:r>
        <w:r w:rsidR="002326AF">
          <w:rPr>
            <w:rFonts w:asciiTheme="minorHAnsi" w:eastAsiaTheme="minorEastAsia" w:hAnsiTheme="minorHAnsi" w:cstheme="minorBidi"/>
            <w:noProof/>
            <w:szCs w:val="22"/>
            <w:lang w:eastAsia="en-GB"/>
          </w:rPr>
          <w:tab/>
        </w:r>
        <w:r w:rsidR="002326AF" w:rsidRPr="00933F78">
          <w:rPr>
            <w:rStyle w:val="Hyperlink"/>
            <w:noProof/>
          </w:rPr>
          <w:t>Validation</w:t>
        </w:r>
        <w:r w:rsidR="002326AF">
          <w:rPr>
            <w:noProof/>
            <w:webHidden/>
          </w:rPr>
          <w:tab/>
        </w:r>
        <w:r w:rsidR="002326AF">
          <w:rPr>
            <w:noProof/>
            <w:webHidden/>
          </w:rPr>
          <w:fldChar w:fldCharType="begin"/>
        </w:r>
        <w:r w:rsidR="002326AF">
          <w:rPr>
            <w:noProof/>
            <w:webHidden/>
          </w:rPr>
          <w:instrText xml:space="preserve"> PAGEREF _Toc394779095 \h </w:instrText>
        </w:r>
        <w:r w:rsidR="002326AF">
          <w:rPr>
            <w:noProof/>
            <w:webHidden/>
          </w:rPr>
        </w:r>
        <w:r w:rsidR="002326AF">
          <w:rPr>
            <w:noProof/>
            <w:webHidden/>
          </w:rPr>
          <w:fldChar w:fldCharType="separate"/>
        </w:r>
        <w:r w:rsidR="002326AF">
          <w:rPr>
            <w:noProof/>
            <w:webHidden/>
          </w:rPr>
          <w:t>22</w:t>
        </w:r>
        <w:r w:rsidR="002326AF">
          <w:rPr>
            <w:noProof/>
            <w:webHidden/>
          </w:rPr>
          <w:fldChar w:fldCharType="end"/>
        </w:r>
      </w:hyperlink>
    </w:p>
    <w:p w14:paraId="0E158BA8" w14:textId="77777777" w:rsidR="002326AF" w:rsidRDefault="00036D0F">
      <w:pPr>
        <w:pStyle w:val="TOC2"/>
        <w:rPr>
          <w:rFonts w:asciiTheme="minorHAnsi" w:eastAsiaTheme="minorEastAsia" w:hAnsiTheme="minorHAnsi" w:cstheme="minorBidi"/>
          <w:iCs w:val="0"/>
          <w:szCs w:val="22"/>
          <w:lang w:eastAsia="en-GB"/>
        </w:rPr>
      </w:pPr>
      <w:hyperlink w:anchor="_Toc394779096" w:history="1">
        <w:r w:rsidR="002326AF" w:rsidRPr="00933F78">
          <w:rPr>
            <w:rStyle w:val="Hyperlink"/>
          </w:rPr>
          <w:t>6.2</w:t>
        </w:r>
        <w:r w:rsidR="002326AF">
          <w:rPr>
            <w:rFonts w:asciiTheme="minorHAnsi" w:eastAsiaTheme="minorEastAsia" w:hAnsiTheme="minorHAnsi" w:cstheme="minorBidi"/>
            <w:iCs w:val="0"/>
            <w:szCs w:val="22"/>
            <w:lang w:eastAsia="en-GB"/>
          </w:rPr>
          <w:tab/>
        </w:r>
        <w:r w:rsidR="002326AF" w:rsidRPr="00933F78">
          <w:rPr>
            <w:rStyle w:val="Hyperlink"/>
          </w:rPr>
          <w:t>Policy Properties</w:t>
        </w:r>
        <w:r w:rsidR="002326AF">
          <w:rPr>
            <w:webHidden/>
          </w:rPr>
          <w:tab/>
        </w:r>
        <w:r w:rsidR="002326AF">
          <w:rPr>
            <w:webHidden/>
          </w:rPr>
          <w:fldChar w:fldCharType="begin"/>
        </w:r>
        <w:r w:rsidR="002326AF">
          <w:rPr>
            <w:webHidden/>
          </w:rPr>
          <w:instrText xml:space="preserve"> PAGEREF _Toc394779096 \h </w:instrText>
        </w:r>
        <w:r w:rsidR="002326AF">
          <w:rPr>
            <w:webHidden/>
          </w:rPr>
        </w:r>
        <w:r w:rsidR="002326AF">
          <w:rPr>
            <w:webHidden/>
          </w:rPr>
          <w:fldChar w:fldCharType="separate"/>
        </w:r>
        <w:r w:rsidR="002326AF">
          <w:rPr>
            <w:webHidden/>
          </w:rPr>
          <w:t>23</w:t>
        </w:r>
        <w:r w:rsidR="002326AF">
          <w:rPr>
            <w:webHidden/>
          </w:rPr>
          <w:fldChar w:fldCharType="end"/>
        </w:r>
      </w:hyperlink>
    </w:p>
    <w:p w14:paraId="6B9B66EC" w14:textId="77777777" w:rsidR="002326AF" w:rsidRDefault="00036D0F">
      <w:pPr>
        <w:pStyle w:val="TOC1"/>
        <w:rPr>
          <w:rFonts w:asciiTheme="minorHAnsi" w:eastAsiaTheme="minorEastAsia" w:hAnsiTheme="minorHAnsi" w:cstheme="minorBidi"/>
          <w:bCs w:val="0"/>
          <w:szCs w:val="22"/>
          <w:lang w:eastAsia="en-GB"/>
        </w:rPr>
      </w:pPr>
      <w:hyperlink w:anchor="_Toc394779097" w:history="1">
        <w:r w:rsidR="002326AF" w:rsidRPr="00933F78">
          <w:rPr>
            <w:rStyle w:val="Hyperlink"/>
          </w:rPr>
          <w:t>7.</w:t>
        </w:r>
        <w:r w:rsidR="002326AF">
          <w:rPr>
            <w:rFonts w:asciiTheme="minorHAnsi" w:eastAsiaTheme="minorEastAsia" w:hAnsiTheme="minorHAnsi" w:cstheme="minorBidi"/>
            <w:bCs w:val="0"/>
            <w:szCs w:val="22"/>
            <w:lang w:eastAsia="en-GB"/>
          </w:rPr>
          <w:tab/>
        </w:r>
        <w:r w:rsidR="002326AF" w:rsidRPr="00933F78">
          <w:rPr>
            <w:rStyle w:val="Hyperlink"/>
          </w:rPr>
          <w:t>Implementation Design</w:t>
        </w:r>
        <w:r w:rsidR="002326AF">
          <w:rPr>
            <w:webHidden/>
          </w:rPr>
          <w:tab/>
        </w:r>
        <w:r w:rsidR="002326AF">
          <w:rPr>
            <w:webHidden/>
          </w:rPr>
          <w:fldChar w:fldCharType="begin"/>
        </w:r>
        <w:r w:rsidR="002326AF">
          <w:rPr>
            <w:webHidden/>
          </w:rPr>
          <w:instrText xml:space="preserve"> PAGEREF _Toc394779097 \h </w:instrText>
        </w:r>
        <w:r w:rsidR="002326AF">
          <w:rPr>
            <w:webHidden/>
          </w:rPr>
        </w:r>
        <w:r w:rsidR="002326AF">
          <w:rPr>
            <w:webHidden/>
          </w:rPr>
          <w:fldChar w:fldCharType="separate"/>
        </w:r>
        <w:r w:rsidR="002326AF">
          <w:rPr>
            <w:webHidden/>
          </w:rPr>
          <w:t>24</w:t>
        </w:r>
        <w:r w:rsidR="002326AF">
          <w:rPr>
            <w:webHidden/>
          </w:rPr>
          <w:fldChar w:fldCharType="end"/>
        </w:r>
      </w:hyperlink>
    </w:p>
    <w:p w14:paraId="43C86318" w14:textId="77777777" w:rsidR="002326AF" w:rsidRDefault="00036D0F">
      <w:pPr>
        <w:pStyle w:val="TOC1"/>
        <w:rPr>
          <w:rFonts w:asciiTheme="minorHAnsi" w:eastAsiaTheme="minorEastAsia" w:hAnsiTheme="minorHAnsi" w:cstheme="minorBidi"/>
          <w:bCs w:val="0"/>
          <w:szCs w:val="22"/>
          <w:lang w:eastAsia="en-GB"/>
        </w:rPr>
      </w:pPr>
      <w:hyperlink w:anchor="_Toc394779098" w:history="1">
        <w:r w:rsidR="002326AF" w:rsidRPr="00933F78">
          <w:rPr>
            <w:rStyle w:val="Hyperlink"/>
          </w:rPr>
          <w:t>8.</w:t>
        </w:r>
        <w:r w:rsidR="002326AF">
          <w:rPr>
            <w:rFonts w:asciiTheme="minorHAnsi" w:eastAsiaTheme="minorEastAsia" w:hAnsiTheme="minorHAnsi" w:cstheme="minorBidi"/>
            <w:bCs w:val="0"/>
            <w:szCs w:val="22"/>
            <w:lang w:eastAsia="en-GB"/>
          </w:rPr>
          <w:tab/>
        </w:r>
        <w:r w:rsidR="002326AF" w:rsidRPr="00933F78">
          <w:rPr>
            <w:rStyle w:val="Hyperlink"/>
          </w:rPr>
          <w:t>Defining BAM Policy</w:t>
        </w:r>
        <w:r w:rsidR="002326AF">
          <w:rPr>
            <w:webHidden/>
          </w:rPr>
          <w:tab/>
        </w:r>
        <w:r w:rsidR="002326AF">
          <w:rPr>
            <w:webHidden/>
          </w:rPr>
          <w:fldChar w:fldCharType="begin"/>
        </w:r>
        <w:r w:rsidR="002326AF">
          <w:rPr>
            <w:webHidden/>
          </w:rPr>
          <w:instrText xml:space="preserve"> PAGEREF _Toc394779098 \h </w:instrText>
        </w:r>
        <w:r w:rsidR="002326AF">
          <w:rPr>
            <w:webHidden/>
          </w:rPr>
        </w:r>
        <w:r w:rsidR="002326AF">
          <w:rPr>
            <w:webHidden/>
          </w:rPr>
          <w:fldChar w:fldCharType="separate"/>
        </w:r>
        <w:r w:rsidR="002326AF">
          <w:rPr>
            <w:webHidden/>
          </w:rPr>
          <w:t>31</w:t>
        </w:r>
        <w:r w:rsidR="002326AF">
          <w:rPr>
            <w:webHidden/>
          </w:rPr>
          <w:fldChar w:fldCharType="end"/>
        </w:r>
      </w:hyperlink>
    </w:p>
    <w:p w14:paraId="798E7731" w14:textId="77777777" w:rsidR="002326AF" w:rsidRDefault="00036D0F">
      <w:pPr>
        <w:pStyle w:val="TOC2"/>
        <w:rPr>
          <w:rFonts w:asciiTheme="minorHAnsi" w:eastAsiaTheme="minorEastAsia" w:hAnsiTheme="minorHAnsi" w:cstheme="minorBidi"/>
          <w:iCs w:val="0"/>
          <w:szCs w:val="22"/>
          <w:lang w:eastAsia="en-GB"/>
        </w:rPr>
      </w:pPr>
      <w:hyperlink w:anchor="_Toc394779099" w:history="1">
        <w:r w:rsidR="002326AF" w:rsidRPr="00933F78">
          <w:rPr>
            <w:rStyle w:val="Hyperlink"/>
          </w:rPr>
          <w:t>8.1</w:t>
        </w:r>
        <w:r w:rsidR="002326AF">
          <w:rPr>
            <w:rFonts w:asciiTheme="minorHAnsi" w:eastAsiaTheme="minorEastAsia" w:hAnsiTheme="minorHAnsi" w:cstheme="minorBidi"/>
            <w:iCs w:val="0"/>
            <w:szCs w:val="22"/>
            <w:lang w:eastAsia="en-GB"/>
          </w:rPr>
          <w:tab/>
        </w:r>
        <w:r w:rsidR="002326AF" w:rsidRPr="00933F78">
          <w:rPr>
            <w:rStyle w:val="Hyperlink"/>
          </w:rPr>
          <w:t>BAM Steps and Trackpoints</w:t>
        </w:r>
        <w:r w:rsidR="002326AF">
          <w:rPr>
            <w:webHidden/>
          </w:rPr>
          <w:tab/>
        </w:r>
        <w:r w:rsidR="002326AF">
          <w:rPr>
            <w:webHidden/>
          </w:rPr>
          <w:fldChar w:fldCharType="begin"/>
        </w:r>
        <w:r w:rsidR="002326AF">
          <w:rPr>
            <w:webHidden/>
          </w:rPr>
          <w:instrText xml:space="preserve"> PAGEREF _Toc394779099 \h </w:instrText>
        </w:r>
        <w:r w:rsidR="002326AF">
          <w:rPr>
            <w:webHidden/>
          </w:rPr>
        </w:r>
        <w:r w:rsidR="002326AF">
          <w:rPr>
            <w:webHidden/>
          </w:rPr>
          <w:fldChar w:fldCharType="separate"/>
        </w:r>
        <w:r w:rsidR="002326AF">
          <w:rPr>
            <w:webHidden/>
          </w:rPr>
          <w:t>31</w:t>
        </w:r>
        <w:r w:rsidR="002326AF">
          <w:rPr>
            <w:webHidden/>
          </w:rPr>
          <w:fldChar w:fldCharType="end"/>
        </w:r>
      </w:hyperlink>
    </w:p>
    <w:p w14:paraId="697F8D15" w14:textId="77777777" w:rsidR="002326AF" w:rsidRDefault="00036D0F">
      <w:pPr>
        <w:pStyle w:val="TOC2"/>
        <w:rPr>
          <w:rFonts w:asciiTheme="minorHAnsi" w:eastAsiaTheme="minorEastAsia" w:hAnsiTheme="minorHAnsi" w:cstheme="minorBidi"/>
          <w:iCs w:val="0"/>
          <w:szCs w:val="22"/>
          <w:lang w:eastAsia="en-GB"/>
        </w:rPr>
      </w:pPr>
      <w:hyperlink w:anchor="_Toc394779100" w:history="1">
        <w:r w:rsidR="002326AF" w:rsidRPr="00933F78">
          <w:rPr>
            <w:rStyle w:val="Hyperlink"/>
          </w:rPr>
          <w:t>8.2</w:t>
        </w:r>
        <w:r w:rsidR="002326AF">
          <w:rPr>
            <w:rFonts w:asciiTheme="minorHAnsi" w:eastAsiaTheme="minorEastAsia" w:hAnsiTheme="minorHAnsi" w:cstheme="minorBidi"/>
            <w:iCs w:val="0"/>
            <w:szCs w:val="22"/>
            <w:lang w:eastAsia="en-GB"/>
          </w:rPr>
          <w:tab/>
        </w:r>
        <w:r w:rsidR="002326AF" w:rsidRPr="00933F78">
          <w:rPr>
            <w:rStyle w:val="Hyperlink"/>
          </w:rPr>
          <w:t>Extraction Strings</w:t>
        </w:r>
        <w:r w:rsidR="002326AF">
          <w:rPr>
            <w:webHidden/>
          </w:rPr>
          <w:tab/>
        </w:r>
        <w:r w:rsidR="002326AF">
          <w:rPr>
            <w:webHidden/>
          </w:rPr>
          <w:fldChar w:fldCharType="begin"/>
        </w:r>
        <w:r w:rsidR="002326AF">
          <w:rPr>
            <w:webHidden/>
          </w:rPr>
          <w:instrText xml:space="preserve"> PAGEREF _Toc394779100 \h </w:instrText>
        </w:r>
        <w:r w:rsidR="002326AF">
          <w:rPr>
            <w:webHidden/>
          </w:rPr>
        </w:r>
        <w:r w:rsidR="002326AF">
          <w:rPr>
            <w:webHidden/>
          </w:rPr>
          <w:fldChar w:fldCharType="separate"/>
        </w:r>
        <w:r w:rsidR="002326AF">
          <w:rPr>
            <w:webHidden/>
          </w:rPr>
          <w:t>33</w:t>
        </w:r>
        <w:r w:rsidR="002326AF">
          <w:rPr>
            <w:webHidden/>
          </w:rPr>
          <w:fldChar w:fldCharType="end"/>
        </w:r>
      </w:hyperlink>
    </w:p>
    <w:p w14:paraId="5D544940" w14:textId="77777777" w:rsidR="002326AF" w:rsidRDefault="00036D0F">
      <w:pPr>
        <w:pStyle w:val="TOC2"/>
        <w:rPr>
          <w:rFonts w:asciiTheme="minorHAnsi" w:eastAsiaTheme="minorEastAsia" w:hAnsiTheme="minorHAnsi" w:cstheme="minorBidi"/>
          <w:iCs w:val="0"/>
          <w:szCs w:val="22"/>
          <w:lang w:eastAsia="en-GB"/>
        </w:rPr>
      </w:pPr>
      <w:hyperlink w:anchor="_Toc394779101" w:history="1">
        <w:r w:rsidR="002326AF" w:rsidRPr="00933F78">
          <w:rPr>
            <w:rStyle w:val="Hyperlink"/>
          </w:rPr>
          <w:t>8.3</w:t>
        </w:r>
        <w:r w:rsidR="002326AF">
          <w:rPr>
            <w:rFonts w:asciiTheme="minorHAnsi" w:eastAsiaTheme="minorEastAsia" w:hAnsiTheme="minorHAnsi" w:cstheme="minorBidi"/>
            <w:iCs w:val="0"/>
            <w:szCs w:val="22"/>
            <w:lang w:eastAsia="en-GB"/>
          </w:rPr>
          <w:tab/>
        </w:r>
        <w:r w:rsidR="002326AF" w:rsidRPr="00933F78">
          <w:rPr>
            <w:rStyle w:val="Hyperlink"/>
          </w:rPr>
          <w:t>Extended BAM API</w:t>
        </w:r>
        <w:r w:rsidR="002326AF">
          <w:rPr>
            <w:webHidden/>
          </w:rPr>
          <w:tab/>
        </w:r>
        <w:r w:rsidR="002326AF">
          <w:rPr>
            <w:webHidden/>
          </w:rPr>
          <w:fldChar w:fldCharType="begin"/>
        </w:r>
        <w:r w:rsidR="002326AF">
          <w:rPr>
            <w:webHidden/>
          </w:rPr>
          <w:instrText xml:space="preserve"> PAGEREF _Toc394779101 \h </w:instrText>
        </w:r>
        <w:r w:rsidR="002326AF">
          <w:rPr>
            <w:webHidden/>
          </w:rPr>
        </w:r>
        <w:r w:rsidR="002326AF">
          <w:rPr>
            <w:webHidden/>
          </w:rPr>
          <w:fldChar w:fldCharType="separate"/>
        </w:r>
        <w:r w:rsidR="002326AF">
          <w:rPr>
            <w:webHidden/>
          </w:rPr>
          <w:t>35</w:t>
        </w:r>
        <w:r w:rsidR="002326AF">
          <w:rPr>
            <w:webHidden/>
          </w:rPr>
          <w:fldChar w:fldCharType="end"/>
        </w:r>
      </w:hyperlink>
    </w:p>
    <w:p w14:paraId="058B084D"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102" w:history="1">
        <w:r w:rsidR="002326AF" w:rsidRPr="00933F78">
          <w:rPr>
            <w:rStyle w:val="Hyperlink"/>
            <w:noProof/>
          </w:rPr>
          <w:t>8.3.1</w:t>
        </w:r>
        <w:r w:rsidR="002326AF">
          <w:rPr>
            <w:rFonts w:asciiTheme="minorHAnsi" w:eastAsiaTheme="minorEastAsia" w:hAnsiTheme="minorHAnsi" w:cstheme="minorBidi"/>
            <w:noProof/>
            <w:szCs w:val="22"/>
            <w:lang w:eastAsia="en-GB"/>
          </w:rPr>
          <w:tab/>
        </w:r>
        <w:r w:rsidR="002326AF" w:rsidRPr="00933F78">
          <w:rPr>
            <w:rStyle w:val="Hyperlink"/>
            <w:noProof/>
          </w:rPr>
          <w:t>BAM Step Data</w:t>
        </w:r>
        <w:r w:rsidR="002326AF">
          <w:rPr>
            <w:noProof/>
            <w:webHidden/>
          </w:rPr>
          <w:tab/>
        </w:r>
        <w:r w:rsidR="002326AF">
          <w:rPr>
            <w:noProof/>
            <w:webHidden/>
          </w:rPr>
          <w:fldChar w:fldCharType="begin"/>
        </w:r>
        <w:r w:rsidR="002326AF">
          <w:rPr>
            <w:noProof/>
            <w:webHidden/>
          </w:rPr>
          <w:instrText xml:space="preserve"> PAGEREF _Toc394779102 \h </w:instrText>
        </w:r>
        <w:r w:rsidR="002326AF">
          <w:rPr>
            <w:noProof/>
            <w:webHidden/>
          </w:rPr>
        </w:r>
        <w:r w:rsidR="002326AF">
          <w:rPr>
            <w:noProof/>
            <w:webHidden/>
          </w:rPr>
          <w:fldChar w:fldCharType="separate"/>
        </w:r>
        <w:r w:rsidR="002326AF">
          <w:rPr>
            <w:noProof/>
            <w:webHidden/>
          </w:rPr>
          <w:t>37</w:t>
        </w:r>
        <w:r w:rsidR="002326AF">
          <w:rPr>
            <w:noProof/>
            <w:webHidden/>
          </w:rPr>
          <w:fldChar w:fldCharType="end"/>
        </w:r>
      </w:hyperlink>
    </w:p>
    <w:p w14:paraId="41CA229A" w14:textId="77777777" w:rsidR="002326AF" w:rsidRDefault="00036D0F">
      <w:pPr>
        <w:pStyle w:val="TOC3"/>
        <w:tabs>
          <w:tab w:val="left" w:pos="1600"/>
        </w:tabs>
        <w:rPr>
          <w:rFonts w:asciiTheme="minorHAnsi" w:eastAsiaTheme="minorEastAsia" w:hAnsiTheme="minorHAnsi" w:cstheme="minorBidi"/>
          <w:noProof/>
          <w:szCs w:val="22"/>
          <w:lang w:eastAsia="en-GB"/>
        </w:rPr>
      </w:pPr>
      <w:hyperlink w:anchor="_Toc394779103" w:history="1">
        <w:r w:rsidR="002326AF" w:rsidRPr="00933F78">
          <w:rPr>
            <w:rStyle w:val="Hyperlink"/>
            <w:noProof/>
          </w:rPr>
          <w:t>8.3.2</w:t>
        </w:r>
        <w:r w:rsidR="002326AF">
          <w:rPr>
            <w:rFonts w:asciiTheme="minorHAnsi" w:eastAsiaTheme="minorEastAsia" w:hAnsiTheme="minorHAnsi" w:cstheme="minorBidi"/>
            <w:noProof/>
            <w:szCs w:val="22"/>
            <w:lang w:eastAsia="en-GB"/>
          </w:rPr>
          <w:tab/>
        </w:r>
        <w:r w:rsidR="002326AF" w:rsidRPr="00933F78">
          <w:rPr>
            <w:rStyle w:val="Hyperlink"/>
            <w:noProof/>
          </w:rPr>
          <w:t>Orchestration Support for BAM</w:t>
        </w:r>
        <w:r w:rsidR="002326AF">
          <w:rPr>
            <w:noProof/>
            <w:webHidden/>
          </w:rPr>
          <w:tab/>
        </w:r>
        <w:r w:rsidR="002326AF">
          <w:rPr>
            <w:noProof/>
            <w:webHidden/>
          </w:rPr>
          <w:fldChar w:fldCharType="begin"/>
        </w:r>
        <w:r w:rsidR="002326AF">
          <w:rPr>
            <w:noProof/>
            <w:webHidden/>
          </w:rPr>
          <w:instrText xml:space="preserve"> PAGEREF _Toc394779103 \h </w:instrText>
        </w:r>
        <w:r w:rsidR="002326AF">
          <w:rPr>
            <w:noProof/>
            <w:webHidden/>
          </w:rPr>
        </w:r>
        <w:r w:rsidR="002326AF">
          <w:rPr>
            <w:noProof/>
            <w:webHidden/>
          </w:rPr>
          <w:fldChar w:fldCharType="separate"/>
        </w:r>
        <w:r w:rsidR="002326AF">
          <w:rPr>
            <w:noProof/>
            <w:webHidden/>
          </w:rPr>
          <w:t>37</w:t>
        </w:r>
        <w:r w:rsidR="002326AF">
          <w:rPr>
            <w:noProof/>
            <w:webHidden/>
          </w:rPr>
          <w:fldChar w:fldCharType="end"/>
        </w:r>
      </w:hyperlink>
    </w:p>
    <w:p w14:paraId="60CA1953" w14:textId="421D7E7E" w:rsidR="00E85D82" w:rsidRPr="00A81304" w:rsidRDefault="00313DB0" w:rsidP="00CE3BD4">
      <w:pPr>
        <w:pStyle w:val="Title"/>
        <w:jc w:val="left"/>
        <w:rPr>
          <w:rFonts w:cs="Times New Roman"/>
          <w:bCs/>
          <w:noProof/>
          <w:sz w:val="24"/>
          <w:szCs w:val="24"/>
        </w:rPr>
      </w:pPr>
      <w:r w:rsidRPr="00A81304">
        <w:rPr>
          <w:rFonts w:cs="Times New Roman"/>
          <w:bCs/>
          <w:noProof/>
          <w:sz w:val="24"/>
          <w:szCs w:val="24"/>
        </w:rPr>
        <w:lastRenderedPageBreak/>
        <w:fldChar w:fldCharType="end"/>
      </w:r>
    </w:p>
    <w:p w14:paraId="62832084" w14:textId="75D37686" w:rsidR="002D4B39" w:rsidRDefault="002D4B39" w:rsidP="002D4B39">
      <w:pPr>
        <w:pStyle w:val="Heading1"/>
        <w:rPr>
          <w:rFonts w:asciiTheme="majorHAnsi" w:hAnsiTheme="majorHAnsi" w:cstheme="majorBidi"/>
        </w:rPr>
      </w:pPr>
      <w:bookmarkStart w:id="1" w:name="_Toc394779074"/>
      <w:r>
        <w:t>Introduction</w:t>
      </w:r>
      <w:bookmarkEnd w:id="1"/>
    </w:p>
    <w:p w14:paraId="5B834610" w14:textId="55ECB023" w:rsidR="002D4B39" w:rsidRDefault="002D4B39" w:rsidP="002D4B39">
      <w:r>
        <w:t xml:space="preserve">The Solidsoft ESB Libraries provide functionality for implementing enterprise service bus patterns on the .NET platform.  The core libraries are </w:t>
      </w:r>
      <w:r w:rsidR="00011B70">
        <w:t xml:space="preserve">generally </w:t>
      </w:r>
      <w:r>
        <w:t xml:space="preserve">agnostic with regard to specific </w:t>
      </w:r>
      <w:r w:rsidR="00011B70">
        <w:t>service bus technologies</w:t>
      </w:r>
      <w:bookmarkStart w:id="2" w:name="_GoBack"/>
      <w:bookmarkEnd w:id="2"/>
      <w:r>
        <w:t xml:space="preserve">, but provide </w:t>
      </w:r>
      <w:r w:rsidR="00011B70">
        <w:t xml:space="preserve">some </w:t>
      </w:r>
      <w:r>
        <w:t>specific support for use in BizTalk Server envi</w:t>
      </w:r>
      <w:r w:rsidR="00011B70">
        <w:t>ronments.  As well as a family o</w:t>
      </w:r>
      <w:r>
        <w:t xml:space="preserve">f BizTalk pipeline components, they provide explicit support for Microsoft BAM which ships as part of BizTalk Server.  They also allow XSLT-based BizTalk maps to be exploited freely within the service bus environment. </w:t>
      </w:r>
    </w:p>
    <w:p w14:paraId="5623BE82" w14:textId="21DD25CA" w:rsidR="002D4B39" w:rsidRDefault="002D4B39" w:rsidP="002D4B39">
      <w:r>
        <w:t xml:space="preserve">The libraries predate the emergence of the BizTalk Server ESB Toolkit, but partially overlap with its functionality.  Specifically, they provide a framework for implementing policy-driven </w:t>
      </w:r>
      <w:r w:rsidR="002326AF">
        <w:t>service mediation</w:t>
      </w:r>
      <w:r>
        <w:t xml:space="preserve"> in a service bus environment.  This refers to the ability to express and dynamically enforce various types of constraint on services and service interchange.  Policy can easily be amended in the production environment.</w:t>
      </w:r>
      <w:r w:rsidR="00692071">
        <w:t xml:space="preserve"> </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77777777"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BizTalk maps.</w:t>
      </w:r>
    </w:p>
    <w:p w14:paraId="52108F10" w14:textId="707527CB" w:rsidR="002D4B39" w:rsidRDefault="002D4B39" w:rsidP="002D4B39">
      <w:pPr>
        <w:pStyle w:val="ListParagraph"/>
        <w:widowControl/>
        <w:numPr>
          <w:ilvl w:val="0"/>
          <w:numId w:val="36"/>
        </w:numPr>
        <w:spacing w:after="160" w:line="256" w:lineRule="auto"/>
      </w:pPr>
      <w:r>
        <w:rPr>
          <w:b/>
        </w:rPr>
        <w:t>BAM Policy</w:t>
      </w:r>
      <w:r>
        <w:rPr>
          <w:b/>
        </w:rPr>
        <w:br/>
      </w:r>
      <w:r>
        <w:t xml:space="preserve">Dynamic definition and configuration of Microsoft BAM </w:t>
      </w:r>
      <w:r w:rsidR="003D7E5F">
        <w:t>steps</w:t>
      </w:r>
      <w:r>
        <w:t xml:space="preserve"> for event observation within service bus interchange.</w:t>
      </w:r>
    </w:p>
    <w:p w14:paraId="604D2A8F" w14:textId="77777777" w:rsidR="002D4B39" w:rsidRDefault="002D4B39" w:rsidP="002D4B39">
      <w:pPr>
        <w:pStyle w:val="ListParagraph"/>
        <w:widowControl/>
        <w:numPr>
          <w:ilvl w:val="0"/>
          <w:numId w:val="36"/>
        </w:numPr>
        <w:spacing w:after="160" w:line="256" w:lineRule="auto"/>
      </w:pPr>
      <w:r>
        <w:rPr>
          <w:b/>
        </w:rPr>
        <w:t>Retry Policy</w:t>
      </w:r>
      <w:r>
        <w:rPr>
          <w:b/>
        </w:rPr>
        <w:br/>
      </w:r>
      <w:r>
        <w:t>Definition of multi-level retry strategies to support more robust interchange.</w:t>
      </w:r>
    </w:p>
    <w:p w14:paraId="0B66904F" w14:textId="77777777" w:rsidR="002D4B39" w:rsidRDefault="002D4B39" w:rsidP="002D4B39">
      <w:pPr>
        <w:pStyle w:val="ListParagraph"/>
        <w:widowControl/>
        <w:numPr>
          <w:ilvl w:val="0"/>
          <w:numId w:val="36"/>
        </w:numPr>
        <w:spacing w:after="160" w:line="256" w:lineRule="auto"/>
      </w:pPr>
      <w:r>
        <w:rPr>
          <w:b/>
        </w:rPr>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77777777" w:rsidR="002D4B39" w:rsidRDefault="002D4B39" w:rsidP="002D4B39">
      <w:r>
        <w:t>In addition to the above, the ESB Libraries support general-purpose features that allow the framework to be used to enforce additional policies.</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3" w:name="_Toc394779075"/>
      <w:r>
        <w:lastRenderedPageBreak/>
        <w:t>The ESB Libraries</w:t>
      </w:r>
      <w:bookmarkEnd w:id="3"/>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4" w:name="_Toc394779076"/>
      <w:r>
        <w:t xml:space="preserve">Policy-Driven </w:t>
      </w:r>
      <w:r w:rsidR="002326AF">
        <w:t>Service Mediation</w:t>
      </w:r>
      <w:bookmarkEnd w:id="4"/>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5" w:name="_Toc394779077"/>
      <w:r>
        <w:t>Dynamic Models in BizTalk Server</w:t>
      </w:r>
      <w:bookmarkEnd w:id="5"/>
    </w:p>
    <w:p w14:paraId="2F357528" w14:textId="0DD0D04B" w:rsidR="002D4B39" w:rsidRDefault="002D4B39" w:rsidP="002D4B39">
      <w:r>
        <w:t xml:space="preserve">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 policy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6" w:name="_Toc394779078"/>
      <w:r>
        <w:t>The Wider View</w:t>
      </w:r>
      <w:bookmarkEnd w:id="6"/>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dependent on BizTalk Server constructs. Although some capabilities are published by service interfaces, its </w:t>
      </w:r>
      <w:r>
        <w:lastRenderedPageBreak/>
        <w:t>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7" w:name="_Toc394779079"/>
      <w:r>
        <w:t>The Anatomy and Role of a Policy</w:t>
      </w:r>
      <w:bookmarkEnd w:id="7"/>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WCF-BasicHttp</w:t>
      </w:r>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5E1C0BDD" w14:textId="125CC955" w:rsidR="002D4B39" w:rsidRDefault="002D4B39" w:rsidP="002D4B39">
      <w:pPr>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33.5pt" o:ole="">
            <v:imagedata r:id="rId16" o:title=""/>
          </v:shape>
          <o:OLEObject Type="Embed" ProgID="Visio.Drawing.15" ShapeID="_x0000_i1025" DrawAspect="Content" ObjectID="_1492518190" r:id="rId17"/>
        </w:object>
      </w:r>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r>
        <w:t xml:space="preserve">The resolution service evaluates the asserted state information against the rules contained in a selected policy.  Each policy is a managed and versioned XML document stored in a central repository.   The evaluation results in the logical inference of a set of directives.  Each directive </w:t>
      </w:r>
      <w:r>
        <w:lastRenderedPageBreak/>
        <w:t xml:space="preserve">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r>
        <w:t xml:space="preserve">The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8" w:name="_Toc394779080"/>
      <w:r w:rsidRPr="002F5356">
        <w:rPr>
          <w:rStyle w:val="IntenseEmphasis"/>
          <w:i w:val="0"/>
          <w:iCs w:val="0"/>
          <w:color w:val="auto"/>
        </w:rPr>
        <w:t>Caching</w:t>
      </w:r>
      <w:bookmarkEnd w:id="8"/>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9" w:name="_Toc394779081"/>
      <w:r>
        <w:lastRenderedPageBreak/>
        <w:t>Installation &amp; Configuration</w:t>
      </w:r>
      <w:bookmarkEnd w:id="9"/>
    </w:p>
    <w:p w14:paraId="44586CE6" w14:textId="77777777" w:rsidR="00474783" w:rsidRDefault="00474783">
      <w:pPr>
        <w:widowControl/>
        <w:spacing w:after="0" w:line="240" w:lineRule="auto"/>
      </w:pPr>
      <w:r>
        <w:t>The following table provides a manifest of all the artefacts included in the ESB Libraries:</w:t>
      </w:r>
    </w:p>
    <w:tbl>
      <w:tblPr>
        <w:tblStyle w:val="TableGrid"/>
        <w:tblW w:w="0" w:type="auto"/>
        <w:tblLook w:val="04A0" w:firstRow="1" w:lastRow="0" w:firstColumn="1" w:lastColumn="0" w:noHBand="0" w:noVBand="1"/>
      </w:tblPr>
      <w:tblGrid>
        <w:gridCol w:w="1315"/>
        <w:gridCol w:w="4217"/>
        <w:gridCol w:w="4033"/>
      </w:tblGrid>
      <w:tr w:rsidR="00474783" w14:paraId="4A28658C" w14:textId="582D998D" w:rsidTr="003B7A4A">
        <w:tc>
          <w:tcPr>
            <w:tcW w:w="1317" w:type="dxa"/>
          </w:tcPr>
          <w:p w14:paraId="7BD43F5C" w14:textId="126CFEF0" w:rsidR="00474783" w:rsidRDefault="00474783">
            <w:pPr>
              <w:widowControl/>
              <w:spacing w:after="0" w:line="240" w:lineRule="auto"/>
            </w:pPr>
            <w:r>
              <w:t>Type</w:t>
            </w:r>
          </w:p>
        </w:tc>
        <w:tc>
          <w:tcPr>
            <w:tcW w:w="3945" w:type="dxa"/>
          </w:tcPr>
          <w:p w14:paraId="188F9CBE" w14:textId="7A7CECB0" w:rsidR="00474783" w:rsidRDefault="00474783">
            <w:pPr>
              <w:widowControl/>
              <w:spacing w:after="0" w:line="240" w:lineRule="auto"/>
            </w:pPr>
            <w:r>
              <w:t>Name</w:t>
            </w:r>
          </w:p>
        </w:tc>
        <w:tc>
          <w:tcPr>
            <w:tcW w:w="4088" w:type="dxa"/>
          </w:tcPr>
          <w:p w14:paraId="6868A68A" w14:textId="75630486" w:rsidR="00474783" w:rsidRDefault="00474783">
            <w:pPr>
              <w:widowControl/>
              <w:spacing w:after="0" w:line="240" w:lineRule="auto"/>
            </w:pPr>
            <w:r>
              <w:t>Description</w:t>
            </w:r>
          </w:p>
        </w:tc>
      </w:tr>
      <w:tr w:rsidR="00474783" w14:paraId="0D371ED9" w14:textId="77777777" w:rsidTr="003B7A4A">
        <w:tc>
          <w:tcPr>
            <w:tcW w:w="1317" w:type="dxa"/>
          </w:tcPr>
          <w:p w14:paraId="37D2D3B3" w14:textId="26FC13C7" w:rsidR="00474783" w:rsidRDefault="009F3617">
            <w:pPr>
              <w:widowControl/>
              <w:spacing w:after="0" w:line="240" w:lineRule="auto"/>
            </w:pPr>
            <w:r>
              <w:t>MSI</w:t>
            </w:r>
          </w:p>
        </w:tc>
        <w:tc>
          <w:tcPr>
            <w:tcW w:w="3945" w:type="dxa"/>
          </w:tcPr>
          <w:p w14:paraId="2E1045B5" w14:textId="3BBA6583" w:rsidR="00474783" w:rsidRDefault="009F3617">
            <w:pPr>
              <w:widowControl/>
              <w:spacing w:after="0" w:line="240" w:lineRule="auto"/>
            </w:pPr>
            <w:r>
              <w:t>SolidsoftEsbPipelines.msi</w:t>
            </w:r>
          </w:p>
        </w:tc>
        <w:tc>
          <w:tcPr>
            <w:tcW w:w="4088" w:type="dxa"/>
          </w:tcPr>
          <w:p w14:paraId="414EF5C3" w14:textId="3A780349" w:rsidR="00474783" w:rsidRDefault="001F0406" w:rsidP="001F0406">
            <w:pPr>
              <w:widowControl/>
              <w:spacing w:after="0" w:line="240" w:lineRule="auto"/>
            </w:pPr>
            <w:r>
              <w:t>Installs</w:t>
            </w:r>
            <w:r w:rsidR="00474783">
              <w:t xml:space="preserve"> optional pre-defined ESB pipelines.</w:t>
            </w:r>
          </w:p>
        </w:tc>
      </w:tr>
      <w:tr w:rsidR="00474783" w14:paraId="17687464" w14:textId="77777777" w:rsidTr="003B7A4A">
        <w:tc>
          <w:tcPr>
            <w:tcW w:w="1317" w:type="dxa"/>
          </w:tcPr>
          <w:p w14:paraId="4A9BE27B" w14:textId="11F742D2" w:rsidR="00474783" w:rsidRDefault="00474783">
            <w:pPr>
              <w:widowControl/>
              <w:spacing w:after="0" w:line="240" w:lineRule="auto"/>
            </w:pPr>
            <w:r>
              <w:t>Assembly</w:t>
            </w:r>
          </w:p>
        </w:tc>
        <w:tc>
          <w:tcPr>
            <w:tcW w:w="3945" w:type="dxa"/>
          </w:tcPr>
          <w:p w14:paraId="594C533C" w14:textId="0E3FF1B8" w:rsidR="00474783" w:rsidRDefault="00474783">
            <w:pPr>
              <w:widowControl/>
              <w:spacing w:after="0" w:line="240" w:lineRule="auto"/>
            </w:pPr>
            <w:r>
              <w:t>Solidsoft.Esb.BizTalk.Orchestration</w:t>
            </w:r>
            <w:r w:rsidR="001F0406">
              <w:t>.dll</w:t>
            </w:r>
          </w:p>
        </w:tc>
        <w:tc>
          <w:tcPr>
            <w:tcW w:w="4088" w:type="dxa"/>
          </w:tcPr>
          <w:p w14:paraId="60221ABB" w14:textId="5D941E9B" w:rsidR="00474783" w:rsidRDefault="00474783">
            <w:pPr>
              <w:widowControl/>
              <w:spacing w:after="0" w:line="240" w:lineRule="auto"/>
            </w:pPr>
            <w:r>
              <w:t>Provides helper code for using the Resolution API in the context of a BizTalk orchestration.</w:t>
            </w:r>
          </w:p>
        </w:tc>
      </w:tr>
      <w:tr w:rsidR="00474783" w14:paraId="538CC0A7" w14:textId="77777777" w:rsidTr="003B7A4A">
        <w:tc>
          <w:tcPr>
            <w:tcW w:w="1317" w:type="dxa"/>
          </w:tcPr>
          <w:p w14:paraId="0F5F1B10" w14:textId="7430DF66" w:rsidR="00474783" w:rsidRDefault="00474783">
            <w:pPr>
              <w:widowControl/>
              <w:spacing w:after="0" w:line="240" w:lineRule="auto"/>
            </w:pPr>
            <w:r>
              <w:t>Assembly</w:t>
            </w:r>
          </w:p>
        </w:tc>
        <w:tc>
          <w:tcPr>
            <w:tcW w:w="3945" w:type="dxa"/>
          </w:tcPr>
          <w:p w14:paraId="4E9DF21A" w14:textId="1BFE84F8" w:rsidR="00474783" w:rsidRDefault="00474783">
            <w:pPr>
              <w:widowControl/>
              <w:spacing w:after="0" w:line="240" w:lineRule="auto"/>
            </w:pPr>
            <w:r>
              <w:t>Solidsoft.Esb.BizTalk.PipelineComponents</w:t>
            </w:r>
            <w:r w:rsidR="001F0406">
              <w:t>.dll</w:t>
            </w:r>
          </w:p>
        </w:tc>
        <w:tc>
          <w:tcPr>
            <w:tcW w:w="4088" w:type="dxa"/>
          </w:tcPr>
          <w:p w14:paraId="1C5DBF9E" w14:textId="740C730F" w:rsidR="00474783" w:rsidRDefault="00474783">
            <w:pPr>
              <w:widowControl/>
              <w:spacing w:after="0" w:line="240" w:lineRule="auto"/>
            </w:pPr>
            <w:r>
              <w:t>Implements XML and flat file ESB disassembler components together with a general-purpose ESB Governance component.</w:t>
            </w:r>
          </w:p>
        </w:tc>
      </w:tr>
      <w:tr w:rsidR="001F0406" w14:paraId="09F73DA7" w14:textId="77777777" w:rsidTr="003B7A4A">
        <w:tc>
          <w:tcPr>
            <w:tcW w:w="1317" w:type="dxa"/>
          </w:tcPr>
          <w:p w14:paraId="5B9B425B" w14:textId="77777777" w:rsidR="00474783" w:rsidRDefault="00474783" w:rsidP="00BD56BE">
            <w:pPr>
              <w:widowControl/>
              <w:spacing w:after="0" w:line="240" w:lineRule="auto"/>
            </w:pPr>
            <w:r>
              <w:t>Assembly</w:t>
            </w:r>
          </w:p>
        </w:tc>
        <w:tc>
          <w:tcPr>
            <w:tcW w:w="3945" w:type="dxa"/>
          </w:tcPr>
          <w:p w14:paraId="6E4D8069" w14:textId="3547BBDB" w:rsidR="00474783" w:rsidRDefault="00474783" w:rsidP="00BD56BE">
            <w:pPr>
              <w:widowControl/>
              <w:spacing w:after="0" w:line="240" w:lineRule="auto"/>
            </w:pPr>
            <w:r>
              <w:t>Solidsoft.Esb.Facts</w:t>
            </w:r>
            <w:r w:rsidR="001F0406">
              <w:t>.dll</w:t>
            </w:r>
          </w:p>
        </w:tc>
        <w:tc>
          <w:tcPr>
            <w:tcW w:w="4088" w:type="dxa"/>
          </w:tcPr>
          <w:p w14:paraId="2E4436CE" w14:textId="1CA6EF20" w:rsidR="00474783" w:rsidRDefault="00474783" w:rsidP="00BD56BE">
            <w:pPr>
              <w:widowControl/>
              <w:spacing w:after="0" w:line="240" w:lineRule="auto"/>
            </w:pPr>
            <w:r>
              <w:t>Implements fact types and helpers used in the context of the Microsoft Business Rule Engine.</w:t>
            </w:r>
          </w:p>
        </w:tc>
      </w:tr>
      <w:tr w:rsidR="00474783" w14:paraId="58740608" w14:textId="11C9E0B1" w:rsidTr="003B7A4A">
        <w:tc>
          <w:tcPr>
            <w:tcW w:w="1317" w:type="dxa"/>
          </w:tcPr>
          <w:p w14:paraId="0ACC99A2" w14:textId="477010A0" w:rsidR="00474783" w:rsidRDefault="00474783">
            <w:pPr>
              <w:widowControl/>
              <w:spacing w:after="0" w:line="240" w:lineRule="auto"/>
            </w:pPr>
            <w:r>
              <w:t>Assembly</w:t>
            </w:r>
          </w:p>
        </w:tc>
        <w:tc>
          <w:tcPr>
            <w:tcW w:w="3945" w:type="dxa"/>
          </w:tcPr>
          <w:p w14:paraId="662E934C" w14:textId="6DD23BA9" w:rsidR="00474783" w:rsidRDefault="00474783" w:rsidP="00474783">
            <w:pPr>
              <w:widowControl/>
              <w:spacing w:after="0" w:line="240" w:lineRule="auto"/>
            </w:pPr>
            <w:r>
              <w:t>Solidsoft.Esb.Resolution</w:t>
            </w:r>
            <w:r w:rsidR="001F0406">
              <w:t>.dll</w:t>
            </w:r>
          </w:p>
        </w:tc>
        <w:tc>
          <w:tcPr>
            <w:tcW w:w="4088" w:type="dxa"/>
          </w:tcPr>
          <w:p w14:paraId="08BD90A4" w14:textId="7CF1281C" w:rsidR="00474783" w:rsidRDefault="00474783">
            <w:pPr>
              <w:widowControl/>
              <w:spacing w:after="0" w:line="240" w:lineRule="auto"/>
            </w:pPr>
            <w:r>
              <w:t>The Resolution API library.  Provides the core API.</w:t>
            </w:r>
          </w:p>
        </w:tc>
      </w:tr>
      <w:tr w:rsidR="00474783" w14:paraId="5CC30FA2" w14:textId="6B6288BE" w:rsidTr="003B7A4A">
        <w:tc>
          <w:tcPr>
            <w:tcW w:w="1317" w:type="dxa"/>
          </w:tcPr>
          <w:p w14:paraId="761842FC" w14:textId="2FE2413A" w:rsidR="00474783" w:rsidRDefault="00474783">
            <w:pPr>
              <w:widowControl/>
              <w:spacing w:after="0" w:line="240" w:lineRule="auto"/>
            </w:pPr>
            <w:r>
              <w:t>Assembly</w:t>
            </w:r>
          </w:p>
        </w:tc>
        <w:tc>
          <w:tcPr>
            <w:tcW w:w="3945" w:type="dxa"/>
          </w:tcPr>
          <w:p w14:paraId="1BCEB4D6" w14:textId="78BFB6BC" w:rsidR="00474783" w:rsidRDefault="00474783" w:rsidP="00474783">
            <w:pPr>
              <w:widowControl/>
              <w:spacing w:after="0" w:line="240" w:lineRule="auto"/>
            </w:pPr>
            <w:r>
              <w:t>Solidsoft.Esb.ResolutionService</w:t>
            </w:r>
            <w:r w:rsidR="001F0406">
              <w:t>.dll</w:t>
            </w:r>
          </w:p>
        </w:tc>
        <w:tc>
          <w:tcPr>
            <w:tcW w:w="4088" w:type="dxa"/>
          </w:tcPr>
          <w:p w14:paraId="3E24BE76" w14:textId="78A13250" w:rsidR="00474783" w:rsidRDefault="00474783">
            <w:pPr>
              <w:widowControl/>
              <w:spacing w:after="0" w:line="240" w:lineRule="auto"/>
            </w:pPr>
            <w:r>
              <w:t>A WCF service used by the Resolution API to retrieve ESB directives and BAM trackpoint configuration.</w:t>
            </w:r>
          </w:p>
        </w:tc>
      </w:tr>
      <w:tr w:rsidR="00474783" w14:paraId="3B4A3D9E" w14:textId="22AB7BD4" w:rsidTr="003B7A4A">
        <w:tc>
          <w:tcPr>
            <w:tcW w:w="1317" w:type="dxa"/>
          </w:tcPr>
          <w:p w14:paraId="423BA839" w14:textId="51FD190C" w:rsidR="00474783" w:rsidRDefault="00474783" w:rsidP="00474783">
            <w:pPr>
              <w:widowControl/>
              <w:spacing w:after="0" w:line="240" w:lineRule="auto"/>
            </w:pPr>
            <w:r>
              <w:t>Assembly</w:t>
            </w:r>
          </w:p>
        </w:tc>
        <w:tc>
          <w:tcPr>
            <w:tcW w:w="3945" w:type="dxa"/>
          </w:tcPr>
          <w:p w14:paraId="05B15B8B" w14:textId="1371330A" w:rsidR="00474783" w:rsidRDefault="00474783">
            <w:pPr>
              <w:widowControl/>
              <w:spacing w:after="0" w:line="240" w:lineRule="auto"/>
            </w:pPr>
            <w:r>
              <w:t>Solidsoft.Esb.Uddi</w:t>
            </w:r>
            <w:r w:rsidR="001F0406">
              <w:t>.dll</w:t>
            </w:r>
          </w:p>
        </w:tc>
        <w:tc>
          <w:tcPr>
            <w:tcW w:w="4088" w:type="dxa"/>
          </w:tcPr>
          <w:p w14:paraId="27BA2805" w14:textId="5B141E32" w:rsidR="00474783" w:rsidRDefault="00474783">
            <w:pPr>
              <w:widowControl/>
              <w:spacing w:after="0" w:line="240" w:lineRule="auto"/>
            </w:pPr>
            <w:r>
              <w:t>A helper for use in the context of the Microsoft Business Rules Engine.  Allows rules to obtain data from a UDDI directory.</w:t>
            </w:r>
          </w:p>
        </w:tc>
      </w:tr>
      <w:tr w:rsidR="00474783" w14:paraId="19BD46F6" w14:textId="2B9DFD8B" w:rsidTr="003B7A4A">
        <w:tc>
          <w:tcPr>
            <w:tcW w:w="1317" w:type="dxa"/>
          </w:tcPr>
          <w:p w14:paraId="2A2A9C4F" w14:textId="3A1E483C" w:rsidR="00474783" w:rsidRDefault="00474783">
            <w:pPr>
              <w:widowControl/>
              <w:spacing w:after="0" w:line="240" w:lineRule="auto"/>
            </w:pPr>
            <w:r>
              <w:t>Vocabulary</w:t>
            </w:r>
          </w:p>
        </w:tc>
        <w:tc>
          <w:tcPr>
            <w:tcW w:w="3945" w:type="dxa"/>
          </w:tcPr>
          <w:p w14:paraId="3FBB55DF" w14:textId="09EBBD61" w:rsidR="00474783" w:rsidRDefault="00C922FB">
            <w:pPr>
              <w:widowControl/>
              <w:spacing w:after="0" w:line="240" w:lineRule="auto"/>
            </w:pPr>
            <w:r>
              <w:t>ESB BAM Policy 1.0.xml</w:t>
            </w:r>
          </w:p>
        </w:tc>
        <w:tc>
          <w:tcPr>
            <w:tcW w:w="4088" w:type="dxa"/>
          </w:tcPr>
          <w:p w14:paraId="67147A09" w14:textId="29F3669E" w:rsidR="00474783" w:rsidRDefault="00C922FB" w:rsidP="00C922FB">
            <w:pPr>
              <w:widowControl/>
              <w:spacing w:after="0" w:line="240" w:lineRule="auto"/>
            </w:pPr>
            <w:r>
              <w:t>BRE vocabulary used for defining trackpoint configuration when writing rules to define BAM steps.</w:t>
            </w:r>
          </w:p>
        </w:tc>
      </w:tr>
      <w:tr w:rsidR="00C922FB" w14:paraId="61CA63FA" w14:textId="179AA27C" w:rsidTr="003B7A4A">
        <w:tc>
          <w:tcPr>
            <w:tcW w:w="1317" w:type="dxa"/>
          </w:tcPr>
          <w:p w14:paraId="0D57F841" w14:textId="6B03D102" w:rsidR="00C922FB" w:rsidRDefault="00C922FB" w:rsidP="00C922FB">
            <w:pPr>
              <w:widowControl/>
              <w:spacing w:after="0" w:line="240" w:lineRule="auto"/>
            </w:pPr>
            <w:r>
              <w:t>Vocabulary</w:t>
            </w:r>
          </w:p>
        </w:tc>
        <w:tc>
          <w:tcPr>
            <w:tcW w:w="3945" w:type="dxa"/>
          </w:tcPr>
          <w:p w14:paraId="02DB8186" w14:textId="5983AD66" w:rsidR="00C922FB" w:rsidRDefault="00C922FB" w:rsidP="00C922FB">
            <w:pPr>
              <w:widowControl/>
              <w:spacing w:after="0" w:line="240" w:lineRule="auto"/>
            </w:pPr>
            <w:r>
              <w:t>ESB Resolution Actions 1.0.xml</w:t>
            </w:r>
          </w:p>
        </w:tc>
        <w:tc>
          <w:tcPr>
            <w:tcW w:w="4088" w:type="dxa"/>
          </w:tcPr>
          <w:p w14:paraId="22582226" w14:textId="4F4B5D9A" w:rsidR="00C922FB" w:rsidRDefault="00C922FB" w:rsidP="00C922FB">
            <w:pPr>
              <w:widowControl/>
              <w:spacing w:after="0" w:line="240" w:lineRule="auto"/>
            </w:pPr>
            <w:r w:rsidRPr="00037EFB">
              <w:t xml:space="preserve">BRE vocabulary used for defining </w:t>
            </w:r>
            <w:r>
              <w:t>actions when writing rules to build directives</w:t>
            </w:r>
            <w:r w:rsidRPr="00037EFB">
              <w:t>.</w:t>
            </w:r>
          </w:p>
        </w:tc>
      </w:tr>
      <w:tr w:rsidR="00C922FB" w14:paraId="44ED7A24" w14:textId="2A22E100" w:rsidTr="003B7A4A">
        <w:tc>
          <w:tcPr>
            <w:tcW w:w="1317" w:type="dxa"/>
          </w:tcPr>
          <w:p w14:paraId="2C6A5393" w14:textId="57640D68" w:rsidR="00C922FB" w:rsidRDefault="00C922FB" w:rsidP="00C922FB">
            <w:pPr>
              <w:widowControl/>
              <w:spacing w:after="0" w:line="240" w:lineRule="auto"/>
            </w:pPr>
            <w:r>
              <w:t>Vocabulary</w:t>
            </w:r>
          </w:p>
        </w:tc>
        <w:tc>
          <w:tcPr>
            <w:tcW w:w="3945" w:type="dxa"/>
          </w:tcPr>
          <w:p w14:paraId="0614FB82" w14:textId="33CCF945" w:rsidR="00C922FB" w:rsidRDefault="00C922FB" w:rsidP="00C922FB">
            <w:pPr>
              <w:widowControl/>
              <w:spacing w:after="0" w:line="240" w:lineRule="auto"/>
            </w:pPr>
            <w:r>
              <w:t>ESB Resolution Criteria 1.0.xml</w:t>
            </w:r>
          </w:p>
        </w:tc>
        <w:tc>
          <w:tcPr>
            <w:tcW w:w="4088" w:type="dxa"/>
          </w:tcPr>
          <w:p w14:paraId="171E84A2" w14:textId="7182382E" w:rsidR="00C922FB" w:rsidRDefault="00C922FB" w:rsidP="00C922FB">
            <w:pPr>
              <w:widowControl/>
              <w:spacing w:after="0" w:line="240" w:lineRule="auto"/>
            </w:pPr>
            <w:r w:rsidRPr="00037EFB">
              <w:t xml:space="preserve">BRE vocabulary used for defining </w:t>
            </w:r>
            <w:r>
              <w:t>conditions when writing rules to build directives</w:t>
            </w:r>
            <w:r w:rsidRPr="00037EFB">
              <w:t>.</w:t>
            </w:r>
          </w:p>
        </w:tc>
      </w:tr>
      <w:tr w:rsidR="00474783" w14:paraId="524DEC3F" w14:textId="08D30735" w:rsidTr="003B7A4A">
        <w:tc>
          <w:tcPr>
            <w:tcW w:w="1317" w:type="dxa"/>
          </w:tcPr>
          <w:p w14:paraId="6573926A" w14:textId="34633A01" w:rsidR="00474783" w:rsidRDefault="00C922FB">
            <w:pPr>
              <w:widowControl/>
              <w:spacing w:after="0" w:line="240" w:lineRule="auto"/>
            </w:pPr>
            <w:r>
              <w:t>Vocabulary</w:t>
            </w:r>
          </w:p>
        </w:tc>
        <w:tc>
          <w:tcPr>
            <w:tcW w:w="3945" w:type="dxa"/>
          </w:tcPr>
          <w:p w14:paraId="1DC4D675" w14:textId="5DB50F6E" w:rsidR="00474783" w:rsidRDefault="00C922FB">
            <w:pPr>
              <w:widowControl/>
              <w:spacing w:after="0" w:line="240" w:lineRule="auto"/>
            </w:pPr>
            <w:r>
              <w:t>ESB UDDI 1.0.xml</w:t>
            </w:r>
          </w:p>
        </w:tc>
        <w:tc>
          <w:tcPr>
            <w:tcW w:w="4088" w:type="dxa"/>
          </w:tcPr>
          <w:p w14:paraId="22C83341" w14:textId="79B4753D" w:rsidR="00474783" w:rsidRDefault="00C922FB">
            <w:pPr>
              <w:widowControl/>
              <w:spacing w:after="0" w:line="240" w:lineRule="auto"/>
            </w:pPr>
            <w:r w:rsidRPr="00037EFB">
              <w:t xml:space="preserve">BRE vocabulary used for defining </w:t>
            </w:r>
            <w:r>
              <w:t>actions when writing rules to build directives</w:t>
            </w:r>
            <w:r w:rsidRPr="00037EFB">
              <w:t>.</w:t>
            </w:r>
          </w:p>
        </w:tc>
      </w:tr>
      <w:tr w:rsidR="00C922FB" w14:paraId="7F24B983" w14:textId="77777777" w:rsidTr="003B7A4A">
        <w:tc>
          <w:tcPr>
            <w:tcW w:w="1317" w:type="dxa"/>
          </w:tcPr>
          <w:p w14:paraId="46BBF67F" w14:textId="3EEDE09C" w:rsidR="00C922FB" w:rsidRDefault="00C922FB">
            <w:pPr>
              <w:widowControl/>
              <w:spacing w:after="0" w:line="240" w:lineRule="auto"/>
            </w:pPr>
            <w:r>
              <w:t>Vocabulary</w:t>
            </w:r>
          </w:p>
        </w:tc>
        <w:tc>
          <w:tcPr>
            <w:tcW w:w="3945" w:type="dxa"/>
          </w:tcPr>
          <w:p w14:paraId="33EC539C" w14:textId="7CA900AD" w:rsidR="00C922FB" w:rsidRDefault="00C922FB">
            <w:pPr>
              <w:widowControl/>
              <w:spacing w:after="0" w:line="240" w:lineRule="auto"/>
            </w:pPr>
            <w:r>
              <w:t>ESB Validation Actions 1.0.xml</w:t>
            </w:r>
          </w:p>
        </w:tc>
        <w:tc>
          <w:tcPr>
            <w:tcW w:w="4088" w:type="dxa"/>
          </w:tcPr>
          <w:p w14:paraId="0C50499D" w14:textId="284BE715" w:rsidR="00C922FB" w:rsidRDefault="00C922FB" w:rsidP="00C922FB">
            <w:pPr>
              <w:widowControl/>
              <w:spacing w:after="0" w:line="240" w:lineRule="auto"/>
            </w:pPr>
            <w:r w:rsidRPr="00037EFB">
              <w:t xml:space="preserve">BRE vocabulary used for defining </w:t>
            </w:r>
            <w:r>
              <w:t>actions when writing rules to validate documents or messages</w:t>
            </w:r>
            <w:r w:rsidRPr="00037EFB">
              <w:t>.</w:t>
            </w:r>
          </w:p>
        </w:tc>
      </w:tr>
      <w:tr w:rsidR="00D24C7C" w14:paraId="7A0E550F" w14:textId="77777777" w:rsidTr="003B7A4A">
        <w:tc>
          <w:tcPr>
            <w:tcW w:w="1317" w:type="dxa"/>
          </w:tcPr>
          <w:p w14:paraId="242460B6" w14:textId="6BBB21BD" w:rsidR="00D24C7C" w:rsidRDefault="00D24C7C">
            <w:pPr>
              <w:widowControl/>
              <w:spacing w:after="0" w:line="240" w:lineRule="auto"/>
            </w:pPr>
            <w:r>
              <w:t>Schema</w:t>
            </w:r>
          </w:p>
        </w:tc>
        <w:tc>
          <w:tcPr>
            <w:tcW w:w="3945" w:type="dxa"/>
          </w:tcPr>
          <w:p w14:paraId="229EDC71" w14:textId="4EBAB4E9" w:rsidR="00D24C7C" w:rsidRDefault="00D24C7C">
            <w:pPr>
              <w:widowControl/>
              <w:spacing w:after="0" w:line="240" w:lineRule="auto"/>
            </w:pPr>
            <w:r>
              <w:t>Esb.Validation.Properties.xsd</w:t>
            </w:r>
          </w:p>
        </w:tc>
        <w:tc>
          <w:tcPr>
            <w:tcW w:w="4088" w:type="dxa"/>
          </w:tcPr>
          <w:p w14:paraId="437BA8FA" w14:textId="050A3A5D" w:rsidR="00D24C7C" w:rsidRPr="00037EFB" w:rsidRDefault="00D24C7C" w:rsidP="00C922FB">
            <w:pPr>
              <w:widowControl/>
              <w:spacing w:after="0" w:line="240" w:lineRule="auto"/>
            </w:pPr>
            <w:r>
              <w:t>BizTalk Server property schema used to define validation result properties.</w:t>
            </w:r>
          </w:p>
        </w:tc>
      </w:tr>
      <w:tr w:rsidR="003B7A4A" w14:paraId="6E374434" w14:textId="77777777" w:rsidTr="003B7A4A">
        <w:tc>
          <w:tcPr>
            <w:tcW w:w="1317" w:type="dxa"/>
          </w:tcPr>
          <w:p w14:paraId="54607867" w14:textId="358F88B0" w:rsidR="003B7A4A" w:rsidRDefault="003B7A4A" w:rsidP="003B7A4A">
            <w:pPr>
              <w:widowControl/>
              <w:spacing w:after="0" w:line="240" w:lineRule="auto"/>
            </w:pPr>
            <w:r>
              <w:t>Web Service</w:t>
            </w:r>
          </w:p>
        </w:tc>
        <w:tc>
          <w:tcPr>
            <w:tcW w:w="3945" w:type="dxa"/>
          </w:tcPr>
          <w:p w14:paraId="13F7F6D7" w14:textId="5508DBA3" w:rsidR="003B7A4A" w:rsidRDefault="003B7A4A" w:rsidP="003B7A4A">
            <w:pPr>
              <w:widowControl/>
              <w:spacing w:after="0" w:line="240" w:lineRule="auto"/>
            </w:pPr>
            <w:r>
              <w:t>Resolver.svc</w:t>
            </w:r>
          </w:p>
        </w:tc>
        <w:tc>
          <w:tcPr>
            <w:tcW w:w="4088" w:type="dxa"/>
          </w:tcPr>
          <w:p w14:paraId="2AC54D67" w14:textId="2A3A2293" w:rsidR="003B7A4A" w:rsidRDefault="003B7A4A" w:rsidP="003B7A4A">
            <w:pPr>
              <w:widowControl/>
              <w:spacing w:after="0" w:line="240" w:lineRule="auto"/>
            </w:pPr>
            <w:r>
              <w:t>The Resolution web service definition.</w:t>
            </w:r>
          </w:p>
        </w:tc>
      </w:tr>
      <w:tr w:rsidR="003B7A4A" w14:paraId="3C452BEA" w14:textId="77777777" w:rsidTr="003B7A4A">
        <w:tc>
          <w:tcPr>
            <w:tcW w:w="1317" w:type="dxa"/>
          </w:tcPr>
          <w:p w14:paraId="2F6B2F6A" w14:textId="5E7B88C0" w:rsidR="003B7A4A" w:rsidRDefault="003B7A4A" w:rsidP="003B7A4A">
            <w:pPr>
              <w:widowControl/>
              <w:spacing w:after="0" w:line="240" w:lineRule="auto"/>
            </w:pPr>
            <w:r>
              <w:t>Config</w:t>
            </w:r>
          </w:p>
        </w:tc>
        <w:tc>
          <w:tcPr>
            <w:tcW w:w="3945" w:type="dxa"/>
          </w:tcPr>
          <w:p w14:paraId="3E06B9FE" w14:textId="4FDEE8A3" w:rsidR="003B7A4A" w:rsidRDefault="003B7A4A" w:rsidP="003B7A4A">
            <w:pPr>
              <w:widowControl/>
              <w:spacing w:after="0" w:line="240" w:lineRule="auto"/>
            </w:pPr>
            <w:r>
              <w:t>Web.config</w:t>
            </w:r>
          </w:p>
        </w:tc>
        <w:tc>
          <w:tcPr>
            <w:tcW w:w="4088" w:type="dxa"/>
          </w:tcPr>
          <w:p w14:paraId="231A1FDD" w14:textId="134D27B0" w:rsidR="003B7A4A" w:rsidRDefault="003B7A4A" w:rsidP="003B7A4A">
            <w:pPr>
              <w:widowControl/>
              <w:spacing w:after="0" w:line="240" w:lineRule="auto"/>
            </w:pPr>
            <w:r>
              <w:t>The config file for the Resolution web service.</w:t>
            </w:r>
          </w:p>
        </w:tc>
      </w:tr>
    </w:tbl>
    <w:p w14:paraId="63515E40" w14:textId="77777777" w:rsidR="00336C27" w:rsidRDefault="00336C27">
      <w:pPr>
        <w:widowControl/>
        <w:spacing w:after="0" w:line="240" w:lineRule="auto"/>
      </w:pPr>
    </w:p>
    <w:p w14:paraId="5DB7BB88" w14:textId="77777777" w:rsidR="00336C27" w:rsidRDefault="00336C27" w:rsidP="00D92AF2">
      <w:pPr>
        <w:pStyle w:val="Heading2"/>
      </w:pPr>
      <w:bookmarkStart w:id="10" w:name="_Toc394779082"/>
      <w:r>
        <w:lastRenderedPageBreak/>
        <w:t>Resolution Web Service</w:t>
      </w:r>
      <w:bookmarkEnd w:id="10"/>
    </w:p>
    <w:p w14:paraId="785AFCF8" w14:textId="3DD40AD0" w:rsidR="00336C27" w:rsidRDefault="00D92AF2">
      <w:pPr>
        <w:widowControl/>
        <w:spacing w:after="0" w:line="240" w:lineRule="auto"/>
      </w:pPr>
      <w:r>
        <w:t>The</w:t>
      </w:r>
      <w:r w:rsidR="00336C27">
        <w:t xml:space="preserve"> Solidsoft.Esb.ResolutionService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“EsbResolution”).  It is recommended that the identity of the app pool is set to an account created specifically for the web service.</w:t>
      </w:r>
      <w:r w:rsidR="003B7A4A">
        <w:t xml:space="preserve">  Copy the Solidsoft.Esb.ResolutionService.dll assembly file to the bin folder in the web service folder.  Copy Resolver.svc and Web.config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An example of the web.config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&lt;?xml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key="aspnet:UseTaskFriendlySynchronizationContext"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key="ESB.BRE.PolicyTester"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key="ESB.BRE.TraceFileLocation"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targetFramework="4.5"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&lt;httpRuntime targetFramework="4.5"/&gt;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&lt;serviceMetadata httpGetEnabled="true" httpsGetEnabled="true"/&gt;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&lt;serviceDebug includeExceptionDetailInFaults="true"/&gt;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binding="basicHttpsBinding"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&lt;serviceHostingEnvironment aspNetCompatibilityEnabled="true" multipleSiteBindingsEnabled="true"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runAllManagedModulesForAllRequests="true"/&gt;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&lt;directoryBrowse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name="XmlSerialization.Compilation"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11" w:name="_Toc394779083"/>
      <w:r>
        <w:lastRenderedPageBreak/>
        <w:t>Other Assemblies</w:t>
      </w:r>
      <w:bookmarkEnd w:id="11"/>
    </w:p>
    <w:p w14:paraId="53E3260C" w14:textId="1852DCBA" w:rsidR="009F3617" w:rsidRDefault="009F3617">
      <w:pPr>
        <w:widowControl/>
        <w:spacing w:after="0" w:line="240" w:lineRule="auto"/>
      </w:pPr>
      <w:r>
        <w:t xml:space="preserve">The Solidsoft.Esb.BizTalk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12" w:name="_Toc394779084"/>
      <w:r>
        <w:t>Rule Engine Vocabularies</w:t>
      </w:r>
      <w:bookmarkEnd w:id="12"/>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13" w:name="_Toc394779085"/>
      <w:r>
        <w:t>Property Schema</w:t>
      </w:r>
      <w:bookmarkEnd w:id="13"/>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Configuring BTSNTSvc.exe.config</w:t>
      </w:r>
    </w:p>
    <w:p w14:paraId="429AFDC4" w14:textId="282C2512" w:rsidR="00C94935" w:rsidRDefault="00C94935" w:rsidP="00BD56BE">
      <w:r>
        <w:t>The following example illustrates how BTSNTSvc can be configured to work with the Resolution Service.  Simialar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&lt;appSettings&gt;</w:t>
      </w:r>
      <w:r w:rsidRPr="00C94935">
        <w:rPr>
          <w:rFonts w:ascii="Calibri" w:hAnsi="Calibri"/>
          <w:sz w:val="20"/>
        </w:rPr>
        <w:br/>
        <w:t>        &lt;add key="ESB.ServiceEndPoint" value="</w:t>
      </w:r>
      <w:hyperlink r:id="rId1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key="ESB.BRE.PolicyTester" value="true" /--&gt;</w:t>
      </w:r>
      <w:r w:rsidRPr="00C94935">
        <w:rPr>
          <w:rFonts w:ascii="Calibri" w:hAnsi="Calibri"/>
          <w:sz w:val="20"/>
        </w:rPr>
        <w:br/>
        <w:t>        &lt;!--add key="ESB.CacheExpiration" value="1" /--&gt;</w:t>
      </w:r>
      <w:r w:rsidRPr="00C94935">
        <w:rPr>
          <w:rFonts w:ascii="Calibri" w:hAnsi="Calibri"/>
          <w:sz w:val="20"/>
        </w:rPr>
        <w:br/>
        <w:t xml:space="preserve">    &lt;/appSettings&gt; </w:t>
      </w:r>
      <w:r w:rsidRPr="00C94935">
        <w:rPr>
          <w:rFonts w:ascii="Calibri" w:hAnsi="Calibri"/>
          <w:sz w:val="20"/>
        </w:rPr>
        <w:br/>
        <w:t>    &lt;startup useLegacyV2RuntimeActivationPolicy="true"&gt;</w:t>
      </w:r>
      <w:r w:rsidRPr="00C94935">
        <w:rPr>
          <w:rFonts w:ascii="Calibri" w:hAnsi="Calibri"/>
          <w:sz w:val="20"/>
        </w:rPr>
        <w:br/>
        <w:t>        &lt;supportedRuntime version="v4.0" /&gt;</w:t>
      </w:r>
      <w:r w:rsidRPr="00C94935">
        <w:rPr>
          <w:rFonts w:ascii="Calibri" w:hAnsi="Calibri"/>
          <w:sz w:val="20"/>
        </w:rPr>
        <w:br/>
        <w:t>    &lt;/startup&gt;</w:t>
      </w:r>
      <w:r w:rsidRPr="00C94935">
        <w:rPr>
          <w:rFonts w:ascii="Calibri" w:hAnsi="Calibri"/>
          <w:sz w:val="20"/>
        </w:rPr>
        <w:br/>
        <w:t>    &lt;runtime&gt;</w:t>
      </w:r>
      <w:r w:rsidRPr="00C94935">
        <w:rPr>
          <w:rFonts w:ascii="Calibri" w:hAnsi="Calibri"/>
          <w:sz w:val="20"/>
        </w:rPr>
        <w:br/>
        <w:t>        &lt;assemblyBinding xmlns="urn:schemas-microsoft-com:asm.v1"&gt;</w:t>
      </w:r>
      <w:r w:rsidRPr="00C94935">
        <w:rPr>
          <w:rFonts w:ascii="Calibri" w:hAnsi="Calibri"/>
          <w:sz w:val="20"/>
        </w:rPr>
        <w:br/>
        <w:t>            &lt;probing privatePath="BizTalk Assemblies;Developer Tools;Tracking;Tracking\interop" /&gt;</w:t>
      </w:r>
      <w:r w:rsidRPr="00C94935">
        <w:rPr>
          <w:rFonts w:ascii="Calibri" w:hAnsi="Calibri"/>
          <w:sz w:val="20"/>
        </w:rPr>
        <w:br/>
        <w:t>        &lt;/assemblyBinding&gt;</w:t>
      </w:r>
      <w:r w:rsidRPr="00C94935">
        <w:rPr>
          <w:rFonts w:ascii="Calibri" w:hAnsi="Calibri"/>
          <w:sz w:val="20"/>
        </w:rPr>
        <w:br/>
        <w:t>    &lt;/runtime&gt;</w:t>
      </w:r>
      <w:r w:rsidRPr="00C94935">
        <w:rPr>
          <w:rFonts w:ascii="Calibri" w:hAnsi="Calibri"/>
          <w:sz w:val="20"/>
        </w:rPr>
        <w:br/>
        <w:t>    &lt;system.serviceModel&gt;</w:t>
      </w:r>
      <w:r w:rsidRPr="00C94935">
        <w:rPr>
          <w:rFonts w:ascii="Calibri" w:hAnsi="Calibri"/>
          <w:sz w:val="20"/>
        </w:rPr>
        <w:br/>
        <w:t>        &lt;bindings&gt;</w:t>
      </w:r>
      <w:r w:rsidRPr="00C94935">
        <w:rPr>
          <w:rFonts w:ascii="Calibri" w:hAnsi="Calibri"/>
          <w:sz w:val="20"/>
        </w:rPr>
        <w:br/>
        <w:t>            &lt;basicHttpBinding&gt;</w:t>
      </w:r>
      <w:r w:rsidRPr="00C94935">
        <w:rPr>
          <w:rFonts w:ascii="Calibri" w:hAnsi="Calibri"/>
          <w:sz w:val="20"/>
        </w:rPr>
        <w:br/>
        <w:t>                &lt;binding name="BasicHttpBinding_IResolver" /&gt;</w:t>
      </w:r>
      <w:r w:rsidRPr="00C94935">
        <w:rPr>
          <w:rFonts w:ascii="Calibri" w:hAnsi="Calibri"/>
          <w:sz w:val="20"/>
        </w:rPr>
        <w:br/>
        <w:t>            &lt;/basicHttpBinding&gt;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19" w:history="1">
        <w:r w:rsidRPr="00C94935">
          <w:rPr>
            <w:rStyle w:val="Hyperlink"/>
            <w:rFonts w:ascii="Calibri" w:hAnsi="Calibri"/>
            <w:sz w:val="20"/>
          </w:rPr>
          <w:t>http://localhost:8080/Resolver.svc</w:t>
        </w:r>
      </w:hyperlink>
      <w:r w:rsidRPr="00C94935">
        <w:rPr>
          <w:rFonts w:ascii="Calibri" w:hAnsi="Calibri"/>
          <w:sz w:val="20"/>
        </w:rPr>
        <w:t>" binding="basicHttpBinding"</w:t>
      </w:r>
      <w:r w:rsidRPr="00C94935">
        <w:rPr>
          <w:rFonts w:ascii="Calibri" w:hAnsi="Calibri"/>
          <w:sz w:val="20"/>
        </w:rPr>
        <w:br/>
        <w:t>                bindingConfiguration="BasicHttpBinding_IResolver" contract="ResolutionService.IResolver"</w:t>
      </w:r>
      <w:r w:rsidRPr="00C94935">
        <w:rPr>
          <w:rFonts w:ascii="Calibri" w:hAnsi="Calibri"/>
          <w:sz w:val="20"/>
        </w:rPr>
        <w:br/>
        <w:t>                name="BasicHttpBinding_IResolver" /&gt;</w:t>
      </w:r>
      <w:r w:rsidRPr="00C94935">
        <w:rPr>
          <w:rFonts w:ascii="Calibri" w:hAnsi="Calibri"/>
          <w:sz w:val="20"/>
        </w:rPr>
        <w:br/>
      </w:r>
      <w:r w:rsidRPr="00C94935">
        <w:rPr>
          <w:rFonts w:ascii="Calibri" w:hAnsi="Calibri"/>
          <w:sz w:val="20"/>
        </w:rPr>
        <w:lastRenderedPageBreak/>
        <w:t>        &lt;/client&gt;</w:t>
      </w:r>
      <w:r w:rsidRPr="00C94935">
        <w:rPr>
          <w:rFonts w:ascii="Calibri" w:hAnsi="Calibri"/>
          <w:sz w:val="20"/>
        </w:rPr>
        <w:br/>
        <w:t>    &lt;/system.serviceModel&gt;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&lt;channelSinkProviders&gt;</w:t>
      </w:r>
      <w:r w:rsidRPr="00C94935">
        <w:rPr>
          <w:rFonts w:ascii="Calibri" w:hAnsi="Calibri"/>
          <w:sz w:val="20"/>
        </w:rPr>
        <w:br/>
        <w:t>            &lt;serverProviders&gt;</w:t>
      </w:r>
      <w:r w:rsidRPr="00C94935">
        <w:rPr>
          <w:rFonts w:ascii="Calibri" w:hAnsi="Calibri"/>
          <w:sz w:val="20"/>
        </w:rPr>
        <w:br/>
        <w:t>                &lt;provider id="sspi" type="Microsoft.BizTalk.XLANGs.BTXEngine.SecurityServerChannelSinkProvider,Microsoft.XLANGs.BizTalk.Engine" securityPackage="ntlm" authenticationLevel="packetPrivacy" /&gt;</w:t>
      </w:r>
      <w:r w:rsidRPr="00C94935">
        <w:rPr>
          <w:rFonts w:ascii="Calibri" w:hAnsi="Calibri"/>
          <w:sz w:val="20"/>
        </w:rPr>
        <w:br/>
        <w:t>            &lt;/serverProviders&gt;</w:t>
      </w:r>
      <w:r w:rsidRPr="00C94935">
        <w:rPr>
          <w:rFonts w:ascii="Calibri" w:hAnsi="Calibri"/>
          <w:sz w:val="20"/>
        </w:rPr>
        <w:br/>
        <w:t>        &lt;/channelSinkProviders&gt;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ref="tcp" port="0" name=""&gt;</w:t>
      </w:r>
      <w:r w:rsidRPr="00C94935">
        <w:rPr>
          <w:rFonts w:ascii="Calibri" w:hAnsi="Calibri"/>
          <w:sz w:val="20"/>
        </w:rPr>
        <w:br/>
        <w:t>                 &lt;serverProviders&gt;</w:t>
      </w:r>
      <w:r w:rsidRPr="00C94935">
        <w:rPr>
          <w:rFonts w:ascii="Calibri" w:hAnsi="Calibri"/>
          <w:sz w:val="20"/>
        </w:rPr>
        <w:br/>
        <w:t>                     &lt;provider ref="sspi" /&gt;</w:t>
      </w:r>
      <w:r w:rsidRPr="00C94935">
        <w:rPr>
          <w:rFonts w:ascii="Calibri" w:hAnsi="Calibri"/>
          <w:sz w:val="20"/>
        </w:rPr>
        <w:br/>
        <w:t>                        &lt;formatter ref="binary" typeFilterLevel="Full"/&gt;</w:t>
      </w:r>
      <w:r w:rsidRPr="00C94935">
        <w:rPr>
          <w:rFonts w:ascii="Calibri" w:hAnsi="Calibri"/>
          <w:sz w:val="20"/>
        </w:rPr>
        <w:br/>
        <w:t>                    &lt;/serverProviders&gt;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14" w:name="_Toc394779086"/>
      <w:r>
        <w:t>Installation MSI</w:t>
      </w:r>
      <w:bookmarkEnd w:id="14"/>
    </w:p>
    <w:p w14:paraId="53F84FC6" w14:textId="09822F53" w:rsidR="002C40DD" w:rsidRPr="003B60F2" w:rsidRDefault="001B77D2" w:rsidP="00C94935">
      <w:r>
        <w:t xml:space="preserve">To aid installation, the ESB Libraries provide the Solidsoft.Esb.Setup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15" w:name="_Toc394779087"/>
      <w:r>
        <w:lastRenderedPageBreak/>
        <w:t>Configurable App Settings</w:t>
      </w:r>
      <w:bookmarkEnd w:id="15"/>
    </w:p>
    <w:p w14:paraId="3CD993D5" w14:textId="10E2C925" w:rsidR="002D4B39" w:rsidRDefault="002D4B39" w:rsidP="002D4B39">
      <w:r>
        <w:t>The following table defines the app settings that can be configured in the relevant</w:t>
      </w:r>
      <w:r w:rsidR="00EF49CC">
        <w:t xml:space="preserve"> .NET</w:t>
      </w:r>
      <w:r>
        <w:t xml:space="preserve"> config file.</w:t>
      </w:r>
      <w:r w:rsidR="00EF49CC">
        <w:t xml:space="preserve">   For example, these settings may be added to BTSNTSVC.exe.config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1</w:t>
      </w:r>
      <w:r w:rsidR="00036D0F">
        <w:rPr>
          <w:noProof/>
        </w:rPr>
        <w:fldChar w:fldCharType="end"/>
      </w:r>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BufferedConnectionString</w:t>
            </w:r>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r>
              <w:rPr>
                <w:rFonts w:ascii="Calibri" w:hAnsi="Calibri"/>
              </w:rPr>
              <w:t>ESB.BAM.DefaultTrackpointPolicyName</w:t>
            </w:r>
          </w:p>
        </w:tc>
        <w:tc>
          <w:tcPr>
            <w:tcW w:w="4783" w:type="dxa"/>
            <w:hideMark/>
          </w:tcPr>
          <w:p w14:paraId="3398E871" w14:textId="77777777" w:rsidR="00FD569D" w:rsidRDefault="00FD569D" w:rsidP="00BD56BE">
            <w:pPr>
              <w:spacing w:after="0" w:line="240" w:lineRule="auto"/>
              <w:rPr>
                <w:rFonts w:ascii="Calibri" w:hAnsi="Calibri"/>
              </w:rPr>
            </w:pPr>
            <w:r>
              <w:rPr>
                <w:rFonts w:ascii="Calibri" w:hAnsi="Calibri"/>
              </w:rPr>
              <w:t>The default BAM trackpoint policy.</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r>
              <w:rPr>
                <w:rFonts w:ascii="Calibri" w:hAnsi="Calibri"/>
              </w:rPr>
              <w:t>ESB.BAM.DefaultTrackpointPolicyVersion</w:t>
            </w:r>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DirectConnectionString</w:t>
            </w:r>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FlushThreshold</w:t>
            </w:r>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r>
              <w:rPr>
                <w:rFonts w:ascii="Calibri" w:hAnsi="Calibri"/>
              </w:rPr>
              <w:t>ESB.BAM.IsBuffered</w:t>
            </w:r>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r>
              <w:rPr>
                <w:rFonts w:ascii="Calibri" w:hAnsi="Calibri"/>
              </w:rPr>
              <w:t>ESB.BRE.PolicyTester</w:t>
            </w:r>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Indicates whether to use the PolicyTester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config file for directive rule sets.  Use in other config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r>
              <w:rPr>
                <w:rFonts w:ascii="Calibri" w:hAnsi="Calibri"/>
              </w:rPr>
              <w:t>ESB.BRE.Trace</w:t>
            </w:r>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sets.  When set to true, each execution of a rule </w:t>
            </w:r>
            <w:r>
              <w:rPr>
                <w:rFonts w:ascii="Calibri" w:hAnsi="Calibri"/>
              </w:rPr>
              <w:lastRenderedPageBreak/>
              <w:t>set will result in a trace file being created at the location specified by the ESB.BRE.TraceFileLocation setting.</w:t>
            </w:r>
            <w:r w:rsidR="005E6E38">
              <w:rPr>
                <w:rFonts w:ascii="Calibri" w:hAnsi="Calibri"/>
              </w:rPr>
              <w:t xml:space="preserve">  If no value is provided for ESB.BRE.TraceFileLocation,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r>
              <w:rPr>
                <w:rFonts w:ascii="Calibri" w:hAnsi="Calibri"/>
              </w:rPr>
              <w:lastRenderedPageBreak/>
              <w:t>ESB.BRE.TraceFileLocation</w:t>
            </w:r>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r>
              <w:rPr>
                <w:rFonts w:ascii="Calibri" w:hAnsi="Calibri"/>
              </w:rPr>
              <w:t>ESB.CacheExpiration</w:t>
            </w:r>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r>
              <w:rPr>
                <w:rFonts w:ascii="Calibri" w:hAnsi="Calibri"/>
              </w:rPr>
              <w:t>ESB.DefaultPolicy</w:t>
            </w:r>
          </w:p>
        </w:tc>
        <w:tc>
          <w:tcPr>
            <w:tcW w:w="4783" w:type="dxa"/>
            <w:hideMark/>
          </w:tcPr>
          <w:p w14:paraId="7D21B738" w14:textId="4E3D1F3C"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r>
              <w:rPr>
                <w:rFonts w:ascii="Calibri" w:hAnsi="Calibri"/>
              </w:rPr>
              <w:t>ESB.ErrorOnInvalid</w:t>
            </w:r>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r>
              <w:rPr>
                <w:rFonts w:ascii="Calibri" w:hAnsi="Calibri"/>
              </w:rPr>
              <w:t>ESB.ServiceEndPoint</w:t>
            </w:r>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r>
              <w:rPr>
                <w:rFonts w:ascii="Calibri" w:hAnsi="Calibri"/>
              </w:rPr>
              <w:t>ESB.UDDI.DiscoverSites</w:t>
            </w:r>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r>
              <w:rPr>
                <w:rFonts w:ascii="Calibri" w:hAnsi="Calibri"/>
              </w:rPr>
              <w:t>ESB.UDDI.ExpireDiscoveredSitesAfterHours</w:t>
            </w:r>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16" w:name="_Toc394779088"/>
      <w:r>
        <w:lastRenderedPageBreak/>
        <w:t>Facts</w:t>
      </w:r>
      <w:bookmarkEnd w:id="16"/>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4F5F1B9B" w:rsidR="00C307C6" w:rsidRPr="00713C14" w:rsidRDefault="00C307C6" w:rsidP="00C307C6">
      <w:pPr>
        <w:pStyle w:val="Caption"/>
      </w:pPr>
      <w:r w:rsidRPr="00713C14">
        <w:t xml:space="preserve">Table </w:t>
      </w:r>
      <w:r w:rsidR="00036D0F">
        <w:fldChar w:fldCharType="begin"/>
      </w:r>
      <w:r w:rsidR="00036D0F">
        <w:instrText xml:space="preserve"> SEQ Table \* ARABIC </w:instrText>
      </w:r>
      <w:r w:rsidR="00036D0F">
        <w:fldChar w:fldCharType="separate"/>
      </w:r>
      <w:r w:rsidR="002326AF">
        <w:rPr>
          <w:noProof/>
        </w:rPr>
        <w:t>2</w:t>
      </w:r>
      <w:r w:rsidR="00036D0F">
        <w:rPr>
          <w:noProof/>
        </w:rPr>
        <w:fldChar w:fldCharType="end"/>
      </w:r>
      <w:r w:rsidRPr="00713C14">
        <w:t>: Resolution values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message type specifier.   This should generally follow the pattern used by BizTalk Server for the BTS.MessageType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‘messageLabel’ in WSDL 2.0.   Examples might be ‘GetExistingCover’, ‘GetExistingCoverResponse’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direction of the message in the context of a message exchange pattern.    Loosely based on WSDL 2.0.   However, there is no support for infaults or outfaults (use ‘MsgIn’ or ‘MsgOut’ with appropriate message role specifier), and the value can be set to ‘Both’ or ‘NotSpecified’.</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17" w:name="_Ref389340432"/>
      <w:bookmarkStart w:id="18" w:name="_Toc394779089"/>
      <w:r>
        <w:lastRenderedPageBreak/>
        <w:t>Directive</w:t>
      </w:r>
      <w:r w:rsidR="008C5126">
        <w:t>s and</w:t>
      </w:r>
      <w:r w:rsidR="00C307C6" w:rsidRPr="005C4AE8">
        <w:t xml:space="preserve"> </w:t>
      </w:r>
      <w:r>
        <w:t>Instruction</w:t>
      </w:r>
      <w:r w:rsidR="006428B8">
        <w:t>s</w:t>
      </w:r>
      <w:bookmarkEnd w:id="17"/>
      <w:bookmarkEnd w:id="18"/>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r w:rsidRPr="00C25486">
        <w:rPr>
          <w:b/>
          <w:sz w:val="24"/>
          <w:szCs w:val="24"/>
        </w:rPr>
        <w:t>when</w:t>
      </w:r>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r w:rsidRPr="00C25486">
        <w:rPr>
          <w:b/>
          <w:sz w:val="24"/>
          <w:szCs w:val="24"/>
        </w:rPr>
        <w:t>when</w:t>
      </w:r>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2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route the message to </w:t>
      </w:r>
      <w:hyperlink r:id="rId2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use a transport type of ‘WCF-BasicHttp’</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2326AF" w:rsidRPr="002326AF">
        <w:rPr>
          <w:sz w:val="24"/>
          <w:szCs w:val="24"/>
        </w:rPr>
        <w:t>Table 3: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19" w:name="_Ref374589689"/>
      <w:r w:rsidRPr="00713C14">
        <w:t xml:space="preserve">Table </w:t>
      </w:r>
      <w:r w:rsidR="00036D0F">
        <w:fldChar w:fldCharType="begin"/>
      </w:r>
      <w:r w:rsidR="00036D0F">
        <w:instrText xml:space="preserve"> SEQ Table \* ARABIC </w:instrText>
      </w:r>
      <w:r w:rsidR="00036D0F">
        <w:fldChar w:fldCharType="separate"/>
      </w:r>
      <w:r w:rsidR="002326AF">
        <w:rPr>
          <w:noProof/>
        </w:rPr>
        <w:t>3</w:t>
      </w:r>
      <w:r w:rsidR="00036D0F">
        <w:rPr>
          <w:noProof/>
        </w:rPr>
        <w:fldChar w:fldCharType="end"/>
      </w:r>
      <w:r w:rsidRPr="00713C14">
        <w:t xml:space="preserve">: </w:t>
      </w:r>
      <w:r w:rsidR="002326AF">
        <w:t>Service Mediation</w:t>
      </w:r>
      <w:r w:rsidRPr="00713C14">
        <w:t xml:space="preserve"> </w:t>
      </w:r>
      <w:r w:rsidR="00FB45AF">
        <w:t>Directive Instruction</w:t>
      </w:r>
      <w:r w:rsidRPr="00713C14">
        <w:t xml:space="preserve"> Categories</w:t>
      </w:r>
      <w:bookmarkEnd w:id="19"/>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ctive can specify two separate 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w:t>
            </w:r>
            <w:r w:rsidRPr="00A81304">
              <w:rPr>
                <w:sz w:val="24"/>
                <w:szCs w:val="24"/>
              </w:rPr>
              <w:lastRenderedPageBreak/>
              <w:t xml:space="preserve">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20" w:name="_Toc394779090"/>
      <w:r w:rsidRPr="00A81304">
        <w:lastRenderedPageBreak/>
        <w:t>Endpoint Resolution</w:t>
      </w:r>
      <w:bookmarkEnd w:id="20"/>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r w:rsidR="00036D0F">
        <w:fldChar w:fldCharType="begin"/>
      </w:r>
      <w:r w:rsidR="00036D0F">
        <w:instrText xml:space="preserve"> SEQ Table \* ARABIC </w:instrText>
      </w:r>
      <w:r w:rsidR="00036D0F">
        <w:fldChar w:fldCharType="separate"/>
      </w:r>
      <w:r w:rsidR="002326AF">
        <w:rPr>
          <w:noProof/>
        </w:rPr>
        <w:t>4</w:t>
      </w:r>
      <w:r w:rsidR="00036D0F">
        <w:rPr>
          <w:noProof/>
        </w:rPr>
        <w:fldChar w:fldCharType="end"/>
      </w:r>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64680947"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This is used as an optional disambiguator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chiefly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21" w:name="_Toc394779091"/>
      <w:r w:rsidRPr="00A81304">
        <w:lastRenderedPageBreak/>
        <w:t>Transformation</w:t>
      </w:r>
      <w:bookmarkEnd w:id="21"/>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5</w:t>
      </w:r>
      <w:r w:rsidR="00036D0F">
        <w:rPr>
          <w:noProof/>
        </w:rPr>
        <w:fldChar w:fldCharType="end"/>
      </w:r>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Fully qualified name of .NET class and assembly that implements a BizTalk Server map.   E.g., TestOrch.Map1, TestOrch, Version=1.0.0.0, Culture=neutral, PublicKeyToken=bc5dedda99dac908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22" w:name="_Toc394779092"/>
      <w:r w:rsidRPr="00A81304">
        <w:lastRenderedPageBreak/>
        <w:t>B</w:t>
      </w:r>
      <w:r w:rsidR="00C307C6" w:rsidRPr="00A81304">
        <w:t xml:space="preserve">AM </w:t>
      </w:r>
      <w:r w:rsidR="003D7E5F">
        <w:t>Steps</w:t>
      </w:r>
      <w:bookmarkEnd w:id="22"/>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r w:rsidR="00036D0F">
        <w:fldChar w:fldCharType="begin"/>
      </w:r>
      <w:r w:rsidR="00036D0F">
        <w:instrText xml:space="preserve"> S</w:instrText>
      </w:r>
      <w:r w:rsidR="00036D0F">
        <w:instrText xml:space="preserve">EQ Table \* ARABIC </w:instrText>
      </w:r>
      <w:r w:rsidR="00036D0F">
        <w:fldChar w:fldCharType="separate"/>
      </w:r>
      <w:r w:rsidR="002326AF">
        <w:rPr>
          <w:noProof/>
        </w:rPr>
        <w:t>6</w:t>
      </w:r>
      <w:r w:rsidR="00036D0F">
        <w:rPr>
          <w:noProof/>
        </w:rPr>
        <w:fldChar w:fldCharType="end"/>
      </w:r>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lastRenderedPageBreak/>
              <w:t>BAM Trackpoint Policy</w:t>
            </w:r>
          </w:p>
        </w:tc>
        <w:tc>
          <w:tcPr>
            <w:tcW w:w="6928" w:type="dxa"/>
            <w:tcBorders>
              <w:top w:val="none" w:sz="0" w:space="0" w:color="auto"/>
              <w:bottom w:val="none" w:sz="0" w:space="0" w:color="auto"/>
            </w:tcBorders>
          </w:tcPr>
          <w:p w14:paraId="705C6ECD" w14:textId="6B75506F"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web.config file using the following ‘appSetting’ keys:</w:t>
      </w:r>
    </w:p>
    <w:p w14:paraId="312A1F1F" w14:textId="77777777" w:rsidR="00C307C6" w:rsidRPr="00A81304" w:rsidRDefault="00C307C6" w:rsidP="00A81304">
      <w:pPr>
        <w:pStyle w:val="ListParagraph"/>
        <w:numPr>
          <w:ilvl w:val="0"/>
          <w:numId w:val="35"/>
        </w:numPr>
        <w:rPr>
          <w:sz w:val="24"/>
          <w:szCs w:val="24"/>
        </w:rPr>
      </w:pPr>
      <w:r w:rsidRPr="00A81304">
        <w:rPr>
          <w:sz w:val="24"/>
          <w:szCs w:val="24"/>
        </w:rPr>
        <w:t>BamBufferedConnectionString</w:t>
      </w:r>
    </w:p>
    <w:p w14:paraId="37F8C493" w14:textId="77777777" w:rsidR="00C307C6" w:rsidRPr="00A81304" w:rsidRDefault="00C307C6" w:rsidP="00A81304">
      <w:pPr>
        <w:pStyle w:val="ListParagraph"/>
        <w:numPr>
          <w:ilvl w:val="0"/>
          <w:numId w:val="35"/>
        </w:numPr>
        <w:rPr>
          <w:sz w:val="24"/>
          <w:szCs w:val="24"/>
        </w:rPr>
      </w:pPr>
      <w:r w:rsidRPr="00A81304">
        <w:rPr>
          <w:sz w:val="24"/>
          <w:szCs w:val="24"/>
        </w:rPr>
        <w:t>BamDirectConnectionString</w:t>
      </w:r>
    </w:p>
    <w:p w14:paraId="5D9A0CD9" w14:textId="77777777" w:rsidR="00C307C6" w:rsidRPr="00A81304" w:rsidRDefault="00C307C6" w:rsidP="00A81304">
      <w:pPr>
        <w:pStyle w:val="ListParagraph"/>
        <w:numPr>
          <w:ilvl w:val="0"/>
          <w:numId w:val="35"/>
        </w:numPr>
        <w:rPr>
          <w:sz w:val="24"/>
          <w:szCs w:val="24"/>
        </w:rPr>
      </w:pPr>
      <w:r w:rsidRPr="00A81304">
        <w:rPr>
          <w:sz w:val="24"/>
          <w:szCs w:val="24"/>
        </w:rPr>
        <w:t>BamIsBuffered (set to true | false, 1 | 0 or yes | no)</w:t>
      </w:r>
    </w:p>
    <w:p w14:paraId="79EBCBAD" w14:textId="77777777" w:rsidR="00C307C6" w:rsidRPr="00A81304" w:rsidRDefault="00C307C6" w:rsidP="00A81304">
      <w:pPr>
        <w:pStyle w:val="ListParagraph"/>
        <w:numPr>
          <w:ilvl w:val="0"/>
          <w:numId w:val="35"/>
        </w:numPr>
        <w:rPr>
          <w:sz w:val="24"/>
          <w:szCs w:val="24"/>
        </w:rPr>
      </w:pPr>
      <w:r w:rsidRPr="00A81304">
        <w:rPr>
          <w:sz w:val="24"/>
          <w:szCs w:val="24"/>
        </w:rPr>
        <w:t>BamFlushThreshold (set to integer &gt; 0)</w:t>
      </w:r>
    </w:p>
    <w:p w14:paraId="65F1ACCC" w14:textId="77777777" w:rsidR="00C307C6" w:rsidRPr="00A81304" w:rsidRDefault="00C307C6" w:rsidP="00C307C6">
      <w:pPr>
        <w:rPr>
          <w:sz w:val="24"/>
          <w:szCs w:val="24"/>
        </w:rPr>
      </w:pPr>
      <w:r w:rsidRPr="00A81304">
        <w:rPr>
          <w:sz w:val="24"/>
          <w:szCs w:val="24"/>
        </w:rPr>
        <w:t>In this case, the web.config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 xml:space="preserve">The same ‘appSetting’ keys can be configured in consumer’s config files (e.g., BTSNTSvc.exe, or a web.config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23" w:name="_Toc394779093"/>
      <w:r w:rsidRPr="00A81304">
        <w:lastRenderedPageBreak/>
        <w:t>Retries</w:t>
      </w:r>
      <w:bookmarkEnd w:id="23"/>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7</w:t>
      </w:r>
      <w:r w:rsidR="00036D0F">
        <w:rPr>
          <w:noProof/>
        </w:rPr>
        <w:fldChar w:fldCharType="end"/>
      </w:r>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1CDF5AE2" w14:textId="77777777" w:rsidR="00A81304" w:rsidRPr="00A81304" w:rsidRDefault="00A81304">
      <w:pPr>
        <w:widowControl/>
        <w:spacing w:after="0" w:line="240" w:lineRule="auto"/>
        <w:rPr>
          <w:sz w:val="24"/>
          <w:szCs w:val="24"/>
        </w:rPr>
      </w:pPr>
      <w:r w:rsidRPr="00A81304">
        <w:rPr>
          <w:sz w:val="24"/>
          <w:szCs w:val="24"/>
        </w:rPr>
        <w:br w:type="page"/>
      </w:r>
    </w:p>
    <w:p w14:paraId="240220A2" w14:textId="65843B2F" w:rsidR="00C307C6" w:rsidRPr="00A81304" w:rsidRDefault="00C307C6" w:rsidP="00A81304">
      <w:pPr>
        <w:pStyle w:val="Heading3"/>
      </w:pPr>
      <w:bookmarkStart w:id="24" w:name="_Toc394779094"/>
      <w:r w:rsidRPr="00A81304">
        <w:lastRenderedPageBreak/>
        <w:t>Service Windows</w:t>
      </w:r>
      <w:bookmarkEnd w:id="24"/>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8</w:t>
      </w:r>
      <w:r w:rsidR="00036D0F">
        <w:rPr>
          <w:noProof/>
        </w:rPr>
        <w:fldChar w:fldCharType="end"/>
      </w:r>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25" w:name="_Toc394779095"/>
      <w:r>
        <w:t>Validation</w:t>
      </w:r>
      <w:bookmarkEnd w:id="25"/>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9</w:t>
      </w:r>
      <w:r w:rsidR="00036D0F">
        <w:rPr>
          <w:noProof/>
        </w:rPr>
        <w:fldChar w:fldCharType="end"/>
      </w:r>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36764481" w:rsidR="00823881" w:rsidRPr="00A81304" w:rsidRDefault="00823881" w:rsidP="00823881">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t>ESB Validation Actions vocabulary definitions.</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26" w:name="_Ref389340554"/>
      <w:bookmarkStart w:id="27" w:name="_Toc394779096"/>
      <w:r w:rsidRPr="005C4AE8">
        <w:lastRenderedPageBreak/>
        <w:t>Policy Properties</w:t>
      </w:r>
      <w:bookmarkEnd w:id="26"/>
      <w:bookmarkEnd w:id="27"/>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28" w:name="_Toc394779097"/>
      <w:r w:rsidRPr="005C4AE8">
        <w:lastRenderedPageBreak/>
        <w:t>Implementation Design</w:t>
      </w:r>
      <w:bookmarkEnd w:id="28"/>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034A53E2" w14:textId="6D26909B" w:rsidR="00C307C6" w:rsidRPr="00A81304" w:rsidRDefault="00A81304" w:rsidP="00A81304">
      <w:pPr>
        <w:jc w:val="center"/>
        <w:rPr>
          <w:sz w:val="24"/>
          <w:szCs w:val="24"/>
        </w:rPr>
      </w:pPr>
      <w:r w:rsidRPr="00C25861">
        <w:rPr>
          <w:noProof/>
          <w:lang w:eastAsia="en-GB"/>
        </w:rPr>
        <w:drawing>
          <wp:inline distT="0" distB="0" distL="0" distR="0" wp14:anchorId="56FD969A" wp14:editId="4030119D">
            <wp:extent cx="4219575" cy="711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7115175"/>
                    </a:xfrm>
                    <a:prstGeom prst="rect">
                      <a:avLst/>
                    </a:prstGeom>
                    <a:noFill/>
                    <a:ln>
                      <a:noFill/>
                    </a:ln>
                  </pic:spPr>
                </pic:pic>
              </a:graphicData>
            </a:graphic>
          </wp:inline>
        </w:drawing>
      </w:r>
    </w:p>
    <w:p w14:paraId="73E130E2" w14:textId="77777777" w:rsidR="00A81304" w:rsidRDefault="00A81304">
      <w:pPr>
        <w:widowControl/>
        <w:spacing w:after="0" w:line="240" w:lineRule="auto"/>
        <w:rPr>
          <w:sz w:val="24"/>
          <w:szCs w:val="24"/>
        </w:rPr>
      </w:pPr>
      <w:r>
        <w:rPr>
          <w:sz w:val="24"/>
          <w:szCs w:val="24"/>
        </w:rPr>
        <w:lastRenderedPageBreak/>
        <w:br w:type="page"/>
      </w:r>
    </w:p>
    <w:p w14:paraId="7A1A3ADB" w14:textId="07493B68" w:rsidR="00713C14" w:rsidRDefault="00713C14" w:rsidP="00713C14">
      <w:pPr>
        <w:pStyle w:val="Caption"/>
        <w:rPr>
          <w:sz w:val="24"/>
          <w:szCs w:val="24"/>
        </w:rPr>
      </w:pPr>
      <w:r>
        <w:lastRenderedPageBreak/>
        <w:t xml:space="preserve">Table </w:t>
      </w:r>
      <w:r w:rsidR="00036D0F">
        <w:fldChar w:fldCharType="begin"/>
      </w:r>
      <w:r w:rsidR="00036D0F">
        <w:instrText xml:space="preserve"> SEQ Table \* ARABIC </w:instrText>
      </w:r>
      <w:r w:rsidR="00036D0F">
        <w:fldChar w:fldCharType="separate"/>
      </w:r>
      <w:r w:rsidR="002326AF">
        <w:rPr>
          <w:noProof/>
        </w:rPr>
        <w:t>10</w:t>
      </w:r>
      <w:r w:rsidR="00036D0F">
        <w:rPr>
          <w:noProof/>
        </w:rPr>
        <w:fldChar w:fldCharType="end"/>
      </w:r>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(asmx).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r>
            <w:r w:rsidRPr="00B1063E">
              <w:rPr>
                <w:rFonts w:ascii="Arial" w:hAnsi="Arial" w:cs="Times New Roman"/>
              </w:rPr>
              <w:fldChar w:fldCharType="separate"/>
            </w:r>
            <w:r w:rsidR="002326AF">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for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2326AF">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‘ESB.CacheExpiration’ appSetting key in the local config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42D08CFC" w14:textId="60C91137" w:rsidR="00C307C6" w:rsidRPr="00A81304" w:rsidRDefault="00C307C6" w:rsidP="00B1063E">
      <w:pPr>
        <w:pStyle w:val="Heading1"/>
      </w:pPr>
      <w:bookmarkStart w:id="29" w:name="_Toc394779098"/>
      <w:r w:rsidRPr="00A81304">
        <w:t>Defining BAM Policy</w:t>
      </w:r>
      <w:bookmarkEnd w:id="29"/>
    </w:p>
    <w:p w14:paraId="5E0F5D5B" w14:textId="71AAFA7E" w:rsidR="00C307C6"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policies.   The Service Bus</w:t>
      </w:r>
      <w:r w:rsidR="00713C14" w:rsidRPr="00713C14">
        <w:rPr>
          <w:sz w:val="24"/>
          <w:szCs w:val="24"/>
        </w:rPr>
        <w:t xml:space="preserve"> </w:t>
      </w:r>
      <w:r w:rsidR="00713C14" w:rsidRPr="00A81304">
        <w:rPr>
          <w:sz w:val="24"/>
          <w:szCs w:val="24"/>
        </w:rPr>
        <w:t>policy</w:t>
      </w:r>
      <w:r w:rsidR="00713C14">
        <w:rPr>
          <w:sz w:val="24"/>
          <w:szCs w:val="24"/>
        </w:rPr>
        <w:t xml:space="preserve"> for BAM </w:t>
      </w:r>
      <w:r w:rsidR="00AD0913">
        <w:rPr>
          <w:sz w:val="24"/>
          <w:szCs w:val="24"/>
        </w:rPr>
        <w:t>steps</w:t>
      </w:r>
      <w:r w:rsidR="00713C14">
        <w:rPr>
          <w:sz w:val="24"/>
          <w:szCs w:val="24"/>
        </w:rPr>
        <w:t xml:space="preserve">, described earlier, </w:t>
      </w:r>
      <w:r w:rsidRPr="00A81304">
        <w:rPr>
          <w:sz w:val="24"/>
          <w:szCs w:val="24"/>
        </w:rPr>
        <w:t xml:space="preserve">defines activities and steps.   </w:t>
      </w:r>
      <w:r w:rsidR="00A63148">
        <w:rPr>
          <w:sz w:val="24"/>
          <w:szCs w:val="24"/>
        </w:rPr>
        <w:t>It</w:t>
      </w:r>
      <w:r w:rsidRPr="00A81304">
        <w:rPr>
          <w:sz w:val="24"/>
          <w:szCs w:val="24"/>
        </w:rPr>
        <w:t xml:space="preserve"> </w:t>
      </w:r>
      <w:r w:rsidR="00AD0913">
        <w:rPr>
          <w:sz w:val="24"/>
          <w:szCs w:val="24"/>
        </w:rPr>
        <w:t xml:space="preserve">is used to </w:t>
      </w:r>
      <w:r w:rsidRPr="00A81304">
        <w:rPr>
          <w:sz w:val="24"/>
          <w:szCs w:val="24"/>
        </w:rPr>
        <w:t xml:space="preserve">introduce </w:t>
      </w:r>
      <w:r w:rsidR="00AD0913">
        <w:rPr>
          <w:sz w:val="24"/>
          <w:szCs w:val="24"/>
        </w:rPr>
        <w:t>named</w:t>
      </w:r>
      <w:r w:rsidRPr="00A81304">
        <w:rPr>
          <w:sz w:val="24"/>
          <w:szCs w:val="24"/>
        </w:rPr>
        <w:t xml:space="preserve"> locations </w:t>
      </w:r>
      <w:r w:rsidR="00AD0913">
        <w:rPr>
          <w:sz w:val="24"/>
          <w:szCs w:val="24"/>
        </w:rPr>
        <w:t>into specific</w:t>
      </w:r>
      <w:r w:rsidRPr="00A81304">
        <w:rPr>
          <w:sz w:val="24"/>
          <w:szCs w:val="24"/>
        </w:rPr>
        <w:t xml:space="preserve"> interchanges.  </w:t>
      </w:r>
      <w:r w:rsidR="00AD0913">
        <w:rPr>
          <w:sz w:val="24"/>
          <w:szCs w:val="24"/>
        </w:rPr>
        <w:t>These locations are called</w:t>
      </w:r>
      <w:r w:rsidRPr="00A81304">
        <w:rPr>
          <w:sz w:val="24"/>
          <w:szCs w:val="24"/>
        </w:rPr>
        <w:t xml:space="preserve"> ‘step</w:t>
      </w:r>
      <w:r w:rsidR="00AD0913">
        <w:rPr>
          <w:sz w:val="24"/>
          <w:szCs w:val="24"/>
        </w:rPr>
        <w:t>s</w:t>
      </w:r>
      <w:r w:rsidRPr="00A81304">
        <w:rPr>
          <w:sz w:val="24"/>
          <w:szCs w:val="24"/>
        </w:rPr>
        <w:t>’</w:t>
      </w:r>
      <w:r w:rsidR="00AD0913">
        <w:rPr>
          <w:sz w:val="24"/>
          <w:szCs w:val="24"/>
        </w:rPr>
        <w:t>.</w:t>
      </w:r>
      <w:r w:rsidRPr="00A81304">
        <w:rPr>
          <w:sz w:val="24"/>
          <w:szCs w:val="24"/>
        </w:rPr>
        <w:t xml:space="preserve">   A directive can define up to two steps.   The following directive </w:t>
      </w:r>
      <w:r w:rsidR="00A63148">
        <w:rPr>
          <w:sz w:val="24"/>
          <w:szCs w:val="24"/>
        </w:rPr>
        <w:t>configuration styles</w:t>
      </w:r>
      <w:r w:rsidRPr="00A81304">
        <w:rPr>
          <w:sz w:val="24"/>
          <w:szCs w:val="24"/>
        </w:rPr>
        <w:t xml:space="preserve"> are valid:</w:t>
      </w:r>
    </w:p>
    <w:p w14:paraId="1F78C718" w14:textId="15D51830" w:rsidR="00713C14" w:rsidRPr="00A81304" w:rsidRDefault="00713C14" w:rsidP="00713C14">
      <w:pPr>
        <w:pStyle w:val="Caption"/>
        <w:rPr>
          <w:sz w:val="24"/>
          <w:szCs w:val="24"/>
        </w:rPr>
      </w:pPr>
      <w:r>
        <w:t xml:space="preserve">Table </w:t>
      </w:r>
      <w:r w:rsidR="00036D0F">
        <w:fldChar w:fldCharType="begin"/>
      </w:r>
      <w:r w:rsidR="00036D0F">
        <w:instrText xml:space="preserve"> SEQ Table \* ARABIC </w:instrText>
      </w:r>
      <w:r w:rsidR="00036D0F">
        <w:fldChar w:fldCharType="separate"/>
      </w:r>
      <w:r w:rsidR="002326AF">
        <w:rPr>
          <w:noProof/>
        </w:rPr>
        <w:t>11</w:t>
      </w:r>
      <w:r w:rsidR="00036D0F">
        <w:rPr>
          <w:noProof/>
        </w:rPr>
        <w:fldChar w:fldCharType="end"/>
      </w:r>
      <w:r>
        <w:t xml:space="preserve">: BAM </w:t>
      </w:r>
      <w:r w:rsidR="00A63148">
        <w:t xml:space="preserve">Interception Policy </w:t>
      </w:r>
      <w:r>
        <w:t xml:space="preserve">Configuration </w:t>
      </w:r>
      <w:r w:rsidR="00A63148">
        <w:t>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464C1788" w:rsidR="00B1063E" w:rsidRPr="00B1063E" w:rsidRDefault="00A63148" w:rsidP="00713C14">
            <w:pPr>
              <w:rPr>
                <w:sz w:val="24"/>
                <w:szCs w:val="24"/>
              </w:rPr>
            </w:pPr>
            <w:r>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contains no BAM interception locations.</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 before it is transformed</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results of the transformation.</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two BAM interception locations.   The first operates on the message before it is transformed.    The second operates on the results of the transformation.</w:t>
            </w:r>
          </w:p>
        </w:tc>
      </w:tr>
    </w:tbl>
    <w:p w14:paraId="7B857253" w14:textId="77777777" w:rsidR="00B1063E" w:rsidRDefault="00B1063E" w:rsidP="00C307C6">
      <w:pPr>
        <w:rPr>
          <w:sz w:val="24"/>
          <w:szCs w:val="24"/>
        </w:rPr>
      </w:pPr>
    </w:p>
    <w:p w14:paraId="7872B2F3" w14:textId="77777777"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 is ignored.   Other configurations will result in a run-time exception.</w:t>
      </w:r>
    </w:p>
    <w:p w14:paraId="634813BB" w14:textId="77777777" w:rsidR="00C307C6" w:rsidRPr="00A81304" w:rsidRDefault="00C307C6" w:rsidP="00C307C6">
      <w:pPr>
        <w:rPr>
          <w:sz w:val="24"/>
          <w:szCs w:val="24"/>
        </w:rPr>
      </w:pPr>
      <w:r w:rsidRPr="00A81304">
        <w:rPr>
          <w:sz w:val="24"/>
          <w:szCs w:val="24"/>
        </w:rPr>
        <w:t>All steps in any one directive must be assigned to the same named policy.  If an interchange represents more than one activity, there may be a need to introduce multiple directives to handle BAM requirements.</w:t>
      </w:r>
    </w:p>
    <w:p w14:paraId="60932D69" w14:textId="7E9A5A0D" w:rsidR="00C307C6" w:rsidRPr="00A81304" w:rsidRDefault="00C307C6" w:rsidP="00B1063E">
      <w:pPr>
        <w:pStyle w:val="Heading2"/>
      </w:pPr>
      <w:bookmarkStart w:id="30" w:name="_Toc394779099"/>
      <w:r w:rsidRPr="00A81304">
        <w:t>BAM</w:t>
      </w:r>
      <w:r w:rsidR="00172C35">
        <w:t xml:space="preserve"> Steps and</w:t>
      </w:r>
      <w:r w:rsidRPr="00A81304">
        <w:t xml:space="preserve"> </w:t>
      </w:r>
      <w:r w:rsidR="00172C35">
        <w:t>Trackpoints</w:t>
      </w:r>
      <w:bookmarkEnd w:id="30"/>
    </w:p>
    <w:p w14:paraId="63E3B913" w14:textId="7073CCB0" w:rsidR="00D17763" w:rsidRDefault="00C307C6" w:rsidP="00C307C6">
      <w:pPr>
        <w:rPr>
          <w:sz w:val="24"/>
          <w:szCs w:val="24"/>
        </w:rPr>
      </w:pPr>
      <w:r w:rsidRPr="00A81304">
        <w:rPr>
          <w:sz w:val="24"/>
          <w:szCs w:val="24"/>
        </w:rPr>
        <w:t xml:space="preserve">Service Bus policy directives specify the inclusion of </w:t>
      </w:r>
      <w:r w:rsidR="00D17763">
        <w:rPr>
          <w:sz w:val="24"/>
          <w:szCs w:val="24"/>
        </w:rPr>
        <w:t xml:space="preserve">named </w:t>
      </w:r>
      <w:r w:rsidRPr="00A81304">
        <w:rPr>
          <w:sz w:val="24"/>
          <w:szCs w:val="24"/>
        </w:rPr>
        <w:t xml:space="preserve">BAM locations.   </w:t>
      </w:r>
      <w:r w:rsidR="00D17763">
        <w:rPr>
          <w:sz w:val="24"/>
          <w:szCs w:val="24"/>
        </w:rPr>
        <w:t xml:space="preserve">These locations are called ‘steps’.   The Resolver component supports the use of BAM Interception with these steps.  BAM Interception is used in the pipeline components provided as part of the ESB Libraries and via </w:t>
      </w:r>
      <w:r w:rsidR="00D17763">
        <w:rPr>
          <w:sz w:val="24"/>
          <w:szCs w:val="24"/>
        </w:rPr>
        <w:lastRenderedPageBreak/>
        <w:t xml:space="preserve">the </w:t>
      </w:r>
      <w:r w:rsidR="00A96EC4">
        <w:rPr>
          <w:sz w:val="24"/>
          <w:szCs w:val="24"/>
        </w:rPr>
        <w:t xml:space="preserve">TransformWithInterception() and </w:t>
      </w:r>
      <w:r w:rsidR="00D17763">
        <w:rPr>
          <w:sz w:val="24"/>
          <w:szCs w:val="24"/>
        </w:rPr>
        <w:t>OnStep() method</w:t>
      </w:r>
      <w:r w:rsidR="00A96EC4">
        <w:rPr>
          <w:sz w:val="24"/>
          <w:szCs w:val="24"/>
        </w:rPr>
        <w:t>s</w:t>
      </w:r>
      <w:r w:rsidR="00D17763">
        <w:rPr>
          <w:sz w:val="24"/>
          <w:szCs w:val="24"/>
        </w:rPr>
        <w:t xml:space="preserve"> of the Resolver Directive class.  Alternatively, steps can be used in conjunction with </w:t>
      </w:r>
      <w:r w:rsidR="00172C35">
        <w:rPr>
          <w:sz w:val="24"/>
          <w:szCs w:val="24"/>
        </w:rPr>
        <w:t xml:space="preserve">BAM </w:t>
      </w:r>
      <w:r w:rsidR="00D17763">
        <w:rPr>
          <w:sz w:val="24"/>
          <w:szCs w:val="24"/>
        </w:rPr>
        <w:t>event streams.  The Resolver component provides specialised event streams that are configured by steps.</w:t>
      </w:r>
    </w:p>
    <w:p w14:paraId="72620365" w14:textId="77777777" w:rsidR="00172C35" w:rsidRDefault="00D17763" w:rsidP="00C307C6">
      <w:pPr>
        <w:rPr>
          <w:sz w:val="24"/>
          <w:szCs w:val="24"/>
        </w:rPr>
      </w:pPr>
      <w:r>
        <w:rPr>
          <w:sz w:val="24"/>
          <w:szCs w:val="24"/>
        </w:rPr>
        <w:t xml:space="preserve">A step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they do 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 policies</w:t>
      </w:r>
      <w:r w:rsidR="00C307C6" w:rsidRPr="00A81304">
        <w:rPr>
          <w:sz w:val="24"/>
          <w:szCs w:val="24"/>
        </w:rPr>
        <w:t xml:space="preserve"> can be defined for this purpose.</w:t>
      </w:r>
      <w:r w:rsidR="00172C35">
        <w:rPr>
          <w:sz w:val="24"/>
          <w:szCs w:val="24"/>
        </w:rPr>
        <w:t xml:space="preserve">  These can be specified as part of a directive.  A default trackpoint policy can be configured in a configuration file.</w:t>
      </w:r>
      <w:r w:rsidR="00C307C6" w:rsidRPr="00A81304">
        <w:rPr>
          <w:sz w:val="24"/>
          <w:szCs w:val="24"/>
        </w:rPr>
        <w:t xml:space="preserve">    </w:t>
      </w:r>
    </w:p>
    <w:p w14:paraId="444E6AA1" w14:textId="014778EB" w:rsidR="00C307C6" w:rsidRDefault="00172C35" w:rsidP="00C307C6">
      <w:pPr>
        <w:rPr>
          <w:sz w:val="24"/>
          <w:szCs w:val="24"/>
        </w:rPr>
      </w:pPr>
      <w:r>
        <w:rPr>
          <w:sz w:val="24"/>
          <w:szCs w:val="24"/>
        </w:rPr>
        <w:t>Trackpoint policies define BAM track</w:t>
      </w:r>
      <w:r w:rsidR="00C307C6" w:rsidRPr="00A81304">
        <w:rPr>
          <w:sz w:val="24"/>
          <w:szCs w:val="24"/>
        </w:rPr>
        <w:t xml:space="preserve">points for specific </w:t>
      </w:r>
      <w:r>
        <w:rPr>
          <w:sz w:val="24"/>
          <w:szCs w:val="24"/>
        </w:rPr>
        <w:t xml:space="preserve">business </w:t>
      </w:r>
      <w:r w:rsidR="00C307C6" w:rsidRPr="00A81304">
        <w:rPr>
          <w:sz w:val="24"/>
          <w:szCs w:val="24"/>
        </w:rPr>
        <w:t>activities</w:t>
      </w:r>
      <w:r>
        <w:rPr>
          <w:sz w:val="24"/>
          <w:szCs w:val="24"/>
        </w:rPr>
        <w:t xml:space="preserve"> and steps</w:t>
      </w:r>
      <w:r w:rsidR="00C307C6" w:rsidRPr="00A81304">
        <w:rPr>
          <w:sz w:val="24"/>
          <w:szCs w:val="24"/>
        </w:rPr>
        <w:t xml:space="preserve">.   Activities </w:t>
      </w:r>
      <w:r>
        <w:rPr>
          <w:sz w:val="24"/>
          <w:szCs w:val="24"/>
        </w:rPr>
        <w:t>and steps are</w:t>
      </w:r>
      <w:r w:rsidR="00C307C6" w:rsidRPr="00A81304">
        <w:rPr>
          <w:sz w:val="24"/>
          <w:szCs w:val="24"/>
        </w:rPr>
        <w:t xml:space="preserve"> identified by name.   </w:t>
      </w:r>
      <w:r>
        <w:rPr>
          <w:sz w:val="24"/>
          <w:szCs w:val="24"/>
        </w:rPr>
        <w:t>Any</w:t>
      </w:r>
      <w:r w:rsidR="00C307C6" w:rsidRPr="00A81304">
        <w:rPr>
          <w:sz w:val="24"/>
          <w:szCs w:val="24"/>
        </w:rPr>
        <w:t xml:space="preserve"> one activity may include multiple mess</w:t>
      </w:r>
      <w:r>
        <w:rPr>
          <w:sz w:val="24"/>
          <w:szCs w:val="24"/>
        </w:rPr>
        <w:t>age exchanges or may be related to one part of a message interchange.  A BAM Trackp</w:t>
      </w:r>
      <w:r w:rsidR="00C307C6" w:rsidRPr="00A81304">
        <w:rPr>
          <w:sz w:val="24"/>
          <w:szCs w:val="24"/>
        </w:rPr>
        <w:t xml:space="preserve">oint policy defines a set of track points for a given activity.   Each trackpoint is related to a named step.   A single step </w:t>
      </w:r>
      <w:r>
        <w:rPr>
          <w:sz w:val="24"/>
          <w:szCs w:val="24"/>
        </w:rPr>
        <w:t>can</w:t>
      </w:r>
      <w:r w:rsidR="00D17763">
        <w:rPr>
          <w:sz w:val="24"/>
          <w:szCs w:val="24"/>
        </w:rPr>
        <w:t xml:space="preserve"> define</w:t>
      </w:r>
      <w:r>
        <w:rPr>
          <w:sz w:val="24"/>
          <w:szCs w:val="24"/>
        </w:rPr>
        <w:t xml:space="preserve"> multiple track</w:t>
      </w:r>
      <w:r w:rsidR="00C307C6" w:rsidRPr="00A81304">
        <w:rPr>
          <w:sz w:val="24"/>
          <w:szCs w:val="24"/>
        </w:rPr>
        <w:t>points.</w:t>
      </w:r>
      <w:r>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133C986D" w:rsidR="00172C35" w:rsidRDefault="00172C35" w:rsidP="00C307C6">
      <w:pPr>
        <w:rPr>
          <w:sz w:val="24"/>
          <w:szCs w:val="24"/>
        </w:rPr>
      </w:pPr>
      <w:r>
        <w:rPr>
          <w:sz w:val="24"/>
          <w:szCs w:val="24"/>
        </w:rPr>
        <w:t xml:space="preserve">When steps are used to drive Bam Interception via the pipeline components or the </w:t>
      </w:r>
      <w:r w:rsidR="00A96EC4" w:rsidRPr="00A81304">
        <w:rPr>
          <w:sz w:val="24"/>
          <w:szCs w:val="24"/>
        </w:rPr>
        <w:t>TransformWithInterception</w:t>
      </w:r>
      <w:r w:rsidR="00A96EC4">
        <w:rPr>
          <w:sz w:val="24"/>
          <w:szCs w:val="24"/>
        </w:rPr>
        <w:t>()</w:t>
      </w:r>
      <w:r w:rsidR="00A96EC4" w:rsidRPr="00A81304">
        <w:rPr>
          <w:sz w:val="24"/>
          <w:szCs w:val="24"/>
        </w:rPr>
        <w:t xml:space="preserve"> </w:t>
      </w:r>
      <w:r w:rsidR="00A96EC4">
        <w:rPr>
          <w:sz w:val="24"/>
          <w:szCs w:val="24"/>
        </w:rPr>
        <w:t xml:space="preserve">or </w:t>
      </w:r>
      <w:r>
        <w:rPr>
          <w:sz w:val="24"/>
          <w:szCs w:val="24"/>
        </w:rPr>
        <w:t>OnStep() method</w:t>
      </w:r>
      <w:r w:rsidR="00A96EC4">
        <w:rPr>
          <w:sz w:val="24"/>
          <w:szCs w:val="24"/>
        </w:rPr>
        <w:t>s</w:t>
      </w:r>
      <w:r>
        <w:rPr>
          <w:sz w:val="24"/>
          <w:szCs w:val="24"/>
        </w:rPr>
        <w:t xml:space="preserve"> of the Resolver Directive class, they have the same semantics as ‘steps’ in BAM Interception.  Each step must contain a </w:t>
      </w:r>
      <w:r w:rsidR="006F0747">
        <w:rPr>
          <w:sz w:val="24"/>
          <w:szCs w:val="24"/>
        </w:rPr>
        <w:t>begin</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end action.  However, this is inferred and is not stated explicitly in the trackpoint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Pr="00A81304"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w:t>
      </w:r>
      <w:r w:rsidRPr="00A81304">
        <w:rPr>
          <w:sz w:val="24"/>
          <w:szCs w:val="24"/>
        </w:rPr>
        <w:lastRenderedPageBreak/>
        <w:t>should be instantiated per message interchange, and released immediately after the interchange has been completed.</w:t>
      </w: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a policy may define continuations of a given activity at specific steps.   The TransformWithInterception</w:t>
      </w:r>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OnStep</w:t>
      </w:r>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31" w:name="_Toc394779100"/>
      <w:r>
        <w:t>Extraction Strings</w:t>
      </w:r>
      <w:bookmarkEnd w:id="31"/>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t>XPaths</w:t>
      </w:r>
      <w:r w:rsidRPr="001E07F3">
        <w:rPr>
          <w:b/>
          <w:sz w:val="24"/>
          <w:szCs w:val="24"/>
        </w:rPr>
        <w:br/>
      </w:r>
      <w:r w:rsidRPr="001E07F3">
        <w:rPr>
          <w:sz w:val="24"/>
          <w:szCs w:val="24"/>
        </w:rPr>
        <w:t>XPaths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r w:rsidRPr="001E07F3">
        <w:rPr>
          <w:sz w:val="24"/>
          <w:szCs w:val="24"/>
        </w:rPr>
        <w:t>These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23"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{now:D}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provided by the ESB libraries do not support their use.  In the context of a BizTalk Sever orchestration, or other locations that use the API directly, use the overloaded OnStep method of the Resolver’s ResoverDirective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r w:rsidRPr="001E07F3">
        <w:rPr>
          <w:sz w:val="24"/>
          <w:szCs w:val="24"/>
        </w:rPr>
        <w:t>Macros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{guid:D}</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{&lt;macro&gt;[:&lt;format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lastRenderedPageBreak/>
        <w:t xml:space="preserve">Table </w:t>
      </w:r>
      <w:r w:rsidR="00036D0F">
        <w:fldChar w:fldCharType="begin"/>
      </w:r>
      <w:r w:rsidR="00036D0F">
        <w:instrText xml:space="preserve"> SEQ Table \* ARABIC </w:instrText>
      </w:r>
      <w:r w:rsidR="00036D0F">
        <w:fldChar w:fldCharType="separate"/>
      </w:r>
      <w:r w:rsidR="002326AF">
        <w:rPr>
          <w:noProof/>
        </w:rPr>
        <w:t>12</w:t>
      </w:r>
      <w:r w:rsidR="00036D0F">
        <w:rPr>
          <w:noProof/>
        </w:rPr>
        <w:fldChar w:fldCharType="end"/>
      </w:r>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r>
              <w:rPr>
                <w:sz w:val="24"/>
                <w:szCs w:val="24"/>
              </w:rPr>
              <w:t>dayofweek</w:t>
            </w:r>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r>
              <w:rPr>
                <w:sz w:val="24"/>
                <w:szCs w:val="24"/>
              </w:rPr>
              <w:t>dayofyear</w:t>
            </w:r>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seconds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r>
              <w:rPr>
                <w:sz w:val="24"/>
                <w:szCs w:val="24"/>
              </w:rPr>
              <w:t>timeofday</w:t>
            </w:r>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r>
              <w:rPr>
                <w:sz w:val="24"/>
                <w:szCs w:val="24"/>
              </w:rPr>
              <w:t>utcnow</w:t>
            </w:r>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r>
              <w:rPr>
                <w:sz w:val="24"/>
                <w:szCs w:val="24"/>
              </w:rPr>
              <w:t>guid</w:t>
            </w:r>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24"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036D0F" w:rsidP="00E16BB2">
      <w:pPr>
        <w:rPr>
          <w:sz w:val="24"/>
          <w:szCs w:val="24"/>
        </w:rPr>
      </w:pPr>
      <w:hyperlink r:id="rId25" w:history="1">
        <w:r w:rsidR="008804EC" w:rsidRPr="002376C6">
          <w:rPr>
            <w:rStyle w:val="Hyperlink"/>
            <w:sz w:val="24"/>
            <w:szCs w:val="24"/>
          </w:rPr>
          <w:t>http://msdn.microsoft.com/en-us/library/az4se3k1(v=vs.110).aspx</w:t>
        </w:r>
      </w:hyperlink>
    </w:p>
    <w:p w14:paraId="4C9C9BAB" w14:textId="4413A04A" w:rsidR="008804EC" w:rsidRDefault="00036D0F" w:rsidP="00E16BB2">
      <w:pPr>
        <w:rPr>
          <w:sz w:val="24"/>
          <w:szCs w:val="24"/>
        </w:rPr>
      </w:pPr>
      <w:hyperlink r:id="rId26" w:history="1">
        <w:r w:rsidR="008804EC" w:rsidRPr="002376C6">
          <w:rPr>
            <w:rStyle w:val="Hyperlink"/>
            <w:sz w:val="24"/>
            <w:szCs w:val="24"/>
          </w:rPr>
          <w:t>http://msdn.microsoft.com/en-us/library/8kb3ddd4(v=vs.110).aspx</w:t>
        </w:r>
      </w:hyperlink>
    </w:p>
    <w:p w14:paraId="259D0A19" w14:textId="35076B29" w:rsidR="008804EC" w:rsidRDefault="00036D0F" w:rsidP="00E16BB2">
      <w:pPr>
        <w:rPr>
          <w:sz w:val="24"/>
          <w:szCs w:val="24"/>
        </w:rPr>
      </w:pPr>
      <w:hyperlink r:id="rId27" w:history="1">
        <w:r w:rsidR="008804EC" w:rsidRPr="002376C6">
          <w:rPr>
            <w:rStyle w:val="Hyperlink"/>
            <w:sz w:val="24"/>
            <w:szCs w:val="24"/>
          </w:rPr>
          <w:t>http://msdn.microsoft.com/en-us/library/ee372286(v=vs.110).aspx</w:t>
        </w:r>
      </w:hyperlink>
    </w:p>
    <w:p w14:paraId="11246697" w14:textId="20398F2C" w:rsidR="008804EC" w:rsidRDefault="00036D0F" w:rsidP="00E16BB2">
      <w:pPr>
        <w:rPr>
          <w:sz w:val="24"/>
          <w:szCs w:val="24"/>
        </w:rPr>
      </w:pPr>
      <w:hyperlink r:id="rId28"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NB. Unformatted macros return data in the appropriate datatype for their .NET equivalent.  E.g., {now} returns a DateTime value.  However, when using format specifiers, macros always return strings.  When setting a milestone value, use an appropriate unformatted macro to return a DateTime.</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lastRenderedPageBreak/>
        <w:t>call</w:t>
      </w:r>
    </w:p>
    <w:p w14:paraId="4464584D" w14:textId="7F58E4CD" w:rsidR="006F1209" w:rsidRDefault="006F1209" w:rsidP="006F1209">
      <w:pPr>
        <w:pStyle w:val="ListParagraph"/>
        <w:numPr>
          <w:ilvl w:val="0"/>
          <w:numId w:val="39"/>
        </w:numPr>
        <w:rPr>
          <w:sz w:val="24"/>
          <w:szCs w:val="24"/>
        </w:rPr>
      </w:pPr>
      <w:r w:rsidRPr="006F1209">
        <w:rPr>
          <w:sz w:val="24"/>
          <w:szCs w:val="24"/>
        </w:rPr>
        <w:t>eval</w:t>
      </w:r>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32" w:name="_Toc394779101"/>
      <w:r w:rsidRPr="00A23DA3">
        <w:t>Extended BAM API</w:t>
      </w:r>
      <w:bookmarkEnd w:id="32"/>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begin action (‘start activity’ or ‘continue activity’) and an end action.  This is true when using the OnStep() or TransformWithInterception() methods on a Directive.  When writing BAM event 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OnStep() or TransformWithInterception(),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r w:rsidRPr="008B5E81">
        <w:rPr>
          <w:b/>
          <w:sz w:val="24"/>
          <w:szCs w:val="24"/>
        </w:rPr>
        <w:t>DirectiveEventStream</w:t>
      </w:r>
      <w:r w:rsidRPr="008B5E81">
        <w:rPr>
          <w:b/>
          <w:sz w:val="24"/>
          <w:szCs w:val="24"/>
        </w:rPr>
        <w:br/>
      </w:r>
      <w:r>
        <w:rPr>
          <w:sz w:val="24"/>
          <w:szCs w:val="24"/>
        </w:rPr>
        <w:t>This class is derived from directly from Microsoft’s EventStream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r>
              <w:rPr>
                <w:rFonts w:ascii="Calibri" w:hAnsi="Calibri"/>
              </w:rPr>
              <w:t>AddReference</w:t>
            </w:r>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r>
              <w:rPr>
                <w:rFonts w:ascii="Calibri" w:hAnsi="Calibri"/>
              </w:rPr>
              <w:t>AddRelatedActivity</w:t>
            </w:r>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r>
              <w:rPr>
                <w:rFonts w:ascii="Calibri" w:hAnsi="Calibri"/>
              </w:rPr>
              <w:t>BeginActivity</w:t>
            </w:r>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Starts a BAM activity.  A new activity record will be created if data is tracked using the UpdateActivity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r>
              <w:rPr>
                <w:rFonts w:ascii="Calibri" w:hAnsi="Calibri"/>
              </w:rPr>
              <w:t>ContinueActivity</w:t>
            </w:r>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r>
              <w:rPr>
                <w:rFonts w:ascii="Calibri" w:hAnsi="Calibri"/>
              </w:rPr>
              <w:t>EnableContinuation</w:t>
            </w:r>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w:t>
            </w:r>
            <w:r w:rsidR="00067AF4">
              <w:rPr>
                <w:rFonts w:ascii="Calibri" w:hAnsi="Calibri"/>
              </w:rPr>
              <w:lastRenderedPageBreak/>
              <w:t>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r>
              <w:rPr>
                <w:rFonts w:ascii="Calibri" w:hAnsi="Calibri"/>
              </w:rPr>
              <w:lastRenderedPageBreak/>
              <w:t>EndActivity</w:t>
            </w:r>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r>
              <w:rPr>
                <w:rFonts w:ascii="Calibri" w:hAnsi="Calibri"/>
              </w:rPr>
              <w:t>InnerEventStream</w:t>
            </w:r>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r>
              <w:rPr>
                <w:rFonts w:ascii="Calibri" w:hAnsi="Calibri"/>
              </w:rPr>
              <w:t>StoreCustomEvent</w:t>
            </w:r>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r>
              <w:rPr>
                <w:rFonts w:ascii="Calibri" w:hAnsi="Calibri"/>
              </w:rPr>
              <w:t>UpdateActivity</w:t>
            </w:r>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r>
              <w:rPr>
                <w:rFonts w:ascii="Calibri" w:hAnsi="Calibri"/>
              </w:rPr>
              <w:t>UpdateDirective</w:t>
            </w:r>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r w:rsidRPr="008B5E81">
        <w:rPr>
          <w:b/>
          <w:sz w:val="24"/>
          <w:szCs w:val="24"/>
        </w:rPr>
        <w:t>TrackpointDirectiveEventStream</w:t>
      </w:r>
      <w:r w:rsidR="008B5E81" w:rsidRPr="008B5E81">
        <w:rPr>
          <w:b/>
          <w:sz w:val="24"/>
          <w:szCs w:val="24"/>
        </w:rPr>
        <w:br/>
      </w:r>
      <w:r>
        <w:rPr>
          <w:sz w:val="24"/>
          <w:szCs w:val="24"/>
        </w:rPr>
        <w:t xml:space="preserve">This class is derived from DirectiveEventStream.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r>
              <w:rPr>
                <w:rFonts w:ascii="Calibri" w:hAnsi="Calibri"/>
              </w:rPr>
              <w:t>AddReferences</w:t>
            </w:r>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r>
              <w:rPr>
                <w:rFonts w:ascii="Calibri" w:hAnsi="Calibri"/>
              </w:rPr>
              <w:t>AddRelatedActivites</w:t>
            </w:r>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r>
              <w:rPr>
                <w:rFonts w:ascii="Calibri" w:hAnsi="Calibri"/>
              </w:rPr>
              <w:t>BeginActivity</w:t>
            </w:r>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r>
              <w:rPr>
                <w:rFonts w:ascii="Calibri" w:hAnsi="Calibri"/>
              </w:rPr>
              <w:t>ContinueActivity</w:t>
            </w:r>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r>
              <w:rPr>
                <w:rFonts w:ascii="Calibri" w:hAnsi="Calibri"/>
              </w:rPr>
              <w:t>EnableContinuations</w:t>
            </w:r>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r>
              <w:rPr>
                <w:rFonts w:ascii="Calibri" w:hAnsi="Calibri"/>
              </w:rPr>
              <w:t>EndActivity</w:t>
            </w:r>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r>
              <w:rPr>
                <w:rFonts w:ascii="Calibri" w:hAnsi="Calibri"/>
              </w:rPr>
              <w:t>UpdateActivity</w:t>
            </w:r>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r>
              <w:rPr>
                <w:rFonts w:ascii="Calibri" w:hAnsi="Calibri"/>
              </w:rPr>
              <w:t>UpdateActivities</w:t>
            </w:r>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lastRenderedPageBreak/>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Use of ‘after map’ BAM locations specified by directives in conjunction with transformation.  BAM steps can be specified before and/or after a transformation.  Use the afterMap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33" w:name="_Toc394779102"/>
      <w:r>
        <w:t>BAM Step Data</w:t>
      </w:r>
      <w:bookmarkEnd w:id="33"/>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TrackpointDirectiveEventStream, </w:t>
      </w:r>
      <w:r w:rsidR="00EF4816">
        <w:rPr>
          <w:sz w:val="24"/>
          <w:szCs w:val="24"/>
        </w:rPr>
        <w:t xml:space="preserve">developers </w:t>
      </w:r>
      <w:r w:rsidR="00494A8B">
        <w:rPr>
          <w:sz w:val="24"/>
          <w:szCs w:val="24"/>
        </w:rPr>
        <w:t>can</w:t>
      </w:r>
      <w:r w:rsidR="00EF4816">
        <w:rPr>
          <w:sz w:val="24"/>
          <w:szCs w:val="24"/>
        </w:rPr>
        <w:t xml:space="preserve"> populate an instance of the BamStepData class and pass it to the constructor along with a directive.</w:t>
      </w:r>
      <w:r w:rsidR="00494A8B">
        <w:rPr>
          <w:sz w:val="24"/>
          <w:szCs w:val="24"/>
        </w:rPr>
        <w:t xml:space="preserve">  The BamStepDataClass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r>
              <w:rPr>
                <w:rFonts w:ascii="Calibri" w:hAnsi="Calibri"/>
              </w:rPr>
              <w:t>ValueList</w:t>
            </w:r>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r>
              <w:rPr>
                <w:rFonts w:ascii="Calibri" w:hAnsi="Calibri"/>
              </w:rPr>
              <w:t>XmlDocument</w:t>
            </w:r>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34" w:name="_Toc394779103"/>
      <w:r>
        <w:t>Orchestration Support for BAM</w:t>
      </w:r>
      <w:bookmarkEnd w:id="34"/>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Solidsoft.Esb.BizTalk.Orchestration component provides two event stream classes that allow developers to access the capabilities of the Orchestration Event Stream (OES) implemented in BizTalk Server in conjunction with directives and track points.  In addition, it provides a derived version of the BamStepData class with orchestration-friendly features.</w:t>
      </w:r>
    </w:p>
    <w:p w14:paraId="5A122682" w14:textId="3AEAF2A6" w:rsidR="00150531" w:rsidRDefault="00150531" w:rsidP="00957306">
      <w:r>
        <w:t>OesEventStream</w:t>
      </w:r>
    </w:p>
    <w:p w14:paraId="055C2458" w14:textId="77777777" w:rsidR="00150531" w:rsidRDefault="00150531" w:rsidP="00957306"/>
    <w:p w14:paraId="626BAA5C" w14:textId="202D133D" w:rsidR="00150531" w:rsidRDefault="00EB5322" w:rsidP="00957306">
      <w:r>
        <w:lastRenderedPageBreak/>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r>
        <w:t>OesTrackpointEventStream</w:t>
      </w:r>
    </w:p>
    <w:p w14:paraId="5A18D90C" w14:textId="77777777" w:rsidR="00957306" w:rsidRPr="00A81304" w:rsidRDefault="00957306" w:rsidP="00C307C6">
      <w:pPr>
        <w:rPr>
          <w:sz w:val="24"/>
          <w:szCs w:val="24"/>
        </w:rPr>
      </w:pPr>
    </w:p>
    <w:p w14:paraId="622690A4" w14:textId="77777777" w:rsidR="00B1063E" w:rsidRDefault="00B1063E">
      <w:pPr>
        <w:widowControl/>
        <w:spacing w:after="0" w:line="240" w:lineRule="auto"/>
        <w:rPr>
          <w:sz w:val="24"/>
          <w:szCs w:val="24"/>
        </w:rPr>
      </w:pPr>
      <w:r>
        <w:rPr>
          <w:sz w:val="24"/>
          <w:szCs w:val="24"/>
        </w:rPr>
        <w:br w:type="page"/>
      </w:r>
    </w:p>
    <w:sectPr w:rsidR="00B1063E" w:rsidSect="00331FFE">
      <w:headerReference w:type="default" r:id="rId29"/>
      <w:footerReference w:type="default" r:id="rId30"/>
      <w:headerReference w:type="first" r:id="rId31"/>
      <w:footerReference w:type="first" r:id="rId32"/>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735BC" w14:textId="77777777" w:rsidR="00036D0F" w:rsidRDefault="00036D0F">
      <w:pPr>
        <w:spacing w:line="240" w:lineRule="auto"/>
      </w:pPr>
      <w:r>
        <w:separator/>
      </w:r>
    </w:p>
  </w:endnote>
  <w:endnote w:type="continuationSeparator" w:id="0">
    <w:p w14:paraId="4FBC5AD0" w14:textId="77777777" w:rsidR="00036D0F" w:rsidRDefault="00036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8C5126" w:rsidRDefault="008C5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8C5126" w:rsidRDefault="008C51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8C5126" w:rsidRPr="00666A90" w14:paraId="60CA20D6" w14:textId="77777777" w:rsidTr="00CE3BD4">
      <w:tc>
        <w:tcPr>
          <w:tcW w:w="3227" w:type="dxa"/>
        </w:tcPr>
        <w:p w14:paraId="60CA20D3" w14:textId="1B49B076" w:rsidR="008C5126" w:rsidRPr="00666A90" w:rsidRDefault="008C5126" w:rsidP="007801EC">
          <w:pPr>
            <w:pStyle w:val="Footer"/>
            <w:rPr>
              <w:rFonts w:ascii="Calibri" w:hAnsi="Calibri"/>
              <w:sz w:val="20"/>
            </w:rPr>
          </w:pPr>
          <w:r>
            <w:rPr>
              <w:rFonts w:ascii="Calibri" w:hAnsi="Calibri"/>
              <w:sz w:val="20"/>
            </w:rPr>
            <w:t>ESB Resolver Components</w:t>
          </w:r>
        </w:p>
      </w:tc>
      <w:tc>
        <w:tcPr>
          <w:tcW w:w="2835" w:type="dxa"/>
        </w:tcPr>
        <w:p w14:paraId="60CA20D4" w14:textId="43C486CC" w:rsidR="008C5126" w:rsidRPr="00666A90" w:rsidRDefault="008C5126" w:rsidP="00666A90">
          <w:pPr>
            <w:pStyle w:val="Footer"/>
            <w:jc w:val="center"/>
            <w:rPr>
              <w:rFonts w:ascii="Calibri" w:hAnsi="Calibri"/>
              <w:sz w:val="20"/>
            </w:rPr>
          </w:pPr>
          <w:r w:rsidRPr="00666A90">
            <w:rPr>
              <w:rFonts w:ascii="Calibri" w:hAnsi="Calibri"/>
              <w:sz w:val="20"/>
            </w:rPr>
            <w:t>Copyright © 2013 Solidsoft Ltd</w:t>
          </w:r>
        </w:p>
      </w:tc>
      <w:tc>
        <w:tcPr>
          <w:tcW w:w="3004" w:type="dxa"/>
        </w:tcPr>
        <w:p w14:paraId="60CA20D5" w14:textId="77777777" w:rsidR="008C5126" w:rsidRPr="00666A90" w:rsidRDefault="008C5126"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011B70">
            <w:rPr>
              <w:rStyle w:val="PageNumber"/>
              <w:rFonts w:ascii="Calibri" w:hAnsi="Calibri"/>
              <w:noProof/>
              <w:sz w:val="20"/>
            </w:rPr>
            <w:t>5</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011B70">
            <w:rPr>
              <w:rStyle w:val="PageNumber"/>
              <w:rFonts w:ascii="Calibri" w:hAnsi="Calibri"/>
              <w:noProof/>
              <w:sz w:val="20"/>
            </w:rPr>
            <w:t>39</w:t>
          </w:r>
          <w:r w:rsidRPr="00666A90">
            <w:rPr>
              <w:rStyle w:val="PageNumber"/>
              <w:rFonts w:ascii="Calibri" w:hAnsi="Calibri"/>
              <w:sz w:val="20"/>
            </w:rPr>
            <w:fldChar w:fldCharType="end"/>
          </w:r>
        </w:p>
      </w:tc>
    </w:tr>
  </w:tbl>
  <w:p w14:paraId="60CA20D7" w14:textId="77777777" w:rsidR="008C5126" w:rsidRDefault="008C5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8C5126" w:rsidRDefault="008C5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790A4" w14:textId="77777777" w:rsidR="00036D0F" w:rsidRDefault="00036D0F">
      <w:pPr>
        <w:spacing w:line="240" w:lineRule="auto"/>
      </w:pPr>
      <w:r>
        <w:separator/>
      </w:r>
    </w:p>
  </w:footnote>
  <w:footnote w:type="continuationSeparator" w:id="0">
    <w:p w14:paraId="71620E67" w14:textId="77777777" w:rsidR="00036D0F" w:rsidRDefault="00036D0F">
      <w:pPr>
        <w:spacing w:line="240" w:lineRule="auto"/>
      </w:pPr>
      <w:r>
        <w:continuationSeparator/>
      </w:r>
    </w:p>
  </w:footnote>
  <w:footnote w:id="1">
    <w:p w14:paraId="2D93CDE9" w14:textId="215BED1A" w:rsidR="008C5126" w:rsidRDefault="008C5126" w:rsidP="002D4B39">
      <w:pPr>
        <w:pStyle w:val="FootnoteText"/>
      </w:pPr>
      <w:r>
        <w:rPr>
          <w:rStyle w:val="FootnoteReference"/>
        </w:rPr>
        <w:footnoteRef/>
      </w:r>
      <w:r>
        <w:t xml:space="preserve"> A future version of the ESB libraries may include WCF behaviours for enforcement of </w:t>
      </w:r>
      <w:r w:rsidR="002326AF">
        <w:t>service mediation policies</w:t>
      </w:r>
      <w:r>
        <w:t>.</w:t>
      </w:r>
    </w:p>
  </w:footnote>
  <w:footnote w:id="2">
    <w:p w14:paraId="1A4F1D1E" w14:textId="77777777" w:rsidR="008C5126" w:rsidRDefault="008C5126" w:rsidP="002D4B39">
      <w:pPr>
        <w:pStyle w:val="FootnoteText"/>
      </w:pPr>
      <w:r>
        <w:rPr>
          <w:rStyle w:val="FootnoteReference"/>
        </w:rPr>
        <w:footnoteRef/>
      </w:r>
      <w:r>
        <w:t xml:space="preserve"> In development environments, the cache is typically left unconfigured which effectively switches caching off.</w:t>
      </w:r>
    </w:p>
  </w:footnote>
  <w:footnote w:id="3">
    <w:p w14:paraId="681CC796" w14:textId="77777777" w:rsidR="008C5126" w:rsidRDefault="008C5126"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53C0EA7A" w:rsidR="008C5126" w:rsidRDefault="008C5126"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8C5126" w:rsidRPr="005E3327" w14:paraId="60CA20CB" w14:textId="77777777" w:rsidTr="00CE3BD4">
      <w:trPr>
        <w:trHeight w:val="539"/>
      </w:trPr>
      <w:tc>
        <w:tcPr>
          <w:tcW w:w="5353" w:type="dxa"/>
          <w:vAlign w:val="center"/>
        </w:tcPr>
        <w:p w14:paraId="60CA20C9" w14:textId="7AD33246" w:rsidR="008C5126" w:rsidRPr="0077165F" w:rsidRDefault="008C5126"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8C5126" w:rsidRPr="005E3327" w:rsidRDefault="008C5126"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8C5126" w:rsidRPr="005E3327" w14:paraId="60CA20CE" w14:textId="77777777" w:rsidTr="00CE3BD4">
      <w:trPr>
        <w:trHeight w:val="539"/>
      </w:trPr>
      <w:tc>
        <w:tcPr>
          <w:tcW w:w="5353" w:type="dxa"/>
          <w:vAlign w:val="center"/>
        </w:tcPr>
        <w:p w14:paraId="60CA20CC" w14:textId="75470A9E" w:rsidR="008C5126" w:rsidRPr="0077165F" w:rsidRDefault="008C5126"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8C5126" w:rsidRPr="005E3327" w:rsidRDefault="008C5126" w:rsidP="00CE3BD4">
          <w:pPr>
            <w:rPr>
              <w:sz w:val="16"/>
              <w:szCs w:val="16"/>
            </w:rPr>
          </w:pPr>
        </w:p>
      </w:tc>
    </w:tr>
  </w:tbl>
  <w:p w14:paraId="60CA20CF" w14:textId="77777777" w:rsidR="008C5126" w:rsidRPr="00CE3BD4" w:rsidRDefault="008C5126"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8C5126" w:rsidRDefault="008C5126"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8C5126" w:rsidRDefault="008C5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37">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8"/>
  </w:num>
  <w:num w:numId="2">
    <w:abstractNumId w:val="5"/>
  </w:num>
  <w:num w:numId="3">
    <w:abstractNumId w:val="25"/>
  </w:num>
  <w:num w:numId="4">
    <w:abstractNumId w:val="13"/>
  </w:num>
  <w:num w:numId="5">
    <w:abstractNumId w:val="17"/>
  </w:num>
  <w:num w:numId="6">
    <w:abstractNumId w:val="23"/>
  </w:num>
  <w:num w:numId="7">
    <w:abstractNumId w:val="9"/>
  </w:num>
  <w:num w:numId="8">
    <w:abstractNumId w:val="36"/>
  </w:num>
  <w:num w:numId="9">
    <w:abstractNumId w:val="2"/>
  </w:num>
  <w:num w:numId="10">
    <w:abstractNumId w:val="22"/>
  </w:num>
  <w:num w:numId="11">
    <w:abstractNumId w:val="35"/>
  </w:num>
  <w:num w:numId="12">
    <w:abstractNumId w:val="38"/>
  </w:num>
  <w:num w:numId="13">
    <w:abstractNumId w:val="38"/>
  </w:num>
  <w:num w:numId="14">
    <w:abstractNumId w:val="38"/>
  </w:num>
  <w:num w:numId="15">
    <w:abstractNumId w:val="24"/>
  </w:num>
  <w:num w:numId="16">
    <w:abstractNumId w:val="14"/>
  </w:num>
  <w:num w:numId="17">
    <w:abstractNumId w:val="16"/>
  </w:num>
  <w:num w:numId="18">
    <w:abstractNumId w:val="3"/>
  </w:num>
  <w:num w:numId="19">
    <w:abstractNumId w:val="34"/>
  </w:num>
  <w:num w:numId="20">
    <w:abstractNumId w:val="21"/>
  </w:num>
  <w:num w:numId="21">
    <w:abstractNumId w:val="32"/>
  </w:num>
  <w:num w:numId="22">
    <w:abstractNumId w:val="0"/>
  </w:num>
  <w:num w:numId="23">
    <w:abstractNumId w:val="12"/>
  </w:num>
  <w:num w:numId="24">
    <w:abstractNumId w:val="7"/>
  </w:num>
  <w:num w:numId="25">
    <w:abstractNumId w:val="27"/>
  </w:num>
  <w:num w:numId="26">
    <w:abstractNumId w:val="31"/>
  </w:num>
  <w:num w:numId="27">
    <w:abstractNumId w:val="18"/>
  </w:num>
  <w:num w:numId="28">
    <w:abstractNumId w:val="29"/>
  </w:num>
  <w:num w:numId="29">
    <w:abstractNumId w:val="37"/>
  </w:num>
  <w:num w:numId="30">
    <w:abstractNumId w:val="11"/>
  </w:num>
  <w:num w:numId="31">
    <w:abstractNumId w:val="28"/>
  </w:num>
  <w:num w:numId="32">
    <w:abstractNumId w:val="19"/>
  </w:num>
  <w:num w:numId="33">
    <w:abstractNumId w:val="6"/>
  </w:num>
  <w:num w:numId="34">
    <w:abstractNumId w:val="26"/>
  </w:num>
  <w:num w:numId="35">
    <w:abstractNumId w:val="4"/>
  </w:num>
  <w:num w:numId="36">
    <w:abstractNumId w:val="8"/>
  </w:num>
  <w:num w:numId="37">
    <w:abstractNumId w:val="30"/>
  </w:num>
  <w:num w:numId="38">
    <w:abstractNumId w:val="33"/>
  </w:num>
  <w:num w:numId="39">
    <w:abstractNumId w:val="20"/>
  </w:num>
  <w:num w:numId="40">
    <w:abstractNumId w:val="38"/>
  </w:num>
  <w:num w:numId="41">
    <w:abstractNumId w:val="15"/>
  </w:num>
  <w:num w:numId="42">
    <w:abstractNumId w:val="10"/>
  </w:num>
  <w:num w:numId="43">
    <w:abstractNumId w:val="1"/>
  </w:num>
  <w:num w:numId="44">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1B70"/>
    <w:rsid w:val="00013F49"/>
    <w:rsid w:val="00033A9D"/>
    <w:rsid w:val="00034CCD"/>
    <w:rsid w:val="00036D0F"/>
    <w:rsid w:val="00043F8B"/>
    <w:rsid w:val="000505E6"/>
    <w:rsid w:val="000506E5"/>
    <w:rsid w:val="00053AE7"/>
    <w:rsid w:val="0006267A"/>
    <w:rsid w:val="00067AF4"/>
    <w:rsid w:val="000753CF"/>
    <w:rsid w:val="00075BE0"/>
    <w:rsid w:val="000769F7"/>
    <w:rsid w:val="000A056C"/>
    <w:rsid w:val="000B2444"/>
    <w:rsid w:val="000C4020"/>
    <w:rsid w:val="000C7AB6"/>
    <w:rsid w:val="000D514E"/>
    <w:rsid w:val="000E2AA7"/>
    <w:rsid w:val="00111F10"/>
    <w:rsid w:val="00124451"/>
    <w:rsid w:val="001277F9"/>
    <w:rsid w:val="00127A5D"/>
    <w:rsid w:val="00130BED"/>
    <w:rsid w:val="0013485C"/>
    <w:rsid w:val="0014530F"/>
    <w:rsid w:val="00150531"/>
    <w:rsid w:val="001548BD"/>
    <w:rsid w:val="0015668B"/>
    <w:rsid w:val="001700BE"/>
    <w:rsid w:val="00172C35"/>
    <w:rsid w:val="0017570E"/>
    <w:rsid w:val="00182345"/>
    <w:rsid w:val="0018585F"/>
    <w:rsid w:val="00196313"/>
    <w:rsid w:val="001B77D2"/>
    <w:rsid w:val="001C23D1"/>
    <w:rsid w:val="001C67C8"/>
    <w:rsid w:val="001D77DA"/>
    <w:rsid w:val="001E07F3"/>
    <w:rsid w:val="001F0406"/>
    <w:rsid w:val="001F6ADD"/>
    <w:rsid w:val="001F74E0"/>
    <w:rsid w:val="00204CA7"/>
    <w:rsid w:val="00206E7E"/>
    <w:rsid w:val="00213914"/>
    <w:rsid w:val="00216F2C"/>
    <w:rsid w:val="00226F2C"/>
    <w:rsid w:val="0023044A"/>
    <w:rsid w:val="002326AF"/>
    <w:rsid w:val="00241560"/>
    <w:rsid w:val="00246226"/>
    <w:rsid w:val="002506CD"/>
    <w:rsid w:val="00272B8E"/>
    <w:rsid w:val="00293813"/>
    <w:rsid w:val="002B61D3"/>
    <w:rsid w:val="002C0AB4"/>
    <w:rsid w:val="002C40DD"/>
    <w:rsid w:val="002C47F3"/>
    <w:rsid w:val="002C6491"/>
    <w:rsid w:val="002D18B1"/>
    <w:rsid w:val="002D4314"/>
    <w:rsid w:val="002D4B39"/>
    <w:rsid w:val="002D55AA"/>
    <w:rsid w:val="002E1EF8"/>
    <w:rsid w:val="002F00B3"/>
    <w:rsid w:val="002F5356"/>
    <w:rsid w:val="002F6634"/>
    <w:rsid w:val="00313DB0"/>
    <w:rsid w:val="00313E5A"/>
    <w:rsid w:val="0031495D"/>
    <w:rsid w:val="00320D1D"/>
    <w:rsid w:val="00323205"/>
    <w:rsid w:val="00330CB5"/>
    <w:rsid w:val="00331FFE"/>
    <w:rsid w:val="00336C27"/>
    <w:rsid w:val="0034117C"/>
    <w:rsid w:val="00347586"/>
    <w:rsid w:val="003530DC"/>
    <w:rsid w:val="00355562"/>
    <w:rsid w:val="00357875"/>
    <w:rsid w:val="00360564"/>
    <w:rsid w:val="00364AEE"/>
    <w:rsid w:val="00370C46"/>
    <w:rsid w:val="003716F7"/>
    <w:rsid w:val="003841D9"/>
    <w:rsid w:val="003851FA"/>
    <w:rsid w:val="00386C08"/>
    <w:rsid w:val="0039415B"/>
    <w:rsid w:val="003A311C"/>
    <w:rsid w:val="003A61AA"/>
    <w:rsid w:val="003A6BB9"/>
    <w:rsid w:val="003B20CF"/>
    <w:rsid w:val="003B3F00"/>
    <w:rsid w:val="003B60F2"/>
    <w:rsid w:val="003B7A4A"/>
    <w:rsid w:val="003C3B81"/>
    <w:rsid w:val="003C4D20"/>
    <w:rsid w:val="003D127C"/>
    <w:rsid w:val="003D37CF"/>
    <w:rsid w:val="003D7E5F"/>
    <w:rsid w:val="003E194E"/>
    <w:rsid w:val="003E2271"/>
    <w:rsid w:val="003F1D15"/>
    <w:rsid w:val="0041125F"/>
    <w:rsid w:val="00415636"/>
    <w:rsid w:val="0042546B"/>
    <w:rsid w:val="00441EAA"/>
    <w:rsid w:val="004422F7"/>
    <w:rsid w:val="004516C5"/>
    <w:rsid w:val="00452996"/>
    <w:rsid w:val="00453CFB"/>
    <w:rsid w:val="0046006F"/>
    <w:rsid w:val="00464BC8"/>
    <w:rsid w:val="00465E76"/>
    <w:rsid w:val="00471405"/>
    <w:rsid w:val="00471444"/>
    <w:rsid w:val="00474783"/>
    <w:rsid w:val="004866A8"/>
    <w:rsid w:val="00494A8B"/>
    <w:rsid w:val="004A0E6F"/>
    <w:rsid w:val="004A4F5B"/>
    <w:rsid w:val="004B7664"/>
    <w:rsid w:val="004D2310"/>
    <w:rsid w:val="004D46D0"/>
    <w:rsid w:val="004E7B75"/>
    <w:rsid w:val="00502B23"/>
    <w:rsid w:val="0050665C"/>
    <w:rsid w:val="0051022A"/>
    <w:rsid w:val="00512E93"/>
    <w:rsid w:val="00524348"/>
    <w:rsid w:val="00525421"/>
    <w:rsid w:val="005417ED"/>
    <w:rsid w:val="0055021C"/>
    <w:rsid w:val="00553ECD"/>
    <w:rsid w:val="00555769"/>
    <w:rsid w:val="005577E6"/>
    <w:rsid w:val="00574BAC"/>
    <w:rsid w:val="0058340E"/>
    <w:rsid w:val="005906E0"/>
    <w:rsid w:val="005972B0"/>
    <w:rsid w:val="005A1E98"/>
    <w:rsid w:val="005A2EE7"/>
    <w:rsid w:val="005A5F31"/>
    <w:rsid w:val="005B6C4F"/>
    <w:rsid w:val="005C0C31"/>
    <w:rsid w:val="005C4AE8"/>
    <w:rsid w:val="005D4FB3"/>
    <w:rsid w:val="005D54F4"/>
    <w:rsid w:val="005D61D1"/>
    <w:rsid w:val="005D6FB7"/>
    <w:rsid w:val="005D766E"/>
    <w:rsid w:val="005E271A"/>
    <w:rsid w:val="005E5640"/>
    <w:rsid w:val="005E6E38"/>
    <w:rsid w:val="005F30EE"/>
    <w:rsid w:val="005F5739"/>
    <w:rsid w:val="005F7A66"/>
    <w:rsid w:val="006133FC"/>
    <w:rsid w:val="00623929"/>
    <w:rsid w:val="00633EE8"/>
    <w:rsid w:val="006428B8"/>
    <w:rsid w:val="00644EC0"/>
    <w:rsid w:val="00653065"/>
    <w:rsid w:val="00661377"/>
    <w:rsid w:val="006653E3"/>
    <w:rsid w:val="00666A90"/>
    <w:rsid w:val="00674124"/>
    <w:rsid w:val="006859A4"/>
    <w:rsid w:val="00692071"/>
    <w:rsid w:val="006A476A"/>
    <w:rsid w:val="006A6462"/>
    <w:rsid w:val="006B39E7"/>
    <w:rsid w:val="006B71FB"/>
    <w:rsid w:val="006C2989"/>
    <w:rsid w:val="006D2476"/>
    <w:rsid w:val="006D2480"/>
    <w:rsid w:val="006E2FFC"/>
    <w:rsid w:val="006F0747"/>
    <w:rsid w:val="006F1209"/>
    <w:rsid w:val="006F4A19"/>
    <w:rsid w:val="0070300A"/>
    <w:rsid w:val="00713C14"/>
    <w:rsid w:val="00713D52"/>
    <w:rsid w:val="00715317"/>
    <w:rsid w:val="00742C50"/>
    <w:rsid w:val="0076004C"/>
    <w:rsid w:val="00762CDC"/>
    <w:rsid w:val="007633ED"/>
    <w:rsid w:val="0077165F"/>
    <w:rsid w:val="007717E1"/>
    <w:rsid w:val="00776B9C"/>
    <w:rsid w:val="007801EC"/>
    <w:rsid w:val="00780E79"/>
    <w:rsid w:val="00782C49"/>
    <w:rsid w:val="00792847"/>
    <w:rsid w:val="007A03FC"/>
    <w:rsid w:val="007B196B"/>
    <w:rsid w:val="007B298B"/>
    <w:rsid w:val="007C013C"/>
    <w:rsid w:val="007C62C7"/>
    <w:rsid w:val="007D4D6F"/>
    <w:rsid w:val="007E27C7"/>
    <w:rsid w:val="007E4845"/>
    <w:rsid w:val="007E4B83"/>
    <w:rsid w:val="007F315E"/>
    <w:rsid w:val="007F533A"/>
    <w:rsid w:val="007F7A26"/>
    <w:rsid w:val="007F7C55"/>
    <w:rsid w:val="00802C76"/>
    <w:rsid w:val="008059D5"/>
    <w:rsid w:val="008070B2"/>
    <w:rsid w:val="00823881"/>
    <w:rsid w:val="008245D6"/>
    <w:rsid w:val="00825146"/>
    <w:rsid w:val="00830C30"/>
    <w:rsid w:val="00837B37"/>
    <w:rsid w:val="008465EB"/>
    <w:rsid w:val="00853A04"/>
    <w:rsid w:val="008549F2"/>
    <w:rsid w:val="00870003"/>
    <w:rsid w:val="0087235F"/>
    <w:rsid w:val="008804EC"/>
    <w:rsid w:val="00893F88"/>
    <w:rsid w:val="008B1F42"/>
    <w:rsid w:val="008B5E81"/>
    <w:rsid w:val="008B68D7"/>
    <w:rsid w:val="008C4800"/>
    <w:rsid w:val="008C5126"/>
    <w:rsid w:val="008D4B91"/>
    <w:rsid w:val="008D6584"/>
    <w:rsid w:val="008E2B41"/>
    <w:rsid w:val="008F1DD2"/>
    <w:rsid w:val="008F5F8C"/>
    <w:rsid w:val="008F613B"/>
    <w:rsid w:val="0090432C"/>
    <w:rsid w:val="00905DF2"/>
    <w:rsid w:val="00907377"/>
    <w:rsid w:val="00910FD3"/>
    <w:rsid w:val="0091287E"/>
    <w:rsid w:val="00916341"/>
    <w:rsid w:val="00916B4C"/>
    <w:rsid w:val="009364A7"/>
    <w:rsid w:val="009431A2"/>
    <w:rsid w:val="009433CE"/>
    <w:rsid w:val="0095189B"/>
    <w:rsid w:val="00957306"/>
    <w:rsid w:val="009661A9"/>
    <w:rsid w:val="009812BA"/>
    <w:rsid w:val="00984EBA"/>
    <w:rsid w:val="00986F2F"/>
    <w:rsid w:val="00991944"/>
    <w:rsid w:val="009C0C7C"/>
    <w:rsid w:val="009C41B2"/>
    <w:rsid w:val="009D0C42"/>
    <w:rsid w:val="009E1305"/>
    <w:rsid w:val="009E2589"/>
    <w:rsid w:val="009E3521"/>
    <w:rsid w:val="009E6008"/>
    <w:rsid w:val="009E7CA9"/>
    <w:rsid w:val="009F3247"/>
    <w:rsid w:val="009F3617"/>
    <w:rsid w:val="009F4F40"/>
    <w:rsid w:val="009F4FF2"/>
    <w:rsid w:val="009F5625"/>
    <w:rsid w:val="00A00B24"/>
    <w:rsid w:val="00A028FD"/>
    <w:rsid w:val="00A10F32"/>
    <w:rsid w:val="00A13E9D"/>
    <w:rsid w:val="00A23DA3"/>
    <w:rsid w:val="00A43206"/>
    <w:rsid w:val="00A52E7E"/>
    <w:rsid w:val="00A53380"/>
    <w:rsid w:val="00A63148"/>
    <w:rsid w:val="00A64F65"/>
    <w:rsid w:val="00A75FFB"/>
    <w:rsid w:val="00A81304"/>
    <w:rsid w:val="00A915BA"/>
    <w:rsid w:val="00A96EC4"/>
    <w:rsid w:val="00AA331C"/>
    <w:rsid w:val="00AB6A55"/>
    <w:rsid w:val="00AC4CBD"/>
    <w:rsid w:val="00AC4D64"/>
    <w:rsid w:val="00AD0913"/>
    <w:rsid w:val="00AD252F"/>
    <w:rsid w:val="00AD7475"/>
    <w:rsid w:val="00AF38D7"/>
    <w:rsid w:val="00B00322"/>
    <w:rsid w:val="00B0438F"/>
    <w:rsid w:val="00B07355"/>
    <w:rsid w:val="00B07AF3"/>
    <w:rsid w:val="00B1063E"/>
    <w:rsid w:val="00B21711"/>
    <w:rsid w:val="00B27630"/>
    <w:rsid w:val="00B3027E"/>
    <w:rsid w:val="00B3577D"/>
    <w:rsid w:val="00B479F4"/>
    <w:rsid w:val="00B61945"/>
    <w:rsid w:val="00B67F3B"/>
    <w:rsid w:val="00B77E13"/>
    <w:rsid w:val="00B802D0"/>
    <w:rsid w:val="00B83747"/>
    <w:rsid w:val="00B8420E"/>
    <w:rsid w:val="00BA4F02"/>
    <w:rsid w:val="00BB2361"/>
    <w:rsid w:val="00BB39FD"/>
    <w:rsid w:val="00BB5285"/>
    <w:rsid w:val="00BC1BAF"/>
    <w:rsid w:val="00BC63B9"/>
    <w:rsid w:val="00BD08AF"/>
    <w:rsid w:val="00BD23A7"/>
    <w:rsid w:val="00BD424E"/>
    <w:rsid w:val="00BD4AC9"/>
    <w:rsid w:val="00BD56BE"/>
    <w:rsid w:val="00BE256B"/>
    <w:rsid w:val="00BE2CC1"/>
    <w:rsid w:val="00BE2DCA"/>
    <w:rsid w:val="00BE69FE"/>
    <w:rsid w:val="00BE728D"/>
    <w:rsid w:val="00BF51C2"/>
    <w:rsid w:val="00C0363A"/>
    <w:rsid w:val="00C07C6F"/>
    <w:rsid w:val="00C12660"/>
    <w:rsid w:val="00C2185A"/>
    <w:rsid w:val="00C25486"/>
    <w:rsid w:val="00C30402"/>
    <w:rsid w:val="00C307C6"/>
    <w:rsid w:val="00C43A95"/>
    <w:rsid w:val="00C44862"/>
    <w:rsid w:val="00C5216E"/>
    <w:rsid w:val="00C57BBC"/>
    <w:rsid w:val="00C63EC5"/>
    <w:rsid w:val="00C7159B"/>
    <w:rsid w:val="00C77F65"/>
    <w:rsid w:val="00C922FB"/>
    <w:rsid w:val="00C94935"/>
    <w:rsid w:val="00C97C7F"/>
    <w:rsid w:val="00C97FE2"/>
    <w:rsid w:val="00CA4C96"/>
    <w:rsid w:val="00CA7FE6"/>
    <w:rsid w:val="00CB1D0B"/>
    <w:rsid w:val="00CB7386"/>
    <w:rsid w:val="00CC3DAD"/>
    <w:rsid w:val="00CC3E86"/>
    <w:rsid w:val="00CC65EA"/>
    <w:rsid w:val="00CD3DBC"/>
    <w:rsid w:val="00CD539E"/>
    <w:rsid w:val="00CD592F"/>
    <w:rsid w:val="00CE3BD4"/>
    <w:rsid w:val="00CE7880"/>
    <w:rsid w:val="00D0527A"/>
    <w:rsid w:val="00D16675"/>
    <w:rsid w:val="00D17763"/>
    <w:rsid w:val="00D20016"/>
    <w:rsid w:val="00D22B80"/>
    <w:rsid w:val="00D22F40"/>
    <w:rsid w:val="00D2313A"/>
    <w:rsid w:val="00D2390F"/>
    <w:rsid w:val="00D24C7C"/>
    <w:rsid w:val="00D24FF1"/>
    <w:rsid w:val="00D261FB"/>
    <w:rsid w:val="00D34B9E"/>
    <w:rsid w:val="00D3501F"/>
    <w:rsid w:val="00D556CC"/>
    <w:rsid w:val="00D65079"/>
    <w:rsid w:val="00D677B5"/>
    <w:rsid w:val="00D77E7A"/>
    <w:rsid w:val="00D831AC"/>
    <w:rsid w:val="00D8790D"/>
    <w:rsid w:val="00D92AF2"/>
    <w:rsid w:val="00D97205"/>
    <w:rsid w:val="00DC08F7"/>
    <w:rsid w:val="00DC63C4"/>
    <w:rsid w:val="00DD1FBB"/>
    <w:rsid w:val="00DD2D48"/>
    <w:rsid w:val="00DF75AE"/>
    <w:rsid w:val="00E16BB2"/>
    <w:rsid w:val="00E278E2"/>
    <w:rsid w:val="00E320F9"/>
    <w:rsid w:val="00E36CBC"/>
    <w:rsid w:val="00E40991"/>
    <w:rsid w:val="00E47AD5"/>
    <w:rsid w:val="00E6120F"/>
    <w:rsid w:val="00E65BED"/>
    <w:rsid w:val="00E7055C"/>
    <w:rsid w:val="00E722B7"/>
    <w:rsid w:val="00E81289"/>
    <w:rsid w:val="00E83CD5"/>
    <w:rsid w:val="00E85D82"/>
    <w:rsid w:val="00E869CB"/>
    <w:rsid w:val="00E906CC"/>
    <w:rsid w:val="00E93ED8"/>
    <w:rsid w:val="00E95164"/>
    <w:rsid w:val="00EA1D53"/>
    <w:rsid w:val="00EB5322"/>
    <w:rsid w:val="00EB5502"/>
    <w:rsid w:val="00EB7ACB"/>
    <w:rsid w:val="00ED555F"/>
    <w:rsid w:val="00ED596E"/>
    <w:rsid w:val="00ED7B1E"/>
    <w:rsid w:val="00EF4816"/>
    <w:rsid w:val="00EF49CC"/>
    <w:rsid w:val="00F04A09"/>
    <w:rsid w:val="00F121A2"/>
    <w:rsid w:val="00F20CB5"/>
    <w:rsid w:val="00F24049"/>
    <w:rsid w:val="00F2654D"/>
    <w:rsid w:val="00F345F0"/>
    <w:rsid w:val="00F41B33"/>
    <w:rsid w:val="00F42EE9"/>
    <w:rsid w:val="00F6024F"/>
    <w:rsid w:val="00F63126"/>
    <w:rsid w:val="00F675C7"/>
    <w:rsid w:val="00F703A2"/>
    <w:rsid w:val="00F7201B"/>
    <w:rsid w:val="00F85445"/>
    <w:rsid w:val="00F86D6C"/>
    <w:rsid w:val="00F86E26"/>
    <w:rsid w:val="00FA0FA1"/>
    <w:rsid w:val="00FA66A4"/>
    <w:rsid w:val="00FB2152"/>
    <w:rsid w:val="00FB45AF"/>
    <w:rsid w:val="00FC0660"/>
    <w:rsid w:val="00FC276B"/>
    <w:rsid w:val="00FD569D"/>
    <w:rsid w:val="00FE22AC"/>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hyperlink" Target="http://localhost:8080/Resolver.svc" TargetMode="External"/><Relationship Id="rId26" Type="http://schemas.openxmlformats.org/officeDocument/2006/relationships/hyperlink" Target="http://msdn.microsoft.com/en-us/library/8kb3ddd4(v=vs.110).aspx" TargetMode="External"/><Relationship Id="rId3" Type="http://schemas.openxmlformats.org/officeDocument/2006/relationships/customXml" Target="../customXml/item3.xml"/><Relationship Id="rId21" Type="http://schemas.openxmlformats.org/officeDocument/2006/relationships/hyperlink" Target="http://someorg/someservice.svc"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hyperlink" Target="http://msdn.microsoft.com/en-us/library/az4se3k1(v=vs.110).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ome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sdn.microsoft.com/en-us/library/97af8hh4(v=vs.110).aspx"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hyperlink" Target="http://msdn.microsoft.com/en-gb/library/system.string.format.aspx" TargetMode="External"/><Relationship Id="rId28" Type="http://schemas.openxmlformats.org/officeDocument/2006/relationships/hyperlink" Target="http://msdn.microsoft.com/en-us/library/ee372287(v=vs.110).aspx" TargetMode="External"/><Relationship Id="rId10" Type="http://schemas.openxmlformats.org/officeDocument/2006/relationships/endnotes" Target="endnotes.xml"/><Relationship Id="rId19" Type="http://schemas.openxmlformats.org/officeDocument/2006/relationships/hyperlink" Target="http://localhost:8080/Resolver.svc"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3.png"/><Relationship Id="rId27" Type="http://schemas.openxmlformats.org/officeDocument/2006/relationships/hyperlink" Target="http://msdn.microsoft.com/en-us/library/ee372286(v=vs.110).aspx" TargetMode="External"/><Relationship Id="rId30" Type="http://schemas.openxmlformats.org/officeDocument/2006/relationships/footer" Target="footer2.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2.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4.xml><?xml version="1.0" encoding="utf-8"?>
<ds:datastoreItem xmlns:ds="http://schemas.openxmlformats.org/officeDocument/2006/customXml" ds:itemID="{E12F2E6A-A675-4AAD-98C2-8C546A609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13519</TotalTime>
  <Pages>39</Pages>
  <Words>9639</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64459</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112</cp:revision>
  <cp:lastPrinted>2013-02-05T16:08:00Z</cp:lastPrinted>
  <dcterms:created xsi:type="dcterms:W3CDTF">2013-12-12T05:19:00Z</dcterms:created>
  <dcterms:modified xsi:type="dcterms:W3CDTF">2015-05-07T14:37:00Z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