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Имя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1891536</wp:posOffset>
                </wp:positionH>
                <wp:positionV relativeFrom="line">
                  <wp:posOffset>465454</wp:posOffset>
                </wp:positionV>
                <wp:extent cx="839727" cy="1"/>
                <wp:effectExtent l="0" t="0" r="0" b="0"/>
                <wp:wrapNone/>
                <wp:docPr id="1073741825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9727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F897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48.9pt;margin-top:36.6pt;width:66.1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EF897B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Основной текст"/>
        <w:bidi w:val="0"/>
      </w:pPr>
    </w:p>
    <w:p>
      <w:pPr>
        <w:pStyle w:val="Рубрика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ИП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Сухарева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Екатерина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Андреевна</w:t>
      </w:r>
    </w:p>
    <w:p>
      <w:pPr>
        <w:pStyle w:val="Основной текст"/>
        <w:bidi w:val="0"/>
      </w:pPr>
      <w:r>
        <w:rPr>
          <w:rtl w:val="0"/>
        </w:rPr>
        <w:t>Москва</w:t>
      </w:r>
      <w:r>
        <w:rPr>
          <w:rtl w:val="0"/>
        </w:rPr>
        <w:t xml:space="preserve">, 115114 3 </w:t>
      </w:r>
      <w:r>
        <w:rPr>
          <w:rtl w:val="0"/>
          <w:lang w:val="ru-RU"/>
        </w:rPr>
        <w:t>Павелецкий проезд</w:t>
      </w:r>
      <w:r>
        <w:rPr>
          <w:rtl w:val="0"/>
        </w:rPr>
        <w:t>, 7</w:t>
      </w:r>
      <w:r>
        <w:rPr>
          <w:rtl w:val="0"/>
        </w:rPr>
        <w:t>к</w:t>
      </w:r>
      <w:r>
        <w:rPr>
          <w:rtl w:val="0"/>
        </w:rPr>
        <w:t>1, 28</w:t>
      </w:r>
    </w:p>
    <w:p>
      <w:pPr>
        <w:pStyle w:val="Основной текст"/>
        <w:bidi w:val="0"/>
      </w:pPr>
      <w:r>
        <w:rPr>
          <w:rtl w:val="0"/>
        </w:rPr>
        <w:t xml:space="preserve">ИНН </w:t>
      </w:r>
      <w:r>
        <w:rPr>
          <w:rtl w:val="0"/>
        </w:rPr>
        <w:t>7725-7185-8979</w:t>
      </w:r>
    </w:p>
    <w:p>
      <w:pPr>
        <w:pStyle w:val="Основной текст"/>
        <w:bidi w:val="0"/>
      </w:pPr>
      <w:r>
        <w:rPr>
          <w:rtl w:val="0"/>
        </w:rPr>
        <w:t xml:space="preserve">ОГРНИП </w:t>
      </w:r>
      <w:r>
        <w:rPr>
          <w:rtl w:val="0"/>
        </w:rPr>
        <w:t>3127-7462-5400-175</w:t>
      </w:r>
    </w:p>
    <w:p>
      <w:pPr>
        <w:pStyle w:val="Основной текст"/>
        <w:bidi w:val="0"/>
      </w:pPr>
      <w:r>
        <w:rPr>
          <w:rtl w:val="0"/>
          <w:lang w:val="ru-RU"/>
        </w:rPr>
        <w:t>Регистр</w:t>
      </w:r>
      <w:r>
        <w:rPr>
          <w:rtl w:val="0"/>
        </w:rPr>
        <w:t>.</w:t>
      </w:r>
      <w:r>
        <w:rPr>
          <w:rtl w:val="0"/>
        </w:rPr>
        <w:t xml:space="preserve">номер предпринимателя </w:t>
      </w:r>
      <w:r>
        <w:rPr>
          <w:rtl w:val="0"/>
        </w:rPr>
        <w:t>0871-0740-2932-10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Расчетный счет </w:t>
      </w:r>
      <w:r>
        <w:rPr>
          <w:rtl w:val="0"/>
        </w:rPr>
        <w:t>40817810800057589869</w:t>
      </w:r>
    </w:p>
    <w:p>
      <w:pPr>
        <w:pStyle w:val="Основной текст"/>
        <w:bidi w:val="0"/>
      </w:pPr>
      <w:r>
        <w:rPr>
          <w:rtl w:val="0"/>
        </w:rPr>
        <w:t>ОГ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3358169</wp:posOffset>
                </wp:positionH>
                <wp:positionV relativeFrom="page">
                  <wp:posOffset>9600353</wp:posOffset>
                </wp:positionV>
                <wp:extent cx="839727" cy="1"/>
                <wp:effectExtent l="0" t="0" r="0" b="0"/>
                <wp:wrapNone/>
                <wp:docPr id="1073741826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9727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F897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64.4pt;margin-top:755.9pt;width:66.1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EF897B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tl w:val="0"/>
        </w:rPr>
        <w:t xml:space="preserve">РН </w:t>
      </w:r>
      <w:r>
        <w:rPr>
          <w:rtl w:val="0"/>
        </w:rPr>
        <w:t>1027739642281</w:t>
      </w:r>
    </w:p>
    <w:p>
      <w:pPr>
        <w:pStyle w:val="Основной текст"/>
        <w:bidi w:val="0"/>
      </w:pPr>
      <w:r>
        <w:rPr>
          <w:rtl w:val="0"/>
          <w:lang w:val="ru-RU"/>
        </w:rPr>
        <w:t>Банк АО «Тинькофф Банк»</w:t>
      </w:r>
    </w:p>
    <w:p>
      <w:pPr>
        <w:pStyle w:val="Основной текст"/>
        <w:bidi w:val="0"/>
      </w:pPr>
      <w:r>
        <w:rPr>
          <w:rtl w:val="0"/>
        </w:rPr>
        <w:t xml:space="preserve">БИК банка </w:t>
      </w:r>
      <w:r>
        <w:rPr>
          <w:rtl w:val="0"/>
        </w:rPr>
        <w:t>044525974</w:t>
      </w:r>
    </w:p>
    <w:p>
      <w:pPr>
        <w:pStyle w:val="Основной текст"/>
        <w:bidi w:val="0"/>
      </w:pPr>
      <w:r>
        <w:rPr>
          <w:rtl w:val="0"/>
        </w:rPr>
        <w:t xml:space="preserve">ИНН банка </w:t>
      </w:r>
      <w:r>
        <w:rPr>
          <w:rtl w:val="0"/>
        </w:rPr>
        <w:t>7710140679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Корреспондентский счет банка </w:t>
      </w:r>
      <w:r>
        <w:rPr>
          <w:rtl w:val="0"/>
        </w:rPr>
        <w:t>30101810145250000974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Юридический адрес банка </w:t>
      </w:r>
      <w:r>
        <w:rPr>
          <w:rtl w:val="0"/>
        </w:rPr>
        <w:t xml:space="preserve">127287, 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>Москва</w:t>
      </w:r>
      <w:r>
        <w:rPr>
          <w:rtl w:val="0"/>
        </w:rPr>
        <w:t xml:space="preserve">, </w:t>
      </w:r>
      <w:r>
        <w:rPr>
          <w:rtl w:val="0"/>
          <w:lang w:val="ru-RU"/>
        </w:rPr>
        <w:t>ул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Хуторская </w:t>
      </w:r>
      <w:r>
        <w:rPr>
          <w:rtl w:val="0"/>
        </w:rPr>
        <w:t>2-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д</w:t>
      </w:r>
      <w:r>
        <w:rPr>
          <w:rtl w:val="0"/>
        </w:rPr>
        <w:t>. 38</w:t>
      </w:r>
      <w:r>
        <w:rPr>
          <w:rtl w:val="0"/>
        </w:rPr>
        <w:t>А</w:t>
      </w:r>
      <w:r>
        <w:rPr>
          <w:rtl w:val="0"/>
        </w:rPr>
        <w:t xml:space="preserve">, </w:t>
      </w:r>
      <w:r>
        <w:rPr>
          <w:rtl w:val="0"/>
        </w:rPr>
        <w:t>стр</w:t>
      </w:r>
      <w:r>
        <w:rPr>
          <w:rtl w:val="0"/>
        </w:rPr>
        <w:t>. 26</w:t>
      </w:r>
    </w:p>
    <w:sectPr>
      <w:headerReference w:type="default" r:id="rId4"/>
      <w:footerReference w:type="default" r:id="rId5"/>
      <w:pgSz w:w="11900" w:h="16840" w:orient="portrait"/>
      <w:pgMar w:top="1340" w:right="2320" w:bottom="2160" w:left="232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nela Deck Bold">
    <w:charset w:val="00"/>
    <w:family w:val="roman"/>
    <w:pitch w:val="default"/>
  </w:font>
  <w:font w:name="Proxima Nova">
    <w:charset w:val="00"/>
    <w:family w:val="roman"/>
    <w:pitch w:val="default"/>
  </w:font>
  <w:font w:name="Canela T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Имя">
    <w:name w:val="Имя"/>
    <w:next w:val="Им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ef5943"/>
      <w:spacing w:val="0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EF5944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Canela Text Medium" w:cs="Arial Unicode MS" w:hAnsi="Canela Text Medium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ee5842"/>
      <w:spacing w:val="1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EE594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9_PersonalResume">
  <a:themeElements>
    <a:clrScheme name="29_Personal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B9CAD3"/>
      </a:accent1>
      <a:accent2>
        <a:srgbClr val="8CBAD7"/>
      </a:accent2>
      <a:accent3>
        <a:srgbClr val="B5AFC4"/>
      </a:accent3>
      <a:accent4>
        <a:srgbClr val="E8A6B1"/>
      </a:accent4>
      <a:accent5>
        <a:srgbClr val="FF8A6E"/>
      </a:accent5>
      <a:accent6>
        <a:srgbClr val="E2CF91"/>
      </a:accent6>
      <a:hlink>
        <a:srgbClr val="0000FF"/>
      </a:hlink>
      <a:folHlink>
        <a:srgbClr val="FF00FF"/>
      </a:folHlink>
    </a:clrScheme>
    <a:fontScheme name="29_PersonalResume">
      <a:majorFont>
        <a:latin typeface="Canela Deck Bold"/>
        <a:ea typeface="Canela Deck Bold"/>
        <a:cs typeface="Canela Deck Bold"/>
      </a:majorFont>
      <a:minorFont>
        <a:latin typeface="Canela Text Medium"/>
        <a:ea typeface="Canela Text Medium"/>
        <a:cs typeface="Canela Text Medium"/>
      </a:minorFont>
    </a:fontScheme>
    <a:fmtScheme name="29_Pers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15431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-28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Canela Deck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EF897B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roxima Nova"/>
            <a:ea typeface="Proxima Nova"/>
            <a:cs typeface="Proxima Nova"/>
            <a:sym typeface="Proxima Nov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