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ind w:firstLine="6096"/>
      </w:pPr>
    </w:p>
    <w:p>
      <w:pPr>
        <w:pStyle w:val="Основной текст A"/>
        <w:ind w:firstLine="6096"/>
      </w:pPr>
      <w:r>
        <w:rPr>
          <w:rtl w:val="0"/>
        </w:rPr>
        <w:t>УТВЕРЖДЕНА</w:t>
      </w:r>
    </w:p>
    <w:p>
      <w:pPr>
        <w:pStyle w:val="Основной текст A"/>
        <w:ind w:left="6096" w:firstLine="0"/>
      </w:pPr>
      <w:r>
        <w:rPr>
          <w:rtl w:val="0"/>
        </w:rPr>
        <w:t xml:space="preserve">от </w:t>
      </w:r>
      <w:r>
        <w:rPr>
          <w:rtl w:val="0"/>
          <w:lang w:val="en-US"/>
        </w:rPr>
        <w:t>_</w:t>
      </w:r>
      <w:r>
        <w:rPr>
          <w:rtl w:val="0"/>
          <w:lang w:val="ru-RU"/>
        </w:rPr>
        <w:t>13.12.2023</w:t>
      </w:r>
      <w:r>
        <w:rPr>
          <w:rtl w:val="0"/>
          <w:lang w:val="en-US"/>
        </w:rPr>
        <w:t xml:space="preserve">_ </w:t>
      </w:r>
      <w:r>
        <w:rPr>
          <w:rtl w:val="0"/>
        </w:rPr>
        <w:t>№</w:t>
      </w:r>
      <w:r>
        <w:rPr>
          <w:rtl w:val="0"/>
          <w:lang w:val="en-US"/>
        </w:rPr>
        <w:t>_</w:t>
      </w:r>
      <w:r>
        <w:rPr>
          <w:rtl w:val="0"/>
          <w:lang w:val="ru-RU"/>
        </w:rPr>
        <w:t>1</w:t>
      </w:r>
      <w:r>
        <w:rPr>
          <w:rtl w:val="0"/>
          <w:lang w:val="en-US"/>
        </w:rPr>
        <w:t>_</w:t>
      </w:r>
    </w:p>
    <w:p>
      <w:pPr>
        <w:pStyle w:val="Основной текст A"/>
        <w:ind w:firstLine="6096"/>
        <w:jc w:val="center"/>
        <w:rPr>
          <w:b w:val="1"/>
          <w:bCs w:val="1"/>
          <w:sz w:val="22"/>
          <w:szCs w:val="22"/>
        </w:rPr>
      </w:pPr>
    </w:p>
    <w:p>
      <w:pPr>
        <w:pStyle w:val="Основной текст A"/>
        <w:jc w:val="center"/>
        <w:rPr>
          <w:b w:val="1"/>
          <w:bCs w:val="1"/>
          <w:sz w:val="22"/>
          <w:szCs w:val="22"/>
        </w:rPr>
      </w:pPr>
    </w:p>
    <w:p>
      <w:pPr>
        <w:pStyle w:val="Основной текст A"/>
        <w:jc w:val="center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 xml:space="preserve">ОФЕРТА </w:t>
      </w:r>
    </w:p>
    <w:p>
      <w:pPr>
        <w:pStyle w:val="Основной текст A"/>
        <w:jc w:val="both"/>
        <w:rPr>
          <w:sz w:val="22"/>
          <w:szCs w:val="22"/>
        </w:rPr>
      </w:pPr>
    </w:p>
    <w:p>
      <w:pPr>
        <w:pStyle w:val="Основной текст A"/>
        <w:tabs>
          <w:tab w:val="right" w:pos="10462"/>
        </w:tabs>
        <w:jc w:val="both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г</w:t>
      </w:r>
      <w:r>
        <w:rPr>
          <w:b w:val="1"/>
          <w:bCs w:val="1"/>
          <w:sz w:val="22"/>
          <w:szCs w:val="22"/>
          <w:rtl w:val="0"/>
        </w:rPr>
        <w:t xml:space="preserve">. </w:t>
      </w:r>
      <w:r>
        <w:rPr>
          <w:b w:val="1"/>
          <w:bCs w:val="1"/>
          <w:sz w:val="22"/>
          <w:szCs w:val="22"/>
          <w:rtl w:val="0"/>
        </w:rPr>
        <w:t xml:space="preserve">Москва                                                                                                                                                        </w:t>
      </w:r>
      <w:r>
        <w:rPr>
          <w:b w:val="1"/>
          <w:bCs w:val="1"/>
          <w:sz w:val="22"/>
          <w:szCs w:val="22"/>
          <w:rtl w:val="0"/>
        </w:rPr>
        <w:t xml:space="preserve">2023 </w:t>
      </w:r>
      <w:r>
        <w:rPr>
          <w:b w:val="1"/>
          <w:bCs w:val="1"/>
          <w:sz w:val="22"/>
          <w:szCs w:val="22"/>
          <w:rtl w:val="0"/>
        </w:rPr>
        <w:t>год</w:t>
      </w:r>
    </w:p>
    <w:p>
      <w:pPr>
        <w:pStyle w:val="Основной текст A"/>
        <w:jc w:val="both"/>
        <w:rPr>
          <w:sz w:val="28"/>
          <w:szCs w:val="28"/>
        </w:rPr>
      </w:pPr>
    </w:p>
    <w:p>
      <w:pPr>
        <w:pStyle w:val="Основной текст A"/>
        <w:ind w:firstLine="721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Индивидуальный предприниматель </w:t>
      </w:r>
      <w:r>
        <w:rPr>
          <w:b w:val="1"/>
          <w:bCs w:val="1"/>
          <w:rtl w:val="0"/>
          <w:lang w:val="ru-RU"/>
        </w:rPr>
        <w:t>Сухарева Екатерина Андреевна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ИНН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772571858979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– Исполнитель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настоящим предлагает заключить договор публичной оферты на получение платных онлайн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услуг по предоставлению обучающих материалов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далее по тексту Договор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 любым физическим лицом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индивидуальным предпринимателем или организацией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далее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Заказчик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посредством совершения акцепта настоящей оферты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993"/>
        </w:tabs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jc w:val="both"/>
      </w:pPr>
    </w:p>
    <w:p>
      <w:pPr>
        <w:pStyle w:val="Основной текст A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ТЕРМИНЫ И ОПРЕДЕЛЕНИЯ</w:t>
      </w:r>
    </w:p>
    <w:p>
      <w:pPr>
        <w:pStyle w:val="Основной текст A"/>
        <w:ind w:left="360" w:firstLine="0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«Оферта»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публичное предложение Исполнителя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адресованное любому физическому лицу или юридическому лицу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 также индивидуальному предпринимателю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заключить с ним договор на изложенных в настоящем Договоре условиях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на основании ознакомления с иными правилами работы платформы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которой проводится онлайн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«Акцепт»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согласие Заказчика с условиями Договора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выраженное в выполнении им требований предусмотренных Договором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полном объеме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путем полной или частичной оплаты обучения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«Материалы»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вебинары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записи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интернет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семинары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онлайн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эфиры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текстовые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графические материалы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информация в формате презентаций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тематическое общение с Заказчиком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«Курс»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авторская программа обучения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созданная Исполнителем и включающая его произведения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все материалы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видеоуроки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вебинары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методические и раздаточные материалы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также вправе включать в программу произведения третьих лиц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передавших исключительные права на них Исполнителю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 может включать обучающие персональные и групповые консультации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задания и их проверку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чат поддержки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Объем услуг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включенных в курс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определяется тарифом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«Регистрация»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действия Заказчика по заполнению и отправке регистрационной формы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размещенной на Сайте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«Пакет услуг»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совокупность определенного набора услуг по обучению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оказываемых Исполнителем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2"/>
        </w:numPr>
        <w:bidi w:val="0"/>
        <w:spacing w:line="276" w:lineRule="auto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«Платформа»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— автоматизированная система проведения обучения в интерактивном режиме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используемая Исполнителем для оказания услуг по настоящему Договору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оферте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исключительные права на которую принадлежат третьему лицу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3"/>
        </w:numPr>
        <w:bidi w:val="0"/>
        <w:ind w:right="0"/>
        <w:jc w:val="both"/>
        <w:rPr>
          <w:rtl w:val="0"/>
          <w:lang w:val="ru-RU"/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«Сайт»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— интернет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страница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расположенная по адресу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"http://kurs.sukhareva.life"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http://kurs.sukhareva.life</w:t>
      </w:r>
      <w:r>
        <w:rPr/>
        <w:fldChar w:fldCharType="end" w:fldLock="0"/>
      </w:r>
    </w:p>
    <w:p>
      <w:pPr>
        <w:pStyle w:val="Основной текст A"/>
        <w:widowControl w:val="0"/>
        <w:numPr>
          <w:ilvl w:val="1"/>
          <w:numId w:val="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«Обратная связь»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— услуга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выражающаяся в получении Заказчиком ответов от Исполнителя либо привлеченных им третьих лиц на вопросы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проводимая в виде вебинара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онлайн консультации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 помощью мессенджеров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«Результаты интеллектуальной деятельности»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— охраняемые законом произведения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аудиовизуальные произведения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видеоуроки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видеотрансляции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лекции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программы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чек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листы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шаблоны документов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шпаргалки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инструкции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таблицы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блок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схемы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презентации и другие материалы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дизайн лендингов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одностраничных рекламных сайтов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дизайн презентаций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тексты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видео и фотографии сайтов и аккаунтов Исполнителя и другие охраняемые законом результаты интеллектуальной деятельности и средства индивидуализации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numPr>
          <w:ilvl w:val="1"/>
          <w:numId w:val="3"/>
        </w:numPr>
        <w:bidi w:val="0"/>
        <w:ind w:right="0"/>
        <w:jc w:val="left"/>
        <w:rPr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«Тариф»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— утвержденная Исполнителем стоимость соответствующего пакета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программы онлайн 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993"/>
        </w:tabs>
        <w:ind w:left="709" w:firstLine="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0"/>
          <w:numId w:val="2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ПРАВОВОЕ ОСНОВАНИЕ</w:t>
      </w:r>
    </w:p>
    <w:p>
      <w:pPr>
        <w:pStyle w:val="Основной текст A"/>
        <w:ind w:left="360" w:firstLine="0"/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Правовой основой регулирования отношений между Исполнителем и Заказчиком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далее – Стороны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рамках Договора являются Гражданский кодекс Российской Федерации и иные нормативные правовые акты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2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Договор заключается путем акцепта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принятия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Заказчиком оферты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содержащей все существенные условия Договора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пункт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статьи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438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ГК РФ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Полным и безоговорочным принятием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акцептом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оферты Исполнителя считается осуществление Заказчиком оплаты или предоплаты в соответствии с условиями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Акцепт оферты означает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Заказчик согласен со всеми положениями Договора и обязуется им следовать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1276"/>
        </w:tabs>
        <w:ind w:firstLine="540"/>
        <w:jc w:val="both"/>
        <w:rPr>
          <w:rStyle w:val="Нет"/>
          <w:sz w:val="22"/>
          <w:szCs w:val="22"/>
        </w:rPr>
      </w:pPr>
    </w:p>
    <w:p>
      <w:pPr>
        <w:pStyle w:val="Основной текст A"/>
        <w:numPr>
          <w:ilvl w:val="0"/>
          <w:numId w:val="6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ПРЕДМЕТ ДОГОВОРА</w:t>
      </w:r>
    </w:p>
    <w:p>
      <w:pPr>
        <w:pStyle w:val="Основной текст A"/>
        <w:tabs>
          <w:tab w:val="left" w:pos="284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Предметом Договора является оказание Исполнителем обучающих услуг по Программе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условиях и в порядке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определяемых в Договоре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Заказчик обязуется оплатить в соответствии с требованиями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Форма обучения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ла</w:t>
      </w:r>
      <w:r>
        <w:rPr>
          <w:rStyle w:val="Нет"/>
          <w:rtl w:val="0"/>
          <w:lang w:val="ru-RU"/>
        </w:rPr>
        <w:t>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формат на специализированной площадке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Продолжительность обучения осуществляется по графику 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составленному Исполнителем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объеме оплаченного Заказчиком тарифа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Формат обучения включает в себя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проведения в формате онлайн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трансляции вебинаров в режиме реального времени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онлайн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трансляции обучающих видеозаписей по сети Интернет через предоставление специального доступа в личном кабинете на платформе на усмотрение Исполнителя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предоставления доступа к обучающим методическим и раздаточным материалам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формирования заданий для Заказчика и их проверки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 A"/>
        <w:jc w:val="both"/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предоставления обратной связи через групповые и индивидуальные чаты и прочее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rtl w:val="0"/>
        </w:rPr>
        <w:t xml:space="preserve">  </w:t>
      </w: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Дата начала оказания услуг указывается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анонсируется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сайте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окончания оказания услуг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1)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дата начала оказания услуг приходится на понедельник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отсчет периода предоставления начинается с данной даты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дата окончания оказания услуг всегда приходится на первый рабочий день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следующий за датой истечения периода предоставления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2)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дата начала оказания услуг приходится на любой день кроме понедельника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отсчет периода предоставления начинается с понедельника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который следует за датой начала оказания услуг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дата окончания оказания услуг всегда приходится на тот же день недели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который приходилась дата начала оказания услуг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jc w:val="both"/>
      </w:pP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3)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после окончания течения периода предоставления за Исполнителем остается право давать обратную связь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993"/>
          <w:tab w:val="left" w:pos="1276"/>
        </w:tabs>
        <w:ind w:firstLine="709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1276"/>
        </w:tabs>
        <w:jc w:val="both"/>
        <w:rPr>
          <w:rStyle w:val="Нет"/>
          <w:b w:val="1"/>
          <w:bCs w:val="1"/>
        </w:rPr>
      </w:pPr>
    </w:p>
    <w:p>
      <w:pPr>
        <w:pStyle w:val="Основной текст A"/>
        <w:numPr>
          <w:ilvl w:val="0"/>
          <w:numId w:val="6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ПРАВА И ОБЯЗАННОСТИ СТОРОН</w:t>
      </w:r>
    </w:p>
    <w:p>
      <w:pPr>
        <w:pStyle w:val="Основной текст A"/>
        <w:tabs>
          <w:tab w:val="left" w:pos="284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6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обязуется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numPr>
          <w:ilvl w:val="2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обеспечить возможность регистрации Заказчика на Сайте путем заполнения регистрационной 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давать Заказчику разъяснения по вопросам о порядке и правилах заполнения регистрационной формы на Сайте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содержании оказываемых обучающих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стоимости обучающих услуг и иным вопросам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относящимся к оказанию услуг по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устно или письменно по электронной почте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принимать оплату за оказанные услуги в соответствии с условиями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направить Заказчику электронным письмом на указанный им электронный адрес персонифицированную ссылку для доступа на он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лайн площадку вебинара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перечень или описание услуг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включая количественные критерии оценки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они необходимы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входящих в комплекс мероприятий по использованию социальных медиа в качестве каналов для продвижения информации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оговоренной с Заказчиком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решения других бизнес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задач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оговоренных Заказчиком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разглашать персональные данные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оказывать услуги по настоящему договору качественно и в срок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соответствии с оговоренными условиями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Подробные условия оказания услуг оговариваются Исполнителем посредством сайта Исполнителя или размещенных в общем доступе регламентационных документов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в документах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ссылки на которые предоставляются при предоставлении доступа к материалам курсов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7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заблаговременно размещать расписание занятий по Курсу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информацию об изменении расписания на Сайте 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информировать об этом Заказчика по электронной почте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адрес которой указан в форме регистрации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1"/>
          <w:numId w:val="8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numPr>
          <w:ilvl w:val="2"/>
          <w:numId w:val="8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получать от Заказчика любую информацию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необходимую для выполнения своих обязательств по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8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самостоятельно определять методы оказания обучающих услуг в рамках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осуществлять обучающий процесс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993"/>
        </w:tabs>
        <w:ind w:firstLine="711"/>
        <w:jc w:val="both"/>
        <w:rPr>
          <w:rStyle w:val="Нет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4.2.3.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количество обучающихся в рамках Курса на дату начала оказания обучающих услуг является недостаточным для начала оказания обучающих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перенести дату начала оказания обучающих услуг на более позднюю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уведомив при этом Заказчика способами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предусмотренными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1276"/>
          <w:tab w:val="left" w:pos="1418"/>
        </w:tabs>
        <w:ind w:firstLine="702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4.2.4.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привлекать третьих лиц для исполнения настоящего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1276"/>
          <w:tab w:val="left" w:pos="1418"/>
        </w:tabs>
        <w:ind w:firstLine="683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4.2.5. </w:t>
      </w:r>
      <w:r>
        <w:rPr>
          <w:rStyle w:val="Нет"/>
          <w:rtl w:val="0"/>
        </w:rPr>
        <w:t>расторгнуть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договор в одностороннем порядке при условии полного возмещения Заказчику фактически понесенных убытков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включая упущенную выгоду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1276"/>
          <w:tab w:val="left" w:pos="1418"/>
        </w:tabs>
        <w:ind w:firstLine="702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4.2.6.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давать рекомендации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консультации и разъяснения по вопросам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касающимся оказываемых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Подготовленные и предоставленные Заказчику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устно или письменно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рекомендации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консультации и разъяснения являются профессиональным мнением Исполнителя и носят рекомендательный характер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1276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9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обязуется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numPr>
          <w:ilvl w:val="1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самостоятельно и своевременно знакомиться с информацией об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курсе до момента подачи заявки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с изменениями указанных условий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 актуальной редакцией Договора при каждом посещении Сайта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и после акцепта Оферты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 A"/>
        <w:numPr>
          <w:ilvl w:val="2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заполнить все необходимые обязательные поля регистрационной формы на Сайте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указать полную и точную информацию о себе в соответствии с регистрационной формой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оплатить Услуги на условиях и по стоимости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действующих на момент оплаты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Действующие условия и актуальная стоимость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 также информация об акциях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специальных предложениях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размещаются на Сайте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течение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3 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трех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дней после оплаты обучающих услуг направить Исполнителю на адрес электронной почты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указанный в разделе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скан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копию документа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подтверждающего оплату обучающих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9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выполнять все условия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установленные настоящим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размещенные на сайте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содержащиеся в документах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доступ к которым предоставлен путем отправки ссылки на электронную почту Заказчика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частности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регламенты оказания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регламенты обратной связи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иные документы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 наличия в пакете материалов условия об обратной связи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условно так называемые далее “домашние задания”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являются всего лишь дополнительной формой предоставления навыков и информации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предполагается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все домашние задания Заказчиком будут выполнены в сроки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установленные в процессе оказания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Нарушение Заказчиком этого пункта не является условием для возврата средств по настоящему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993"/>
          <w:tab w:val="left" w:pos="1276"/>
        </w:tabs>
        <w:ind w:firstLine="692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4.4.5.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согласовывать с Исполнителем в письменной форме передачу прав на получение доступа к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курсу третьему лицу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 сообщить данные нового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не позднее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24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часов после оплаты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993"/>
          <w:tab w:val="left" w:pos="1276"/>
        </w:tabs>
        <w:ind w:firstLine="692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передачи права на получение доступа к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курсу третьему лицу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такое лицо также распространяются условия настоящего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условия конфиденциальности и Политики в отношении обработки персональных данных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993"/>
          <w:tab w:val="left" w:pos="1276"/>
        </w:tabs>
        <w:ind w:firstLine="72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4.4.6.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незамедлительно уведомить Исполнителя об изменении своих персональных и контактных данных в письменной форме на </w:t>
      </w:r>
      <w:r>
        <w:rPr>
          <w:rStyle w:val="Нет"/>
          <w:rtl w:val="0"/>
          <w:lang w:val="ru-RU"/>
        </w:rPr>
        <w:t>электронную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почту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993"/>
          <w:tab w:val="left" w:pos="1276"/>
        </w:tabs>
        <w:ind w:firstLine="72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4.4.7.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соблюдать на Платформе и в чате порядок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дисциплину и общепринятые нормы поведения как при регистрации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так и при проведении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создавать своими действиями неудобства для других Заказчиков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не мешать процессу обучения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нарушении условий настоящего пункта Исполнитель оставляет за собой право приостановить доступ Заказчика к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курсу 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удалить Заказчика с Платформы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которой проводится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 и чата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этом денежные средства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выплаченные Заказчиком за обучение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возвращаются и считаются неустойкой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подлежащей оплате Исполнителю в связи с нарушением Заказчиком принятых на себя обязательств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993"/>
          <w:tab w:val="left" w:pos="1276"/>
        </w:tabs>
        <w:ind w:firstLine="72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4.4.8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работе  с применением Платформы или других дистанционных образовательных технологий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также обязуется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tabs>
          <w:tab w:val="left" w:pos="993"/>
          <w:tab w:val="left" w:pos="1276"/>
        </w:tabs>
        <w:ind w:firstLine="72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передавать полученный от Исполнителя логин и пароль для доступа к Платформе третьим лицам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1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осуществлять действий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направленных на получение доступа к чужой учетной записи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путем подбора логина и пароля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взлома или иных действий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numPr>
          <w:ilvl w:val="2"/>
          <w:numId w:val="1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публиковать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Сайте сообщения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содержащие нецензурную лексику и ее производные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не допускать действий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могут быть признаны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пропагандирующими ненависть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дискриминацию по расовому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этническому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половому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религиозному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социальному признакам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оскорбляющими других пользователей 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третьих лиц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порочащими их честь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достоинство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деловую репутацию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нарушающими законодательство о персональных данных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 A"/>
        <w:numPr>
          <w:ilvl w:val="2"/>
          <w:numId w:val="1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воздерживаться и не допускать совершения действий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связанных с любыми операциями с информацией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контентом и объектами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распространение которых ограничено или запрещено законодательством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правами третьих лиц или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включая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вредоносные компьютерные программы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объекты интеллектуальных прав третьих лиц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отношении которых Заказчиком не получено соответствующих полномочий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конфиденциальную информацию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воздерживаться и не допускать совершение действий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могут привести к нарушению нормальной работы Платформы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Сайта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Основной текст A"/>
        <w:numPr>
          <w:ilvl w:val="2"/>
          <w:numId w:val="1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самостоятельно организовать рабочее место с персональным компьютером или иным устройством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соответствующим указанным на Сайте требованиям к работе с Платформой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993"/>
        </w:tabs>
        <w:ind w:firstLine="67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4.4.9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Все материалы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включает пакет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приобретенный заказчиком являются результатом интеллектуальной деятельности и защищаются авторским правом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Заказчик не вправе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перепродавать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копировать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предоставлять третьим лицам результаты интеллектуальной деятельн</w:t>
      </w:r>
      <w:r>
        <w:rPr>
          <w:rStyle w:val="Нет"/>
          <w:rtl w:val="0"/>
        </w:rPr>
        <w:t>ости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исполнителя без его согласия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993"/>
        </w:tabs>
        <w:ind w:firstLine="67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993"/>
        </w:tabs>
        <w:ind w:firstLine="67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12"/>
        </w:numPr>
        <w:bidi w:val="0"/>
        <w:ind w:right="0"/>
        <w:jc w:val="both"/>
        <w:rPr>
          <w:b w:val="1"/>
          <w:bCs w:val="1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вправе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numPr>
          <w:ilvl w:val="2"/>
          <w:numId w:val="12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обращаться к Исполнителю за разъяснениями по любым вопросам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относящимся к оказанию обучающих услуг по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по вопросам организации и обеспечения надлежащего предоставления обучающих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предусмотренной разделом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письменно путем направления сообщения по адресу электронной почты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указанному в разделе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</w:p>
    <w:p>
      <w:pPr>
        <w:pStyle w:val="Основной текст A"/>
        <w:tabs>
          <w:tab w:val="left" w:pos="1134"/>
          <w:tab w:val="left" w:pos="1516"/>
        </w:tabs>
        <w:ind w:firstLine="720"/>
        <w:jc w:val="both"/>
        <w:rPr>
          <w:rStyle w:val="Нет"/>
          <w:rFonts w:ascii="Quattrocento Sans" w:cs="Quattrocento Sans" w:hAnsi="Quattrocento Sans" w:eastAsia="Quattrocento Sans"/>
          <w:caps w:val="0"/>
          <w:smallCaps w:val="0"/>
          <w:strike w:val="0"/>
          <w:dstrike w:val="0"/>
          <w:outline w:val="0"/>
          <w:color w:val="000000"/>
          <w:sz w:val="18"/>
          <w:szCs w:val="1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 xml:space="preserve">4.5.2   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делать письменные записи во время проведения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получать разъяснения по теме онлайн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курса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получать полную информацию о содержании и порядке предоставления Услуг Исполнителем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0"/>
          <w:numId w:val="13"/>
        </w:numPr>
        <w:bidi w:val="0"/>
        <w:ind w:right="0"/>
        <w:jc w:val="center"/>
        <w:rPr>
          <w:sz w:val="22"/>
          <w:szCs w:val="22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СТОИМОСТЬ ОБУЧАЮЩИХ УСЛУГ И ПОРЯДОК ОПЛАТЫ</w:t>
      </w:r>
    </w:p>
    <w:p>
      <w:pPr>
        <w:pStyle w:val="Основной текст A"/>
        <w:tabs>
          <w:tab w:val="left" w:pos="851"/>
          <w:tab w:val="left" w:pos="1134"/>
        </w:tabs>
        <w:ind w:left="720" w:firstLine="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1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Стоимость оказываемых услуг не облагается НДС и определяется исходя из стоимостей материалов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установленных Исполнителем и зафиксированных в прайс листе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действующем на дату заключения настоящего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numPr>
          <w:ilvl w:val="1"/>
          <w:numId w:val="14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Оплата обучающих услуг производится Заказчиком в российских рублях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1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Стоимость услуг зависит от выбора Заказчиком индивидуального тарифа и пакета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1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Оплата производится в форме безналичных расчетов путем перечисления на текущий счет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Оплата производится путем внесения полной предоплаты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numPr>
          <w:ilvl w:val="1"/>
          <w:numId w:val="13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может использовать для оплаты сервисы ЯндексКассы или иные сервисы по приему и перечислению платежей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систему рекуррентных платежей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Исполнитель будет использовать их в качестве средства приема платежей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может использовать указанные сервисы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но не обязан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может быть ограничен вследствие независящих от него обстоятельств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 подключении ЯндексКассы или иных сервисов по приему и перечислению платежей Заказчик будет уведомлен Исполнителем посредством сайта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Оплата в рассрочку без использования Яндекс Кассы возможна только на пакеты с обратной связью 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VIP-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пакеты по решению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Минимальный первоначальный взнос за курс для закрепления цены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- 40%,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дальнейшие условия рассрочки доводятся посредством сайта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профиля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Оплата в рассрочку без использования Яндекс Кассы возможна только при предоставлении паспортных данных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скан страниц паспорта с фото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полными данными гражданина и страницы с данными о регистрации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Сканы страниц паспорта следует присылать на почту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 xml:space="preserve">camilla@violet- smm.com.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несвоевременной оплаты в установленный настоящим договором срок услуги не оказываются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случае оплаты с опозданием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начало оказания услуг переносится на следующий период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анонсируемый на сайте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следующую группу слушателей вебинара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оплаты частями и задержки оплаты более сроков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установленных настоящим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вправе требовать от Заказчика уплаты пени в размере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0,3%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 не уплаченной своевременно суммы за каждый день просрочки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оплаты с использованием рекуррентных платежей Исполнитель вправе в любой момент времени контролировать с помощью доступных ему технических средств и прямых запросов наличие действующей подписки на оплату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непоступления платежа в установленных срок оказание услуг по подписке тут же прекращается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Бремя уплаты банковских процентов в случае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Заказчик использовал рассрочку от банка и впоследствии осуществил возврат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несет сам Заказчик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276"/>
        </w:tabs>
        <w:ind w:firstLine="67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5.6.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Стоимость обучающих услуг может быть снижена путем предоставления Заказчику скидки по оплате обучения по следующим основаниям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tabs>
          <w:tab w:val="left" w:pos="851"/>
          <w:tab w:val="left" w:pos="1276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0"/>
          <w:numId w:val="16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проведении предварительных продаж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анонсируемых на сайте или в профиле может быть применена скидка в размере до </w:t>
      </w:r>
      <w:r>
        <w:rPr>
          <w:rStyle w:val="Нет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%.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Точные даты и время начала и окончания приема оплат по предпродажной цене</w:t>
      </w:r>
      <w:r>
        <w:rPr>
          <w:rStyle w:val="Нет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размер скидки анонсируется на сайте или в профиле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jc w:val="both"/>
      </w:pPr>
    </w:p>
    <w:p>
      <w:pPr>
        <w:pStyle w:val="Основной текст A"/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ind w:firstLine="646"/>
        <w:jc w:val="both"/>
      </w:pP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5.7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решению Исполнителя услуги по договору могут предоставляться на условиях частичной постоплаты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851"/>
          <w:tab w:val="left" w:pos="993"/>
          <w:tab w:val="left" w:pos="1134"/>
        </w:tabs>
        <w:jc w:val="both"/>
      </w:pPr>
      <w:r>
        <w:rPr>
          <w:rStyle w:val="Нет"/>
          <w:rtl w:val="0"/>
          <w:lang w:val="ru-RU"/>
        </w:rPr>
        <w:t>В случае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если Заказчик в течение </w:t>
      </w:r>
      <w:r>
        <w:rPr>
          <w:rStyle w:val="Нет"/>
          <w:rtl w:val="0"/>
        </w:rPr>
        <w:t>5 (</w:t>
      </w:r>
      <w:r>
        <w:rPr>
          <w:rStyle w:val="Нет"/>
          <w:rtl w:val="0"/>
          <w:lang w:val="ru-RU"/>
        </w:rPr>
        <w:t>пяти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>дней не акцептует акт об оказании обучающих услуг или не направит Исполнителю мотивированный отказ от подписания акта об оказании обучающих услуг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образовательные услуги считаются оказанными Исполнителем в полном объеме надлежащим образом</w:t>
      </w:r>
      <w:r>
        <w:rPr>
          <w:rStyle w:val="Нет"/>
          <w:rtl w:val="0"/>
        </w:rPr>
        <w:t xml:space="preserve">. </w:t>
      </w:r>
    </w:p>
    <w:p>
      <w:pPr>
        <w:pStyle w:val="Основной текст A"/>
        <w:tabs>
          <w:tab w:val="left" w:pos="851"/>
          <w:tab w:val="left" w:pos="993"/>
          <w:tab w:val="left" w:pos="1134"/>
        </w:tabs>
        <w:jc w:val="both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tl w:val="0"/>
        </w:rPr>
        <w:t xml:space="preserve">          5.8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Дополнительные условия по возврату денежных средств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описаны на сайте Исполнителя или в приложении к договору оферты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не относятся ко всем продуктам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реализуемых Исполнителем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851"/>
          <w:tab w:val="left" w:pos="993"/>
          <w:tab w:val="left" w:pos="1134"/>
        </w:tabs>
        <w:jc w:val="both"/>
      </w:pPr>
    </w:p>
    <w:p>
      <w:pPr>
        <w:pStyle w:val="Основной текст A"/>
        <w:jc w:val="both"/>
      </w:pPr>
    </w:p>
    <w:p>
      <w:pPr>
        <w:pStyle w:val="Основной текст A"/>
        <w:ind w:firstLine="708"/>
        <w:jc w:val="both"/>
      </w:pPr>
    </w:p>
    <w:p>
      <w:pPr>
        <w:pStyle w:val="Основной текст A"/>
        <w:numPr>
          <w:ilvl w:val="0"/>
          <w:numId w:val="19"/>
        </w:numPr>
        <w:bidi w:val="0"/>
        <w:ind w:right="0"/>
        <w:jc w:val="center"/>
        <w:rPr>
          <w:b w:val="1"/>
          <w:bCs w:val="1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СРОК ДЕЙСТВИЯ ДОГОВОРА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ПОРЯДОК ЕГО ИЗМЕНЕНИЯ И РАСТОРЖЕНИЯ</w:t>
      </w:r>
    </w:p>
    <w:p>
      <w:pPr>
        <w:pStyle w:val="Основной текст A"/>
        <w:tabs>
          <w:tab w:val="left" w:pos="426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1"/>
          <w:numId w:val="18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 считается заключенным и вступает в силу с даты акцепта Заказчиком оферты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18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 действует до полного исполнения Сторонами обязательств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20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Условия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 которых заключен настоящий Договор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могут быть изменены по соглашению Сторон или в соответствии с законодательством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numPr>
          <w:ilvl w:val="1"/>
          <w:numId w:val="20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Настоящий Договор может быть расторгнут по соглашению Сторон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20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 может быть расторгнут в одностороннем порядке по инициативе Исполнителя в случаях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numPr>
          <w:ilvl w:val="2"/>
          <w:numId w:val="20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невыполнения Заказчиком обязанностей по добросовестному освоению Программы и выполнению учебного 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индивидуального учебного плана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 A"/>
        <w:tabs>
          <w:tab w:val="left" w:pos="1276"/>
        </w:tabs>
        <w:ind w:firstLine="709"/>
        <w:jc w:val="both"/>
      </w:pPr>
      <w:r>
        <w:rPr>
          <w:rStyle w:val="Нет"/>
          <w:rtl w:val="0"/>
        </w:rPr>
        <w:t xml:space="preserve">6.5.2. </w:t>
      </w:r>
      <w:r>
        <w:rPr>
          <w:rStyle w:val="Нет"/>
          <w:rtl w:val="0"/>
          <w:lang w:val="ru-RU"/>
        </w:rPr>
        <w:t xml:space="preserve">если надлежащее исполнение обязательства по оказанию обучающих услуг стало невозможным вследствие действий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бездействия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</w:rPr>
        <w:t>Заказчика</w:t>
      </w:r>
      <w:r>
        <w:rPr>
          <w:rStyle w:val="Нет"/>
          <w:rtl w:val="0"/>
        </w:rPr>
        <w:t>.</w:t>
      </w:r>
    </w:p>
    <w:p>
      <w:pPr>
        <w:pStyle w:val="Основной текст A"/>
        <w:numPr>
          <w:ilvl w:val="1"/>
          <w:numId w:val="2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Действие Договора прекращается досрочно по обстоятельствам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зависящим от воли Заказчика и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в случае ликвидации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2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 расторгается на основании получения уведомления о расторжении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Права и обязанности Заказчика по Договору прекращаются с даты расторжения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2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вправе отказаться от исполнения обязательств по Договору при условии полного возмещения Заказчику убытков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numPr>
          <w:ilvl w:val="1"/>
          <w:numId w:val="21"/>
        </w:numPr>
        <w:bidi w:val="0"/>
        <w:ind w:right="0"/>
        <w:jc w:val="both"/>
        <w:rPr>
          <w:rtl w:val="0"/>
          <w:lang w:val="ru-RU"/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вправе отказаться от исполнения Договора при условии оплаты Исполнителю фактически понесенных им расходов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связанных с исполнением обязательств по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426"/>
        </w:tabs>
        <w:ind w:left="360" w:firstLine="0"/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426"/>
        </w:tabs>
        <w:ind w:left="360" w:firstLine="0"/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ОТВЕТСТВЕННОСТЬ СТОРОН</w:t>
      </w:r>
    </w:p>
    <w:p>
      <w:pPr>
        <w:pStyle w:val="Основной текст A"/>
        <w:tabs>
          <w:tab w:val="left" w:pos="426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tabs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 7.1.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неисполнения или ненадлежащего исполнения Сторонами своих обязательств по настоящему Договору они несут ответственность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предусмотренную законодательством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Гражданским кодексом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федеральными законами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Законом Российской Федерации от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07.02.1992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№ 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2300-1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 защите прав потребителей»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иными нормативными правовыми актами и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ind w:firstLine="711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7.2. 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обнаружении недостатка платных обучающих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оказания их не в полном объеме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предусмотренном Программой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вправе по своему выбору потребовать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tabs>
          <w:tab w:val="left" w:pos="567"/>
          <w:tab w:val="left" w:pos="1134"/>
        </w:tabs>
        <w:ind w:firstLine="709"/>
        <w:jc w:val="both"/>
      </w:pPr>
      <w:r>
        <w:rPr>
          <w:rStyle w:val="Нет"/>
          <w:rtl w:val="0"/>
        </w:rPr>
        <w:t>а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>безвозмездного оказания обучающих услуг</w:t>
      </w:r>
      <w:r>
        <w:rPr>
          <w:rStyle w:val="Нет"/>
          <w:rtl w:val="0"/>
        </w:rPr>
        <w:t>;</w:t>
      </w:r>
    </w:p>
    <w:p>
      <w:pPr>
        <w:pStyle w:val="Основной текст A"/>
        <w:ind w:firstLine="709"/>
        <w:jc w:val="both"/>
      </w:pPr>
      <w:r>
        <w:rPr>
          <w:rStyle w:val="Нет"/>
          <w:rtl w:val="0"/>
        </w:rPr>
        <w:t>б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>соразмерного уменьшения стоимости оказанных платных обучающих услуг</w:t>
      </w:r>
      <w:r>
        <w:rPr>
          <w:rStyle w:val="Нет"/>
          <w:rtl w:val="0"/>
        </w:rPr>
        <w:t>;</w:t>
      </w:r>
    </w:p>
    <w:p>
      <w:pPr>
        <w:pStyle w:val="Основной текст A"/>
        <w:tabs>
          <w:tab w:val="left" w:pos="1134"/>
        </w:tabs>
        <w:ind w:firstLine="709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7.3.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ответственность за неисполнение или ненадлежащее исполнение обязанностей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предусмотренных пунктом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4.3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1134"/>
        </w:tabs>
        <w:ind w:firstLine="709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7.4.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Меры ответственности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Предупреждение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удаление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бан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сновной текст A"/>
        <w:tabs>
          <w:tab w:val="left" w:pos="1134"/>
        </w:tabs>
        <w:ind w:firstLine="709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7.5.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несет ответственность за достоверность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актуальность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полноту и соответствие законодательству Российской Федерации информации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предоставленной Исполнителю при заполнении регистрационной 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1134"/>
        </w:tabs>
        <w:ind w:firstLine="709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7.6.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Программа реализуется Исполнителем с применением Платформы или других дистанционных образовательных технологий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применяются следующие условия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Основной текст A"/>
        <w:tabs>
          <w:tab w:val="left" w:pos="709"/>
        </w:tabs>
        <w:ind w:firstLine="28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7.6.1.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самостоятельно обеспечивает безопасность логина и пароля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предоставленного ему Исполнителем для доступа к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отвечает за все действия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совершенные им после авторизации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обязан немедленно уведомить Исполнителя о любом случае неавторизированного доступа с его логином и паролем 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о любом нарушении безопасности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ответственности за ущерб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причиненный в результате несанкционированного доступа к учетной записи Заказчика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709"/>
        </w:tabs>
        <w:ind w:firstLine="28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7.6.2.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 передачи Заказчиком логина и пароля для доступа к Платформе какому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либо третьему лицу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всю ответственность за действия этого третьего лица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совершенные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несет Заказчик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Основной текст A"/>
        <w:tabs>
          <w:tab w:val="left" w:pos="709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709"/>
        </w:tabs>
        <w:ind w:firstLine="28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7.6.3.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не несет ответственности за перерывы в работе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аварийные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профилактические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Платформы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 недостаточное качество или скорость предоставления данных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 полную или частичную утрату каких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либо данных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размещенных на Платформе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за причинение любых других убытков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которые возникли или могут возникнуть у Заказчика при пользовании Платформы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Основной текст A"/>
        <w:tabs>
          <w:tab w:val="left" w:pos="709"/>
        </w:tabs>
        <w:ind w:firstLine="69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7.6.4.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не несет ответственности за неполучение Заказчиком услуги в связи с неудовлетворительным качеством каналов связи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линий коммуникаций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неисправности оборудования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произведенная в данном случае оплата не возвращается и на другие образовательные услуги не переносится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ind w:left="709" w:firstLine="0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numPr>
          <w:ilvl w:val="0"/>
          <w:numId w:val="24"/>
        </w:numPr>
        <w:bidi w:val="0"/>
        <w:ind w:right="0"/>
        <w:jc w:val="center"/>
        <w:rPr>
          <w:b w:val="1"/>
          <w:bCs w:val="1"/>
          <w:rtl w:val="0"/>
          <w:lang w:val="ru-RU"/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ПРОЧИЕ УСЛОВИЯ</w:t>
      </w:r>
    </w:p>
    <w:p>
      <w:pPr>
        <w:pStyle w:val="Основной текст A"/>
        <w:tabs>
          <w:tab w:val="left" w:pos="426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851"/>
          <w:tab w:val="left" w:pos="1134"/>
        </w:tabs>
        <w:ind w:firstLine="748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8.1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Заключая Договор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 дает согласие на получение информационных сообщений на указанный при заполнении регистрационной формы адрес электронной почты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ind w:firstLine="785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8.2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Все сообщения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предупреждения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уведомления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заявления и иные юридически значимые сообщения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далее вместе – сообщение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Сторон в ходе исполнения Договора направляются Сторонами в письменной форме по электронной почте по адресам электронной почты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указанным в разделе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Договора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 регистрационной форме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сновной текст A"/>
        <w:tabs>
          <w:tab w:val="left" w:pos="851"/>
          <w:tab w:val="left" w:pos="1134"/>
        </w:tabs>
        <w:ind w:firstLine="766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8.3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Сообщение по электронной почте считается полученным принимающей Стороной в день успешной отправки этого сообщения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условии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оно отправляется по адресу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указанному в разделе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Договора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Исполнителя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 регистрационной форме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Отправка сообщения по электронной почте считается не состоявшейся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передающая Сторона получает сообщение о невозможности доставки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ind w:firstLine="766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8.4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Заказчик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присоединяясь к условиям настоящего Договора принимает и соглашается с тем фактом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в случае нарушения Заказчиком условий оплаты услуг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оказываемых по настоящему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Исполнитель имеет право размещать на сайте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в профиле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в открытых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закрытых чатах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сообществах персональные данные Заказчика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Фамилию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Имя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Отчество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никнейм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ссылку на страницы в соцсетях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период получения услуг по настоящему Договору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совместно с информацией о том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Заказчик проявил себя в качестве недобросовестной стороны при исполнении гражданско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правового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что выразилось в нарушении им порядка оплаты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том числе допускается указание подробностей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оплачена была лишь часть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что Заказчик игнорировал все просьбы Исполнителя о добросовестной оплате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иное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Размещение данной информации является согласованной Заказчиком и Исполнителем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может являться предметом предъявления претензий со стороны Заказчика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не препятствует обращению Исполнителя в суд за защитой своих интересов </w:t>
      </w:r>
    </w:p>
    <w:p>
      <w:pPr>
        <w:pStyle w:val="Основной текст A"/>
        <w:tabs>
          <w:tab w:val="left" w:pos="851"/>
          <w:tab w:val="left" w:pos="1134"/>
        </w:tabs>
        <w:ind w:firstLine="794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8.5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Исполнитель оставляет за собой право устанавливать критерии качества видеоматериалов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 видеоматериалом понимается как запись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так и передача в режиме реального времени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). 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Требования к видео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позволяет различить черты лица лектора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 наличии лектора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считать с экрана текст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при показателях зрения не ниже медицинской нормы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(1,0)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обоих глаз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Требования к звуку в видео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звуку без видео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):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позволяет улавливать общий смысл произносимого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транслируемого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звуковоспроизведении речи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как минимум для каждого отдельно взятого отрезка длиной в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минуту при медицинской норме слуха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показатели аудиограммы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0-25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дБ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Требования по содержанию звуковых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графических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текстовых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видеоматериалов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студийная запись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освещение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акустика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цветовая палитра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желаемая громкость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грамотность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качество сведения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операторская работа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Исполнителем дополнительно не устанавливаются и не гарантируются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Информационный состав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количество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тематика и наполнение вебинаров и материалов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состав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тематика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правила и условия проведения онлайн и оффлайн встреч и активностей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для закрытого клуба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устанавливаются Исполнителем на свое усмотрение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Пакет «Закрытый клуб» предполагает предоставление тематической нетворкинг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поддержки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ответственность за получение результатов целиком лежит на Заказчике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851"/>
          <w:tab w:val="left" w:pos="1134"/>
        </w:tabs>
        <w:ind w:firstLine="803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8.6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Переписка по электронной почте с адресов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указанных в разделе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настоящего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 также с использованием мессенджеров по номерам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адресам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сообщенным в процессе заключения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имеет силу простой электронной подписи и равнозначна бумажным документам с личными подписями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 их наличии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-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печатями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сторон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Юридическая сила переданных таким образом документов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переписки является признанной Сторонами </w:t>
      </w:r>
    </w:p>
    <w:p>
      <w:pPr>
        <w:pStyle w:val="Основной текст A"/>
        <w:tabs>
          <w:tab w:val="left" w:pos="851"/>
          <w:tab w:val="left" w:pos="1134"/>
        </w:tabs>
        <w:ind w:firstLine="831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8.7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Все споры и разногласия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возникающие в связи с исполнением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Стороны разрешают в досудебном порядке путем проведения переговоров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срок рассмотрения претензии составляет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20 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двадцать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рабочих дней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случае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если Стороны не смогут прийти к взаимному соглашению путем переговоров 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или в претензионном порядке все споры и разногласия передаются на рассмотрение в суд в порядке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установленном действующим процессуальным законодательством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1134"/>
        </w:tabs>
        <w:ind w:firstLine="831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8.8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Сведения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указанные в Договоре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соответствуют информации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размещенной на официальном сайте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портале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Исполнителя в сети «Интернет» на дату заключения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ind w:firstLine="858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8.9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Под периодом предоставления обучающих услуг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периодом обучения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понимается промежуток времени с даты фактического начала обучения Заказчика до даты фактического прекращения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ind w:firstLine="877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8.10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Во всем остальном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не предусмотренном Договором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Стороны руководствуются законодательством Российской Федерации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Основной текст A"/>
        <w:tabs>
          <w:tab w:val="left" w:pos="851"/>
          <w:tab w:val="left" w:pos="1134"/>
        </w:tabs>
        <w:ind w:firstLine="877"/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9. 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ОБРАБОТКА ПЕРСОНАЛЬНЫХ ДАННЫХ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851"/>
          <w:tab w:val="left" w:pos="1276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9.1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Заключая Договор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Заказчик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субъект ПДн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своей волей и в своем интересе дает согласие Исполнителю на обработку своих персональных данных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частности указанных им при регистрации или становящихся известными Исполнителю в связи с исполнением договора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ind w:firstLine="708"/>
      </w:pPr>
      <w:r>
        <w:rPr>
          <w:rStyle w:val="Нет"/>
          <w:rtl w:val="0"/>
          <w:lang w:val="ru-RU"/>
        </w:rPr>
        <w:t>Согласие предоставляется в отношении следующих персональных данных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целей и способов их обработки</w:t>
      </w:r>
      <w:r>
        <w:rPr>
          <w:rStyle w:val="Нет"/>
          <w:rtl w:val="0"/>
        </w:rPr>
        <w:t>:</w:t>
      </w:r>
    </w:p>
    <w:tbl>
      <w:tblPr>
        <w:tblW w:w="1069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52"/>
        <w:gridCol w:w="5670"/>
        <w:gridCol w:w="2268"/>
      </w:tblGrid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27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59" w:lineRule="auto"/>
              <w:jc w:val="center"/>
            </w:pP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объем </w:t>
            </w: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(</w:t>
            </w: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перечень</w:t>
            </w: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) </w:t>
            </w: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обрабатываемых персональных данных </w:t>
            </w:r>
          </w:p>
        </w:tc>
        <w:tc>
          <w:tcPr>
            <w:tcW w:type="dxa" w:w="567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119"/>
            </w:tcMar>
            <w:vAlign w:val="top"/>
          </w:tcPr>
          <w:p>
            <w:pPr>
              <w:pStyle w:val="Основной текст A"/>
              <w:spacing w:line="259" w:lineRule="auto"/>
              <w:ind w:right="39"/>
              <w:jc w:val="center"/>
            </w:pP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цель обработки персональных данных </w:t>
            </w:r>
          </w:p>
        </w:tc>
        <w:tc>
          <w:tcPr>
            <w:tcW w:type="dxa" w:w="226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spacing w:line="259" w:lineRule="auto"/>
              <w:jc w:val="center"/>
            </w:pPr>
            <w:r>
              <w:rPr>
                <w:rStyle w:val="Нет"/>
                <w:b w:val="1"/>
                <w:bCs w:val="1"/>
                <w:outline w:val="0"/>
                <w:color w:val="ffffff"/>
                <w:sz w:val="16"/>
                <w:szCs w:val="16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способы обработки персональных данных </w:t>
            </w:r>
          </w:p>
        </w:tc>
      </w:tr>
      <w:tr>
        <w:tblPrEx>
          <w:shd w:val="clear" w:color="auto" w:fill="ced7e7"/>
        </w:tblPrEx>
        <w:trPr>
          <w:trHeight w:val="4562" w:hRule="atLeast"/>
        </w:trPr>
        <w:tc>
          <w:tcPr>
            <w:tcW w:type="dxa" w:w="27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237"/>
              </w:tabs>
              <w:spacing w:line="259" w:lineRule="auto"/>
              <w:ind w:left="360" w:firstLine="0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имя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отчество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пол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2.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гражданство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44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год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место рождения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4.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образование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квалификация и их уровень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профессия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специальность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),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38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6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регистрации и почтовый адрес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7.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номера телефонов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мобильный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домашний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рабочий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),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8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адрес электронной почты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9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место жительства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42" w:lineRule="auto"/>
              <w:ind w:left="360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серия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номер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паспорта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документов об образовании и квалификации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дата их выдачи с указанием органа 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или организации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выдавших документ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или заменяющих документов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37"/>
              </w:tabs>
              <w:bidi w:val="0"/>
              <w:spacing w:line="259" w:lineRule="auto"/>
              <w:ind w:left="360" w:right="21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11.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личные фотографии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фото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 видеоизображение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, 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голос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внешний облик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);</w:t>
            </w:r>
          </w:p>
        </w:tc>
        <w:tc>
          <w:tcPr>
            <w:tcW w:type="dxa" w:w="567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323"/>
              </w:tabs>
              <w:spacing w:after="32"/>
              <w:jc w:val="both"/>
              <w:rPr>
                <w:rStyle w:val="Нет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1.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анализ интересов Субъекта ПДн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раскрытие и развитие талантов и способностей Субъекта ПДн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проведение его опросов и распространение их результатов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эффективное формирование образовательных траекторий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spacing w:after="32"/>
              <w:ind w:left="0" w:right="40" w:firstLine="0"/>
              <w:jc w:val="both"/>
              <w:rPr>
                <w:rStyle w:val="Нет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2.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предоставление Субъекту ПДн необходимой для усвоения образовательной программы и дополнительной инфраструктуры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 том числе аккаунтов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личных кабинетов на платформах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 том числе с передачей персональных данных третьим лицам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представляющим образовательные платформы и сервисы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внесение записей о Субъекте ПДн в систему управления учебным процессом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ind w:left="0" w:right="0" w:firstLine="0"/>
              <w:jc w:val="both"/>
              <w:rPr>
                <w:rStyle w:val="Нет"/>
                <w:rFonts w:ascii="Calibri" w:cs="Calibri" w:hAnsi="Calibri" w:eastAsia="Calibri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Нет"/>
                <w:rFonts w:ascii="Times New Roman" w:hAnsi="Times New Roman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3.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осуществление аудио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и видеозаписи занятий по учебным дисциплинам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ru-RU"/>
              </w:rPr>
              <w:t>последующее хранение и использование данных для целей обеспечения доступности образовательного процесса</w:t>
            </w:r>
            <w:r>
              <w:rPr>
                <w:rStyle w:val="Нет"/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spacing w:after="17" w:line="259" w:lineRule="auto"/>
              <w:ind w:left="0" w:right="2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4.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идентификация личности Субъекта ПДн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spacing w:after="17" w:line="259" w:lineRule="auto"/>
              <w:ind w:left="0" w:right="2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5.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продвижение товаров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работ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услуг Исполнителя на рынке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spacing w:after="33" w:line="239" w:lineRule="auto"/>
              <w:ind w:left="0" w:right="2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6.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 аккумуляция сведений о лицах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взаимодействующих с Исполнителем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 последующего архивного хранения таких сведений в информационных системах Исполнителя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 частности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 системе управления учебным процессом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</w:p>
          <w:p>
            <w:pPr>
              <w:pStyle w:val="Основной текст A"/>
              <w:tabs>
                <w:tab w:val="left" w:pos="323"/>
              </w:tabs>
              <w:bidi w:val="0"/>
              <w:spacing w:after="33" w:line="239" w:lineRule="auto"/>
              <w:ind w:left="0" w:right="20" w:firstLine="0"/>
              <w:jc w:val="left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7.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 формирование единого сообщества обучающихся для повышения интереса в обучении и междисциплинарной интеграции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; </w:t>
            </w:r>
          </w:p>
        </w:tc>
        <w:tc>
          <w:tcPr>
            <w:tcW w:type="dxa" w:w="2268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numPr>
                <w:ilvl w:val="0"/>
                <w:numId w:val="25"/>
              </w:numPr>
              <w:spacing w:after="20" w:line="259" w:lineRule="auto"/>
              <w:rPr>
                <w:sz w:val="16"/>
                <w:szCs w:val="16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сбор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запись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8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систематизация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6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накопление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хранение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27" w:line="245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уточнение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обновление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изменение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),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извлечение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использование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передача </w:t>
            </w:r>
          </w:p>
          <w:p>
            <w:pPr>
              <w:pStyle w:val="Основной текст A"/>
              <w:tabs>
                <w:tab w:val="left" w:pos="253"/>
              </w:tabs>
              <w:bidi w:val="0"/>
              <w:spacing w:after="34" w:line="238" w:lineRule="auto"/>
              <w:ind w:left="3" w:right="0" w:firstLine="0"/>
              <w:jc w:val="left"/>
              <w:rPr>
                <w:rStyle w:val="Нет"/>
                <w:shd w:val="nil" w:color="auto" w:fill="auto"/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распространение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включая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предоставление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доступ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),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обезличивание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after="17"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 </w:t>
            </w:r>
          </w:p>
          <w:p>
            <w:pPr>
              <w:pStyle w:val="Основной текст A"/>
              <w:numPr>
                <w:ilvl w:val="0"/>
                <w:numId w:val="25"/>
              </w:numPr>
              <w:bidi w:val="0"/>
              <w:spacing w:line="259" w:lineRule="auto"/>
              <w:ind w:right="0"/>
              <w:jc w:val="left"/>
              <w:rPr>
                <w:sz w:val="16"/>
                <w:szCs w:val="16"/>
                <w:rtl w:val="0"/>
                <w:lang w:val="ru-RU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удаление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Основной текст A"/>
              <w:tabs>
                <w:tab w:val="left" w:pos="253"/>
              </w:tabs>
              <w:bidi w:val="0"/>
              <w:spacing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>уничтожение персональных данных</w:t>
            </w:r>
            <w:r>
              <w:rPr>
                <w:rStyle w:val="Нет"/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  <w:widowControl w:val="0"/>
      </w:pPr>
    </w:p>
    <w:p>
      <w:pPr>
        <w:pStyle w:val="Основной текст A"/>
        <w:ind w:firstLine="708"/>
      </w:pPr>
      <w:r>
        <w:rPr>
          <w:rStyle w:val="Нет"/>
          <w:rtl w:val="0"/>
          <w:lang w:val="ru-RU"/>
        </w:rPr>
        <w:t xml:space="preserve">Субъект ПДн дает согласие на использование своего изображения по смыслу статьи </w:t>
      </w:r>
      <w:r>
        <w:rPr>
          <w:rStyle w:val="Нет"/>
          <w:rtl w:val="0"/>
        </w:rPr>
        <w:t xml:space="preserve">152.1 </w:t>
      </w:r>
      <w:r>
        <w:rPr>
          <w:rStyle w:val="Нет"/>
          <w:rtl w:val="0"/>
          <w:lang w:val="ru-RU"/>
        </w:rPr>
        <w:t>Гражданского кодекса Российской Федерации в целях обеспечения открытости и прозрачности процесса обучения</w:t>
      </w:r>
      <w:r>
        <w:rPr>
          <w:rStyle w:val="Нет"/>
          <w:rtl w:val="0"/>
        </w:rPr>
        <w:t>.</w:t>
      </w:r>
    </w:p>
    <w:p>
      <w:pPr>
        <w:pStyle w:val="Основной текст A"/>
        <w:ind w:firstLine="708"/>
        <w:jc w:val="both"/>
      </w:pPr>
      <w:r>
        <w:rPr>
          <w:rStyle w:val="Нет"/>
          <w:rtl w:val="0"/>
          <w:lang w:val="ru-RU"/>
        </w:rPr>
        <w:t>Обработка Исполнителем персональных данных указанными способами может осуществляться как неавтоматизированным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так и автоматизированным способами</w:t>
      </w:r>
      <w:r>
        <w:rPr>
          <w:rStyle w:val="Нет"/>
          <w:rtl w:val="0"/>
        </w:rPr>
        <w:t>.</w:t>
      </w:r>
    </w:p>
    <w:p>
      <w:pPr>
        <w:pStyle w:val="Основной текст A"/>
        <w:ind w:firstLine="708"/>
        <w:jc w:val="both"/>
      </w:pPr>
      <w:r>
        <w:rPr>
          <w:rStyle w:val="Нет"/>
          <w:rtl w:val="0"/>
          <w:lang w:val="ru-RU"/>
        </w:rPr>
        <w:t>Согласие на обработку персональных данных может быть отозвано Заказчиком в случае нарушения Исполнителем установленных правил обработки персональных данных и в иных случаях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предусмотренных Федеральным законом от </w:t>
      </w:r>
      <w:r>
        <w:rPr>
          <w:rStyle w:val="Нет"/>
          <w:rtl w:val="0"/>
        </w:rPr>
        <w:t xml:space="preserve">27.07.2006 </w:t>
      </w:r>
      <w:r>
        <w:rPr>
          <w:rStyle w:val="Нет"/>
          <w:rtl w:val="0"/>
          <w:lang w:val="ru-RU"/>
        </w:rPr>
        <w:t>№ </w:t>
      </w:r>
      <w:r>
        <w:rPr>
          <w:rStyle w:val="Нет"/>
          <w:rtl w:val="0"/>
        </w:rPr>
        <w:t>152-</w:t>
      </w:r>
      <w:r>
        <w:rPr>
          <w:rStyle w:val="Нет"/>
          <w:rtl w:val="0"/>
          <w:lang w:val="ru-RU"/>
        </w:rPr>
        <w:t>ФЗ «О персональных данных»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путем представления Исполнителю письменного заявления Заказчика с указанием мотивированных причин его отзыва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>В случае отзыва согласия персональные данные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включенные в документы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образующиеся или образовавшиеся в деятельности Исполнителя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в том числе во внутренние документы Исполнителя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в период действия согласия на обработку персональных данных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могут передаваться третьим лицам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 xml:space="preserve">Исполнитель вправе осуществлять хранение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архивное хранение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>и комплектование документов и персональных данных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в том числе в форме электронных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цифровых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 xml:space="preserve">документов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оригиналов и копий</w:t>
      </w:r>
      <w:r>
        <w:rPr>
          <w:rStyle w:val="Нет"/>
          <w:rtl w:val="0"/>
        </w:rPr>
        <w:t xml:space="preserve">), </w:t>
      </w:r>
      <w:r>
        <w:rPr>
          <w:rStyle w:val="Нет"/>
          <w:rtl w:val="0"/>
          <w:lang w:val="ru-RU"/>
        </w:rPr>
        <w:t>в электронных базах данных включительно</w:t>
      </w:r>
      <w:r>
        <w:rPr>
          <w:rStyle w:val="Нет"/>
          <w:rtl w:val="0"/>
        </w:rPr>
        <w:t>.</w:t>
      </w:r>
    </w:p>
    <w:p>
      <w:pPr>
        <w:pStyle w:val="Основной текст A"/>
        <w:ind w:firstLine="708"/>
        <w:jc w:val="both"/>
      </w:pPr>
      <w:r>
        <w:rPr>
          <w:rStyle w:val="Нет"/>
          <w:rtl w:val="0"/>
        </w:rPr>
        <w:t>Срок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в течение которого действует согласие на обработку персональных данных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составляет </w:t>
      </w:r>
      <w:r>
        <w:rPr>
          <w:rStyle w:val="Нет"/>
          <w:rtl w:val="0"/>
        </w:rPr>
        <w:t>5 (</w:t>
      </w:r>
      <w:r>
        <w:rPr>
          <w:rStyle w:val="Нет"/>
          <w:rtl w:val="0"/>
          <w:lang w:val="ru-RU"/>
        </w:rPr>
        <w:t>пять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</w:rPr>
        <w:t>лет с момента заключения Договора</w:t>
      </w:r>
      <w:r>
        <w:rPr>
          <w:rStyle w:val="Нет"/>
          <w:rtl w:val="0"/>
        </w:rPr>
        <w:t xml:space="preserve">. </w:t>
      </w:r>
      <w:r>
        <w:rPr>
          <w:rStyle w:val="Нет"/>
          <w:rtl w:val="0"/>
          <w:lang w:val="ru-RU"/>
        </w:rPr>
        <w:t>В случае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если Заказчик становится обучающимся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получателем обучающих услуг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  <w:lang w:val="ru-RU"/>
        </w:rPr>
        <w:t xml:space="preserve">в течение указанного срока обработки его персональных данных или вступает в иные правоотношения с Исполнителем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вступает в какие</w:t>
      </w:r>
      <w:r>
        <w:rPr>
          <w:rStyle w:val="Нет"/>
          <w:rtl w:val="0"/>
        </w:rPr>
        <w:t>-</w:t>
      </w:r>
      <w:r>
        <w:rPr>
          <w:rStyle w:val="Нет"/>
          <w:rtl w:val="0"/>
          <w:lang w:val="ru-RU"/>
        </w:rPr>
        <w:t>либо сделки</w:t>
      </w:r>
      <w:r>
        <w:rPr>
          <w:rStyle w:val="Нет"/>
          <w:rtl w:val="0"/>
        </w:rPr>
        <w:t xml:space="preserve">), </w:t>
      </w:r>
      <w:r>
        <w:rPr>
          <w:rStyle w:val="Нет"/>
          <w:rtl w:val="0"/>
        </w:rPr>
        <w:t>согласие продлевает свое действие на срок обучения Заказчика или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соответственно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срок сохранения между сторонами правоотношений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 xml:space="preserve">и дополнительно </w:t>
      </w:r>
      <w:r>
        <w:rPr>
          <w:rStyle w:val="Нет"/>
          <w:rtl w:val="0"/>
        </w:rPr>
        <w:t>5 (</w:t>
      </w:r>
      <w:r>
        <w:rPr>
          <w:rStyle w:val="Нет"/>
          <w:rtl w:val="0"/>
          <w:lang w:val="ru-RU"/>
        </w:rPr>
        <w:t>пять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</w:rPr>
        <w:t xml:space="preserve">лет с момента окончания обучения </w:t>
      </w:r>
      <w:r>
        <w:rPr>
          <w:rStyle w:val="Нет"/>
          <w:rtl w:val="0"/>
        </w:rPr>
        <w:t>(</w:t>
      </w:r>
      <w:r>
        <w:rPr>
          <w:rStyle w:val="Нет"/>
          <w:rtl w:val="0"/>
          <w:lang w:val="ru-RU"/>
        </w:rPr>
        <w:t>прекращения оказания обучающих услуг</w:t>
      </w:r>
      <w:r>
        <w:rPr>
          <w:rStyle w:val="Нет"/>
          <w:rtl w:val="0"/>
        </w:rPr>
        <w:t xml:space="preserve">, </w:t>
      </w:r>
      <w:r>
        <w:rPr>
          <w:rStyle w:val="Нет"/>
          <w:rtl w:val="0"/>
          <w:lang w:val="ru-RU"/>
        </w:rPr>
        <w:t>прекращения обучающих отношений</w:t>
      </w:r>
      <w:r>
        <w:rPr>
          <w:rStyle w:val="Нет"/>
          <w:rtl w:val="0"/>
        </w:rPr>
        <w:t xml:space="preserve">) </w:t>
      </w:r>
      <w:r>
        <w:rPr>
          <w:rStyle w:val="Нет"/>
          <w:rtl w:val="0"/>
        </w:rPr>
        <w:t xml:space="preserve">или </w:t>
      </w:r>
      <w:r>
        <w:rPr>
          <w:rStyle w:val="Нет"/>
          <w:rtl w:val="0"/>
          <w:lang w:val="ru-RU"/>
        </w:rPr>
        <w:t>прекращения иных правоотношений</w:t>
      </w:r>
      <w:r>
        <w:rPr>
          <w:rStyle w:val="Нет"/>
          <w:rtl w:val="0"/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Такой срок не ограничивает Исполнителя в вопросах организации архивного хранения документов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содержащих персональные данные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 электронной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цифровой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форме</w:t>
      </w:r>
      <w:r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tabs>
          <w:tab w:val="left" w:pos="851"/>
          <w:tab w:val="left" w:pos="1134"/>
        </w:tabs>
        <w:jc w:val="both"/>
        <w:rPr>
          <w:rStyle w:val="Нет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tabs>
          <w:tab w:val="left" w:pos="284"/>
        </w:tabs>
        <w:jc w:val="center"/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rStyle w:val="Нет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АДРЕС И РЕКВИЗИТЫ ИСПОЛНИТЕЛЯ</w:t>
      </w:r>
    </w:p>
    <w:p>
      <w:pPr>
        <w:pStyle w:val="Основной текст A"/>
        <w:rPr>
          <w:rStyle w:val="Нет"/>
          <w:b w:val="1"/>
          <w:bCs w:val="1"/>
        </w:rPr>
      </w:pPr>
      <w:r>
        <w:rPr>
          <w:rStyle w:val="Нет"/>
          <w:b w:val="1"/>
          <w:bCs w:val="1"/>
          <w:rtl w:val="0"/>
        </w:rPr>
        <w:t>ИСПОЛНИТЕЛЬ</w:t>
      </w:r>
      <w:r>
        <w:rPr>
          <w:rStyle w:val="Нет"/>
          <w:b w:val="1"/>
          <w:bCs w:val="1"/>
          <w:rtl w:val="0"/>
        </w:rPr>
        <w:t>:</w:t>
      </w:r>
    </w:p>
    <w:p>
      <w:pPr>
        <w:pStyle w:val="Основной текст A"/>
      </w:pP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Индивидуальный предприниматель Сухарева Екатерина Андреевна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Российская Федерация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Москва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115114, 3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Павелецкий проезд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.7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1, 28.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ИНН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772571858979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СНИЛС</w:t>
      </w:r>
      <w:r>
        <w:rPr>
          <w:rStyle w:val="Нет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05549769814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Расчетный счет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408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17</w:t>
      </w:r>
      <w:r>
        <w:rPr>
          <w:rStyle w:val="Нет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810800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057589869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ОГРН </w:t>
      </w:r>
      <w:r>
        <w:rPr>
          <w:rStyle w:val="Нет"/>
          <w:rtl w:val="0"/>
          <w:lang w:val="ru-RU"/>
        </w:rPr>
        <w:t>1027739642281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Банк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АО «Тинькофф Банк»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БИК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банка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044525974 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ИНН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банка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7710140679 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Корреспондентский счет банка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30101810145250000974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Юридический адрес банка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127287,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ул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Хуторская 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2-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38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 26</w:t>
      </w:r>
    </w:p>
    <w:p>
      <w:pPr>
        <w:pStyle w:val="Основной текст A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Утверждено решением Исполнителя №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 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13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.202</w:t>
      </w: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r>
        <w:rPr>
          <w:rStyle w:val="Нет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  <w:rPr>
          <w:rStyle w:val="Нет"/>
          <w:sz w:val="22"/>
          <w:szCs w:val="22"/>
        </w:rPr>
      </w:pPr>
    </w:p>
    <w:p>
      <w:pPr>
        <w:pStyle w:val="Основной текст A"/>
      </w:pPr>
      <w:r>
        <w:rPr>
          <w:rStyle w:val="Нет"/>
          <w:sz w:val="22"/>
          <w:szCs w:val="22"/>
        </w:rPr>
      </w:r>
    </w:p>
    <w:sectPr>
      <w:headerReference w:type="default" r:id="rId4"/>
      <w:footerReference w:type="default" r:id="rId5"/>
      <w:pgSz w:w="11900" w:h="16840" w:orient="portrait"/>
      <w:pgMar w:top="567" w:right="567" w:bottom="426" w:left="851" w:header="709" w:footer="709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Quattrocento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 A"/>
      <w:tabs>
        <w:tab w:val="center" w:pos="4677"/>
        <w:tab w:val="right" w:pos="9355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1134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299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–"/>
      <w:lvlJc w:val="left"/>
      <w:pPr>
        <w:tabs>
          <w:tab w:val="num" w:pos="1213"/>
        </w:tabs>
        <w:ind w:left="504" w:firstLine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tabs>
          <w:tab w:val="left" w:pos="993"/>
          <w:tab w:val="num" w:pos="1426"/>
        </w:tabs>
        <w:ind w:left="717" w:firstLine="20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–"/>
      <w:lvlJc w:val="left"/>
      <w:pPr>
        <w:tabs>
          <w:tab w:val="num" w:pos="993"/>
        </w:tabs>
        <w:ind w:left="284" w:firstLine="42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ind w:left="46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8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2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8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7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426" w:hanging="4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851"/>
          <w:tab w:val="left" w:pos="993"/>
          <w:tab w:val="left" w:pos="1276"/>
        </w:tabs>
        <w:ind w:left="142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851"/>
          <w:tab w:val="left" w:pos="993"/>
          <w:tab w:val="left" w:pos="1276"/>
        </w:tabs>
        <w:ind w:left="851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851"/>
          <w:tab w:val="left" w:pos="993"/>
          <w:tab w:val="left" w:pos="1276"/>
        </w:tabs>
        <w:ind w:left="851" w:firstLine="5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851"/>
          <w:tab w:val="left" w:pos="993"/>
          <w:tab w:val="left" w:pos="1276"/>
        </w:tabs>
        <w:ind w:left="829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851"/>
          <w:tab w:val="left" w:pos="993"/>
          <w:tab w:val="left" w:pos="1276"/>
        </w:tabs>
        <w:ind w:left="829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851"/>
          <w:tab w:val="left" w:pos="993"/>
          <w:tab w:val="left" w:pos="1276"/>
        </w:tabs>
        <w:ind w:left="371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851"/>
          <w:tab w:val="left" w:pos="993"/>
          <w:tab w:val="left" w:pos="1276"/>
        </w:tabs>
        <w:ind w:left="371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851"/>
          <w:tab w:val="left" w:pos="993"/>
          <w:tab w:val="left" w:pos="1276"/>
        </w:tabs>
        <w:ind w:left="731" w:firstLine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tabs>
          <w:tab w:val="left" w:pos="426"/>
        </w:tabs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426"/>
        </w:tabs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9" w:hanging="37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134"/>
          </w:tabs>
          <w:ind w:left="284" w:firstLine="4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134"/>
          </w:tabs>
          <w:ind w:left="993" w:firstLine="2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134"/>
          </w:tabs>
          <w:ind w:left="299" w:firstLine="4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276"/>
          </w:tabs>
          <w:ind w:left="284" w:firstLine="4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798" w:firstLine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302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806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2310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2814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3390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76"/>
          </w:tabs>
          <w:ind w:left="567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1276"/>
          </w:tabs>
          <w:ind w:left="6946" w:hanging="552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276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276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276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299" w:firstLine="58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993"/>
            <w:tab w:val="left" w:pos="1276"/>
          </w:tabs>
          <w:ind w:left="284" w:firstLine="4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276"/>
          </w:tabs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276"/>
          </w:tabs>
          <w:ind w:left="798" w:firstLine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276"/>
          </w:tabs>
          <w:ind w:left="1302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276"/>
          </w:tabs>
          <w:ind w:left="1806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276"/>
          </w:tabs>
          <w:ind w:left="231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276"/>
          </w:tabs>
          <w:ind w:left="281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276"/>
          </w:tabs>
          <w:ind w:left="339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284" w:firstLine="42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798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302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806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310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281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390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440"/>
          </w:tabs>
          <w:ind w:left="731" w:hanging="2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</w:tabs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</w:tabs>
          <w:ind w:left="798" w:firstLine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</w:tabs>
          <w:ind w:left="1302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</w:tabs>
          <w:ind w:left="1806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</w:tabs>
          <w:ind w:left="231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</w:tabs>
          <w:ind w:left="281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</w:tabs>
          <w:ind w:left="339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276"/>
          </w:tabs>
          <w:ind w:left="567" w:firstLine="14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993"/>
            <w:tab w:val="left" w:pos="1276"/>
          </w:tabs>
          <w:ind w:left="28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993"/>
            <w:tab w:val="left" w:pos="1276"/>
          </w:tabs>
          <w:ind w:left="798" w:firstLine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993"/>
            <w:tab w:val="left" w:pos="1276"/>
          </w:tabs>
          <w:ind w:left="1302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993"/>
            <w:tab w:val="left" w:pos="1276"/>
          </w:tabs>
          <w:ind w:left="1806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993"/>
            <w:tab w:val="left" w:pos="1276"/>
          </w:tabs>
          <w:ind w:left="231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993"/>
            <w:tab w:val="left" w:pos="1276"/>
          </w:tabs>
          <w:ind w:left="2814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993"/>
            <w:tab w:val="left" w:pos="1276"/>
          </w:tabs>
          <w:ind w:left="3390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</w:num>
  <w:num w:numId="11">
    <w:abstractNumId w:val="2"/>
  </w:num>
  <w:num w:numId="1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84" w:hanging="284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tabs>
            <w:tab w:val="num" w:pos="1440"/>
          </w:tabs>
          <w:ind w:left="731" w:hanging="22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798" w:hanging="1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302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806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310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281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390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0" w:hanging="3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  <w:tab w:val="left" w:pos="1276"/>
          </w:tabs>
          <w:ind w:left="142" w:firstLine="56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  <w:tab w:val="left" w:pos="1276"/>
          </w:tabs>
          <w:ind w:left="851" w:firstLine="5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  <w:tab w:val="left" w:pos="1276"/>
          </w:tabs>
          <w:ind w:left="299" w:firstLine="56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10" w:hanging="3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851"/>
            <w:tab w:val="left" w:pos="1276"/>
          </w:tabs>
          <w:ind w:left="170" w:firstLine="5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851"/>
            <w:tab w:val="left" w:pos="1276"/>
          </w:tabs>
          <w:ind w:left="851" w:firstLine="46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851"/>
            <w:tab w:val="left" w:pos="1276"/>
          </w:tabs>
          <w:ind w:left="327" w:firstLine="511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</w:num>
  <w:num w:numId="16">
    <w:abstractNumId w:val="4"/>
  </w:num>
  <w:num w:numId="17">
    <w:abstractNumId w:val="7"/>
  </w:num>
  <w:num w:numId="18">
    <w:abstractNumId w:val="6"/>
  </w:num>
  <w:num w:numId="19">
    <w:abstractNumId w:val="6"/>
    <w:lvlOverride w:ilvl="0">
      <w:startOverride w:val="6"/>
    </w:lvlOverride>
  </w:num>
  <w:num w:numId="2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418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418"/>
          </w:tabs>
          <w:ind w:left="709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418"/>
          </w:tabs>
          <w:ind w:left="709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418"/>
          </w:tabs>
          <w:ind w:left="709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418"/>
          </w:tabs>
          <w:ind w:left="720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418"/>
          </w:tabs>
          <w:ind w:left="720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418"/>
          </w:tabs>
          <w:ind w:left="1080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426" w:hanging="4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1134"/>
            <w:tab w:val="left" w:pos="1276"/>
          </w:tabs>
          <w:ind w:left="425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  <w:tab w:val="left" w:pos="1276"/>
          </w:tabs>
          <w:ind w:left="113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  <w:tab w:val="left" w:pos="1276"/>
          </w:tabs>
          <w:ind w:left="113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  <w:tab w:val="left" w:pos="1276"/>
          </w:tabs>
          <w:ind w:left="113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  <w:tab w:val="left" w:pos="1276"/>
          </w:tabs>
          <w:ind w:left="1134" w:firstLine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  <w:tab w:val="left" w:pos="1276"/>
          </w:tabs>
          <w:ind w:left="371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  <w:tab w:val="left" w:pos="1276"/>
          </w:tabs>
          <w:ind w:left="371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  <w:tab w:val="left" w:pos="1276"/>
          </w:tabs>
          <w:ind w:left="731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9"/>
  </w:num>
  <w:num w:numId="23">
    <w:abstractNumId w:val="8"/>
  </w:num>
  <w:num w:numId="24">
    <w:abstractNumId w:val="8"/>
    <w:lvlOverride w:ilvl="0">
      <w:startOverride w:val="8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0"/>
      </w:numPr>
    </w:pPr>
  </w:style>
  <w:style w:type="numbering" w:styleId="Импортированный стиль 3">
    <w:name w:val="Импортированный стиль 3"/>
    <w:pPr>
      <w:numPr>
        <w:numId w:val="15"/>
      </w:numPr>
    </w:pPr>
  </w:style>
  <w:style w:type="numbering" w:styleId="Импортированный стиль 5">
    <w:name w:val="Импортированный стиль 5"/>
    <w:pPr>
      <w:numPr>
        <w:numId w:val="17"/>
      </w:numPr>
    </w:pPr>
  </w:style>
  <w:style w:type="numbering" w:styleId="Импортированный стиль 6">
    <w:name w:val="Импортированный стиль 6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