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james-knox"/>
    <w:p>
      <w:pPr>
        <w:pStyle w:val="Heading1"/>
      </w:pPr>
      <w:r>
        <w:t xml:space="preserve">James Knox</w:t>
      </w:r>
    </w:p>
    <w:p>
      <w:pPr>
        <w:pStyle w:val="FirstParagraph"/>
      </w:pPr>
      <w:r>
        <w:t xml:space="preserve">Email: mawdbot@gmail.com</w:t>
      </w:r>
      <w:r>
        <w:br/>
      </w:r>
      <w:r>
        <w:t xml:space="preserve">GitHub: https://github.com/clawdsolana/OpenClawd</w:t>
      </w:r>
      <w:r>
        <w:br/>
      </w:r>
      <w:r>
        <w:t xml:space="preserve">Portfolio / project: https://solanaclawd.com</w:t>
      </w:r>
      <w:r>
        <w:br/>
      </w:r>
      <w:r>
        <w:t xml:space="preserve">Target: Anthropic Fellows - AI Security, ML Systems, AI Safety / Alignment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Independent AI systems builder focused on agent infrastructure, tool-use safety, Solana-native automation, and human-gated execution. Built OpenClawd, a large TypeScript/Node/Bun/Go/Python monorepo for autonomous financial agents, MCP tooling, browser automation, payment-gated APIs, robotics command receipts, and security-aware deployment hygiene. Strong fit for work at the boundary of frontier model agents, secure tool execution, evals, and operational reliability.</w:t>
      </w:r>
    </w:p>
    <w:bookmarkEnd w:id="9"/>
    <w:bookmarkStart w:id="11" w:name="selected-project"/>
    <w:p>
      <w:pPr>
        <w:pStyle w:val="Heading2"/>
      </w:pPr>
      <w:r>
        <w:t xml:space="preserve">Selected Project</w:t>
      </w:r>
    </w:p>
    <w:bookmarkStart w:id="10" w:name="X62574fac6bd8ccab3a08ddd2b607dab50a5ace5"/>
    <w:p>
      <w:pPr>
        <w:pStyle w:val="Heading3"/>
      </w:pPr>
      <w:r>
        <w:t xml:space="preserve">OpenClawd - Solana-Native Financial AI Agent Platform</w:t>
      </w:r>
    </w:p>
    <w:p>
      <w:pPr>
        <w:pStyle w:val="FirstParagraph"/>
      </w:pPr>
      <w:r>
        <w:t xml:space="preserve">Independent Builder / Technical Lead</w:t>
      </w:r>
    </w:p>
    <w:p>
      <w:pPr>
        <w:pStyle w:val="Compact"/>
        <w:numPr>
          <w:ilvl w:val="0"/>
          <w:numId w:val="1001"/>
        </w:numPr>
      </w:pPr>
      <w:r>
        <w:t xml:space="preserve">Architected a monorepo spanning agent runtimes, CLI surfaces, gateway services, MCP servers, Chrome extensions, UI control surfaces, payment flows, robotics demos, and deployment tooling.</w:t>
      </w:r>
    </w:p>
    <w:p>
      <w:pPr>
        <w:pStyle w:val="Compact"/>
        <w:numPr>
          <w:ilvl w:val="0"/>
          <w:numId w:val="1001"/>
        </w:numPr>
      </w:pPr>
      <w:r>
        <w:t xml:space="preserve">Built a catalog of 50+ Solana-focused agent profiles and 130+ bundled skills covering trading analysis, wallet intelligence, risk management, payments, browser control, security scanning, and robotics command workflows.</w:t>
      </w:r>
    </w:p>
    <w:p>
      <w:pPr>
        <w:pStyle w:val="Compact"/>
        <w:numPr>
          <w:ilvl w:val="0"/>
          <w:numId w:val="1001"/>
        </w:numPr>
      </w:pPr>
      <w:r>
        <w:t xml:space="preserve">Designed permission-gated execution patterns for high-risk actions: trades, transfers, browser automation, paid plugin access, robot commands, and private-key handling are separated from read-only analysis by explicit operator boundaries.</w:t>
      </w:r>
    </w:p>
    <w:p>
      <w:pPr>
        <w:pStyle w:val="Compact"/>
        <w:numPr>
          <w:ilvl w:val="0"/>
          <w:numId w:val="1001"/>
        </w:numPr>
      </w:pPr>
      <w:r>
        <w:t xml:space="preserve">Integrated Solana infrastructure including Jupiter routing, Helius wallet/RPC data, Birdeye market data, SPL tokens, Metaplex agent identity primitives, Solana Pay, x402-style paid API access, and attestation-oriented receipts.</w:t>
      </w:r>
    </w:p>
    <w:p>
      <w:pPr>
        <w:pStyle w:val="Compact"/>
        <w:numPr>
          <w:ilvl w:val="0"/>
          <w:numId w:val="1001"/>
        </w:numPr>
      </w:pPr>
      <w:r>
        <w:t xml:space="preserve">Implemented developer-facing surfaces including</w:t>
      </w:r>
      <w:r>
        <w:t xml:space="preserve"> </w:t>
      </w:r>
      <w:r>
        <w:rPr>
          <w:rStyle w:val="VerbatimChar"/>
        </w:rPr>
        <w:t xml:space="preserve">openclawd create</w:t>
      </w:r>
      <w:r>
        <w:t xml:space="preserve">, ClawdBot starter templates, Gateway HTTP/Telegram services, TypeScript packages, UI dashboards, Chrome MV3 extensions, and MCP bridges for Claude-compatible clients.</w:t>
      </w:r>
    </w:p>
    <w:p>
      <w:pPr>
        <w:pStyle w:val="Compact"/>
        <w:numPr>
          <w:ilvl w:val="0"/>
          <w:numId w:val="1001"/>
        </w:numPr>
      </w:pPr>
      <w:r>
        <w:t xml:space="preserve">Added security and release hygiene: secret guards, public release checks, env-file blocking, credential rotation documentation, staged/worktree scans, and public hackathon bundles designed to run without secrets or funded wallets.</w:t>
      </w:r>
    </w:p>
    <w:p>
      <w:pPr>
        <w:pStyle w:val="Compact"/>
        <w:numPr>
          <w:ilvl w:val="0"/>
          <w:numId w:val="1001"/>
        </w:numPr>
      </w:pPr>
      <w:r>
        <w:t xml:space="preserve">Built offline robotics demo assets connecting robot identity, policy-gated command envelopes, paid specialist plugin intents, Solana Attestation Service style receipts, and NVIDIA Isaac GR00T-compatible physical AI data framing.</w:t>
      </w:r>
    </w:p>
    <w:p>
      <w:pPr>
        <w:pStyle w:val="Compact"/>
        <w:numPr>
          <w:ilvl w:val="0"/>
          <w:numId w:val="1001"/>
        </w:numPr>
      </w:pPr>
      <w:r>
        <w:t xml:space="preserve">Maintained test coverage across UI controllers, browser behavior, ClawdBot runtime structure, extension channels, payment primitives, automaton loops, plugin gateways, and memory clients.</w:t>
      </w:r>
    </w:p>
    <w:bookmarkEnd w:id="10"/>
    <w:bookmarkEnd w:id="11"/>
    <w:bookmarkStart w:id="12" w:name="anthropic-relevant-strengths"/>
    <w:p>
      <w:pPr>
        <w:pStyle w:val="Heading2"/>
      </w:pPr>
      <w:r>
        <w:t xml:space="preserve">Anthropic-Relevant Strengths</w:t>
      </w:r>
    </w:p>
    <w:p>
      <w:pPr>
        <w:pStyle w:val="Compact"/>
        <w:numPr>
          <w:ilvl w:val="0"/>
          <w:numId w:val="1002"/>
        </w:numPr>
      </w:pPr>
      <w:r>
        <w:t xml:space="preserve">Agent safety: permissioning, tool boundaries, human approval, risk scoring, execution guardrails, and separation of observation from action.</w:t>
      </w:r>
    </w:p>
    <w:p>
      <w:pPr>
        <w:pStyle w:val="Compact"/>
        <w:numPr>
          <w:ilvl w:val="0"/>
          <w:numId w:val="1002"/>
        </w:numPr>
      </w:pPr>
      <w:r>
        <w:t xml:space="preserve">AI security: MCP/tool exposure modeling, browser automation risk, signing boundary design, secret scanning, credential rotation, release hardening, and least-secrets public packaging.</w:t>
      </w:r>
    </w:p>
    <w:p>
      <w:pPr>
        <w:pStyle w:val="Compact"/>
        <w:numPr>
          <w:ilvl w:val="0"/>
          <w:numId w:val="1002"/>
        </w:numPr>
      </w:pPr>
      <w:r>
        <w:t xml:space="preserve">ML systems: multi-package TypeScript builds, runtime packaging, gateway services, CLI templates, local/remote agent surfaces, browser extensions, and reproducible offline demos.</w:t>
      </w:r>
    </w:p>
    <w:p>
      <w:pPr>
        <w:pStyle w:val="Compact"/>
        <w:numPr>
          <w:ilvl w:val="0"/>
          <w:numId w:val="1002"/>
        </w:numPr>
      </w:pPr>
      <w:r>
        <w:t xml:space="preserve">Research engineering: rapid prototyping, system decomposition, technical documentation, demo design, and converting ambiguous product/research ideas into inspectable artifacts.</w:t>
      </w:r>
    </w:p>
    <w:bookmarkEnd w:id="12"/>
    <w:bookmarkStart w:id="13" w:name="technical-stack"/>
    <w:p>
      <w:pPr>
        <w:pStyle w:val="Heading2"/>
      </w:pPr>
      <w:r>
        <w:t xml:space="preserve">Technical Stack</w:t>
      </w:r>
    </w:p>
    <w:p>
      <w:pPr>
        <w:pStyle w:val="FirstParagraph"/>
      </w:pPr>
      <w:r>
        <w:t xml:space="preserve">TypeScript, Node.js, Bun, pnpm, Vite, React, Go, Python, FastAPI-style services, SQLite, Vitest, Playwright, Chrome Manifest V3, MCP, Solana Web3.js, SPL Token, Metaplex Umi/MPL, Jupiter, Helius, Birdeye, Solana Pay, x402/MPP concepts, Docker, Cloudflare/worker-style deployment surfaces.</w:t>
      </w:r>
    </w:p>
    <w:bookmarkEnd w:id="13"/>
    <w:bookmarkStart w:id="14" w:name="selected-code-artifact-samples"/>
    <w:p>
      <w:pPr>
        <w:pStyle w:val="Heading2"/>
      </w:pPr>
      <w:r>
        <w:t xml:space="preserve">Selected Code / Artifact Samples</w:t>
      </w:r>
    </w:p>
    <w:p>
      <w:pPr>
        <w:pStyle w:val="Compact"/>
        <w:numPr>
          <w:ilvl w:val="0"/>
          <w:numId w:val="1003"/>
        </w:numPr>
      </w:pPr>
      <w:r>
        <w:t xml:space="preserve">Core monorepo and release scripts: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docs/SECURITY.md</w:t>
      </w:r>
    </w:p>
    <w:p>
      <w:pPr>
        <w:pStyle w:val="Compact"/>
        <w:numPr>
          <w:ilvl w:val="0"/>
          <w:numId w:val="1003"/>
        </w:numPr>
      </w:pPr>
      <w:r>
        <w:t xml:space="preserve">Agent catalog and strategy docs:</w:t>
      </w:r>
      <w:r>
        <w:t xml:space="preserve"> </w:t>
      </w:r>
      <w:r>
        <w:rPr>
          <w:rStyle w:val="VerbatimChar"/>
        </w:rPr>
        <w:t xml:space="preserve">agents/src/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docs/AGENT_REFERENCE.md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agents/docs/</w:t>
      </w:r>
    </w:p>
    <w:p>
      <w:pPr>
        <w:pStyle w:val="Compact"/>
        <w:numPr>
          <w:ilvl w:val="0"/>
          <w:numId w:val="1003"/>
        </w:numPr>
      </w:pPr>
      <w:r>
        <w:t xml:space="preserve">ClawdBot starter:</w:t>
      </w:r>
      <w:r>
        <w:t xml:space="preserve"> </w:t>
      </w:r>
      <w:r>
        <w:rPr>
          <w:rStyle w:val="VerbatimChar"/>
        </w:rPr>
        <w:t xml:space="preserve">clawdbot/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web3/clawdbot/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packages/clawdbot-template/</w:t>
      </w:r>
    </w:p>
    <w:p>
      <w:pPr>
        <w:pStyle w:val="Compact"/>
        <w:numPr>
          <w:ilvl w:val="0"/>
          <w:numId w:val="1003"/>
        </w:numPr>
      </w:pPr>
      <w:r>
        <w:t xml:space="preserve">Gateway and MCP surfaces: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,</w:t>
      </w:r>
      <w:r>
        <w:t xml:space="preserve"> </w:t>
      </w:r>
      <w:r>
        <w:rPr>
          <w:rStyle w:val="VerbatimChar"/>
        </w:rPr>
        <w:t xml:space="preserve">mcp/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chrome-extension/mcp/</w:t>
      </w:r>
    </w:p>
    <w:p>
      <w:pPr>
        <w:pStyle w:val="Compact"/>
        <w:numPr>
          <w:ilvl w:val="0"/>
          <w:numId w:val="1003"/>
        </w:numPr>
      </w:pPr>
      <w:r>
        <w:t xml:space="preserve">Browser automation extension:</w:t>
      </w:r>
      <w:r>
        <w:t xml:space="preserve"> </w:t>
      </w:r>
      <w:r>
        <w:rPr>
          <w:rStyle w:val="VerbatimChar"/>
        </w:rPr>
        <w:t xml:space="preserve">chrome-extension/</w:t>
      </w:r>
    </w:p>
    <w:p>
      <w:pPr>
        <w:pStyle w:val="Compact"/>
        <w:numPr>
          <w:ilvl w:val="0"/>
          <w:numId w:val="1003"/>
        </w:numPr>
      </w:pPr>
      <w:r>
        <w:t xml:space="preserve">Payment-aware APIs:</w:t>
      </w:r>
      <w:r>
        <w:t xml:space="preserve"> </w:t>
      </w:r>
      <w:r>
        <w:rPr>
          <w:rStyle w:val="VerbatimChar"/>
        </w:rPr>
        <w:t xml:space="preserve">payments/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x402/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workers/</w:t>
      </w:r>
    </w:p>
    <w:p>
      <w:pPr>
        <w:pStyle w:val="Compact"/>
        <w:numPr>
          <w:ilvl w:val="0"/>
          <w:numId w:val="1003"/>
        </w:numPr>
      </w:pPr>
      <w:r>
        <w:t xml:space="preserve">Robotics command demo:</w:t>
      </w:r>
      <w:r>
        <w:t xml:space="preserve"> </w:t>
      </w:r>
      <w:r>
        <w:rPr>
          <w:rStyle w:val="VerbatimChar"/>
        </w:rPr>
        <w:t xml:space="preserve">hackathon/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cmd/openclawd-go/</w:t>
      </w:r>
    </w:p>
    <w:bookmarkEnd w:id="14"/>
    <w:bookmarkStart w:id="15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I use AI tools as a collaborator for implementation, refactoring, documentation, review, and test generation. Final architecture, security decisions, project direction, and submitted work claims should be reviewed and verified by me before submission.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2026-05-07T14:06:50Z</dcterms:created>
  <dcterms:modified xsi:type="dcterms:W3CDTF">2026-05-07T14:06:50Z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