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переносе ежегодного трудового отпуска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производственной необходимостью,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 связи с необходимостью сдачи отчетности перенести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дней ежегодного оплачиваемого отпуска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следующий рабочий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Оповестить отдел кадров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том, что перенесенная часть отпуска подлежит обязательному использованию в следующем рабочем 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Начальнику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внести соответствующие изменения в личную карточку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график отпусков на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2025</w:t>
      </w:r>
      <w:r>
        <w:rPr>
          <w:rFonts w:hAnsi="Times New Roman" w:cs="Times New Roman"/>
          <w:color w:val="000000"/>
          <w:sz w:val="24"/>
          <w:szCs w:val="24"/>
        </w:rPr>
        <w:t xml:space="preserve">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 уведомление о согласовании переноса отпуска с согласием работника.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87504e4b7648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