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ОБЩЕСТВО С ОГРАНИЧЕННОЙ ОТВЕТСТВЕННОСТЬЮ «БАРАКА САВДО»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252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г. Ташкент</w:t>
            </w:r>
          </w:p>
        </w:tc>
        <w:tc>
          <w:tcPr>
            <w:tcW w:w="252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№46-к</w:t>
            </w:r>
          </w:p>
        </w:tc>
        <w:tc>
          <w:tcPr>
            <w:tcW w:w="252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25.02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2026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прекращении трудового договора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С </w:t>
      </w:r>
      <w:r>
        <w:rPr>
          <w:rFonts w:hAnsi="Times New Roman" w:cs="Times New Roman"/>
          <w:color w:val="000000"/>
          <w:sz w:val="24"/>
          <w:szCs w:val="24"/>
        </w:rPr>
        <w:t>Икрамовым Акрамом Сотиволдиевичем, ведущим специалистом проектного отдела 25.02.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2026</w:t>
      </w:r>
      <w:r>
        <w:rPr>
          <w:rFonts w:hAnsi="Times New Roman" w:cs="Times New Roman"/>
          <w:color w:val="000000"/>
          <w:sz w:val="24"/>
          <w:szCs w:val="24"/>
        </w:rPr>
        <w:t xml:space="preserve"> года прекратить трудовой договор по </w:t>
      </w:r>
      <w:r>
        <w:rPr>
          <w:rFonts w:hAnsi="Times New Roman" w:cs="Times New Roman"/>
          <w:color w:val="000000"/>
          <w:sz w:val="24"/>
          <w:szCs w:val="24"/>
        </w:rPr>
        <w:t>статье 157</w:t>
      </w:r>
      <w:r>
        <w:rPr>
          <w:rFonts w:hAnsi="Times New Roman" w:cs="Times New Roman"/>
          <w:color w:val="000000"/>
          <w:sz w:val="24"/>
          <w:szCs w:val="24"/>
        </w:rPr>
        <w:t xml:space="preserve"> ТК – соглашение сторон.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Главному бухгалтеру (</w:t>
      </w:r>
      <w:r>
        <w:rPr>
          <w:rFonts w:hAnsi="Times New Roman" w:cs="Times New Roman"/>
          <w:color w:val="000000"/>
          <w:sz w:val="24"/>
          <w:szCs w:val="24"/>
        </w:rPr>
        <w:t>Р.П. </w:t>
      </w:r>
      <w:r>
        <w:rPr>
          <w:rFonts w:hAnsi="Times New Roman" w:cs="Times New Roman"/>
          <w:color w:val="000000"/>
          <w:sz w:val="24"/>
          <w:szCs w:val="24"/>
        </w:rPr>
        <w:t>Саидовой</w:t>
      </w:r>
      <w:r>
        <w:rPr>
          <w:rFonts w:hAnsi="Times New Roman" w:cs="Times New Roman"/>
          <w:color w:val="000000"/>
          <w:sz w:val="24"/>
          <w:szCs w:val="24"/>
        </w:rPr>
        <w:t xml:space="preserve">) выплатить </w:t>
      </w:r>
      <w:r>
        <w:rPr>
          <w:rFonts w:hAnsi="Times New Roman" w:cs="Times New Roman"/>
          <w:color w:val="000000"/>
          <w:sz w:val="24"/>
          <w:szCs w:val="24"/>
        </w:rPr>
        <w:t>А.С. </w:t>
      </w:r>
      <w:r>
        <w:rPr>
          <w:rFonts w:hAnsi="Times New Roman" w:cs="Times New Roman"/>
          <w:color w:val="000000"/>
          <w:sz w:val="24"/>
          <w:szCs w:val="24"/>
        </w:rPr>
        <w:t>Икрамову</w:t>
      </w:r>
      <w:r>
        <w:rPr>
          <w:rFonts w:hAnsi="Times New Roman" w:cs="Times New Roman"/>
          <w:color w:val="000000"/>
          <w:sz w:val="24"/>
          <w:szCs w:val="24"/>
        </w:rPr>
        <w:t xml:space="preserve"> компенсацию за неиспользованный трудовой отпуск за период работы с </w:t>
      </w:r>
      <w:r>
        <w:rPr>
          <w:rFonts w:hAnsi="Times New Roman" w:cs="Times New Roman"/>
          <w:color w:val="000000"/>
          <w:sz w:val="24"/>
          <w:szCs w:val="24"/>
        </w:rPr>
        <w:t>09.04.2023</w:t>
      </w:r>
      <w:r>
        <w:rPr>
          <w:rFonts w:hAnsi="Times New Roman" w:cs="Times New Roman"/>
          <w:color w:val="000000"/>
          <w:sz w:val="24"/>
          <w:szCs w:val="24"/>
        </w:rPr>
        <w:t xml:space="preserve"> года по день увольнения из расчета </w:t>
      </w:r>
      <w:r>
        <w:rPr>
          <w:rFonts w:hAnsi="Times New Roman" w:cs="Times New Roman"/>
          <w:color w:val="000000"/>
          <w:sz w:val="24"/>
          <w:szCs w:val="24"/>
        </w:rPr>
        <w:t>24</w:t>
      </w:r>
      <w:r>
        <w:rPr>
          <w:rFonts w:hAnsi="Times New Roman" w:cs="Times New Roman"/>
          <w:color w:val="000000"/>
          <w:sz w:val="24"/>
          <w:szCs w:val="24"/>
        </w:rPr>
        <w:t xml:space="preserve"> календарных дня в год.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171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Основание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7131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1. Соглашение сторон от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25.02.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2026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2. Статья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157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, 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часть 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статьи 234 ТК.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397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297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Г.Г. Ибрагимов</w:t>
            </w:r>
          </w:p>
        </w:tc>
      </w:tr>
      <w:tr>
        <w:trPr>
          <w:trHeight w:val="0"/>
        </w:trPr>
        <w:tc>
          <w:tcPr>
            <w:tcW w:w="397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Внесено:</w:t>
            </w:r>
          </w:p>
        </w:tc>
        <w:tc>
          <w:tcPr>
            <w:tcW w:w="297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</w:tr>
      <w:tr>
        <w:trPr>
          <w:trHeight w:val="0"/>
        </w:trPr>
        <w:tc>
          <w:tcPr>
            <w:tcW w:w="397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отдела кадров</w:t>
            </w:r>
          </w:p>
        </w:tc>
        <w:tc>
          <w:tcPr>
            <w:tcW w:w="297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И.И. Жалолова</w:t>
            </w:r>
          </w:p>
        </w:tc>
      </w:tr>
      <w:tr>
        <w:trPr>
          <w:trHeight w:val="0"/>
        </w:trPr>
        <w:tc>
          <w:tcPr>
            <w:tcW w:w="397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Согласовано:</w:t>
            </w:r>
          </w:p>
        </w:tc>
        <w:tc>
          <w:tcPr>
            <w:tcW w:w="297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</w:tr>
      <w:tr>
        <w:trPr>
          <w:trHeight w:val="0"/>
        </w:trPr>
        <w:tc>
          <w:tcPr>
            <w:tcW w:w="397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Юрисконсульт</w:t>
            </w:r>
          </w:p>
        </w:tc>
        <w:tc>
          <w:tcPr>
            <w:tcW w:w="297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К.И. Шадманов</w:t>
            </w:r>
          </w:p>
        </w:tc>
      </w:tr>
      <w:tr>
        <w:trPr>
          <w:trHeight w:val="0"/>
        </w:trPr>
        <w:tc>
          <w:tcPr>
            <w:tcW w:w="397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бухгалтер</w:t>
            </w:r>
          </w:p>
        </w:tc>
        <w:tc>
          <w:tcPr>
            <w:tcW w:w="2978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Р.П. Саидова</w:t>
            </w:r>
          </w:p>
        </w:tc>
      </w:tr>
      <w:tr>
        <w:trPr>
          <w:trHeight w:val="0"/>
        </w:trPr>
        <w:tc>
          <w:tcPr>
            <w:tcW w:w="397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производственно-технического отдела</w:t>
            </w:r>
          </w:p>
        </w:tc>
        <w:tc>
          <w:tcPr>
            <w:tcW w:w="2978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А.С. Курбанов</w:t>
            </w:r>
          </w:p>
        </w:tc>
      </w:tr>
      <w:tr>
        <w:trPr>
          <w:trHeight w:val="0"/>
        </w:trPr>
        <w:tc>
          <w:tcPr>
            <w:tcW w:w="397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Ознакомлены:</w:t>
            </w:r>
          </w:p>
        </w:tc>
        <w:tc>
          <w:tcPr>
            <w:tcW w:w="297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</w:tr>
      <w:tr>
        <w:trPr>
          <w:trHeight w:val="0"/>
        </w:trPr>
        <w:tc>
          <w:tcPr>
            <w:tcW w:w="397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Ведущий специалист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25.02.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2026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года</w:t>
            </w:r>
          </w:p>
        </w:tc>
        <w:tc>
          <w:tcPr>
            <w:tcW w:w="297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А.С. Икрамов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f0b117a820f4c5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