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</w:t>
      </w:r>
      <w:r>
        <w:br/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________________________________________________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(далее –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 удержании из зарплаты работника и перечислении суммы средств в счет погашения образовательного кредита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заявлением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 удержании из заработной платы ежемесячно сумм на погашение займа по договору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в сумме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Удерживать из заработной платы ежемесячно, начиная 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  <w:r>
        <w:rPr>
          <w:rFonts w:hAnsi="Times New Roman" w:cs="Times New Roman"/>
          <w:color w:val="000000"/>
          <w:sz w:val="24"/>
          <w:szCs w:val="24"/>
        </w:rPr>
        <w:t xml:space="preserve">, денежные средства в размере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сумов на погашение указанного займа.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Основание: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производить удержания из заработной платы ежемесячно после вычета НДФЛ.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dad56a713a45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