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92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18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по ОКУД</w:t>
            </w:r>
          </w:p>
        </w:tc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0308002 8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РАСХОДНЫЙ КАССОВЫЙ ОРДЕР №</w:t>
            </w: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92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189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7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890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Корреспондирующий счет,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субсчет</w:t>
            </w: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аналитического учета</w:t>
            </w:r>
          </w:p>
        </w:tc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</w:t>
            </w:r>
          </w:p>
        </w:tc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целевого назначения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1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0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276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Выдать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Приложение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220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27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27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Получил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2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27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vertAlign w:val="superscript"/>
              </w:rPr>
            </w:pPr>
            <w:r>
              <w:rPr>
                <w:rFonts w:hAnsi="Times New Roman" w:cs="Times New Roman"/>
                <w:color w:val="000000"/>
                <w:vertAlign w:val="superscript"/>
              </w:rPr>
              <w:t>(наименование, номер, дата и место выдачи документа, удостоверяющего личность получателя)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Выдал кассир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142e503fa2a47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