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fuga-identitária"/>
    <w:p>
      <w:pPr>
        <w:pStyle w:val="Title"/>
        <w:spacing w:before="1560"/>
        <w:jc w:val="center"/>
      </w:pPr>
      <w:r>
        <w:t xml:space="preserve">Fuga Identitária</w:t>
      </w:r>
    </w:p>
    <w:bookmarkStart w:id="20" w:name="Xfa37db763250683550d60aabc9d35c9191abbbf"/>
    <w:p>
      <w:pPr>
        <w:pStyle w:val="Subtitle"/>
        <w:jc w:val="center"/>
      </w:pPr>
      <w:r>
        <w:t xml:space="preserve">Mapa Mestre de Estrutura, Produção e Revisão — Versão 2.0</w:t>
      </w:r>
    </w:p>
    <w:p>
      <w:pPr>
        <w:pStyle w:val="FirstParagraph"/>
        <w:spacing w:after="360"/>
        <w:jc w:val="center"/>
      </w:pPr>
      <w:r>
        <w:rPr>
          <w:bCs/>
          <w:rFonts w:ascii="Liberation Sans" w:hAnsi="Liberation Sans" w:eastAsia="Liberation Sans"/>
          <w:b/>
          <w:color w:val="6B7280"/>
          <w:sz w:val="20"/>
        </w:rPr>
        <w:t xml:space="preserve">Subtítulo da obra:</w:t>
      </w:r>
      <w:r>
        <w:rPr>
          <w:rFonts w:ascii="Liberation Sans" w:hAnsi="Liberation Sans" w:eastAsia="Liberation Sans"/>
          <w:color w:val="6B7280"/>
          <w:sz w:val="20"/>
        </w:rPr>
        <w:t xml:space="preserve"> </w:t>
      </w:r>
      <w:r>
        <w:rPr>
          <w:iCs/>
          <w:rFonts w:ascii="Liberation Sans" w:hAnsi="Liberation Sans" w:eastAsia="Liberation Sans"/>
          <w:i/>
          <w:color w:val="6B7280"/>
          <w:sz w:val="20"/>
        </w:rPr>
        <w:t xml:space="preserve">A Anatomia da Diluição do Eu</w:t>
      </w:r>
      <w:r>
        <w:rPr>
          <w:rFonts w:ascii="Liberation Sans" w:hAnsi="Liberation Sans" w:eastAsia="Liberation Sans"/>
          <w:color w:val="6B7280"/>
          <w:sz w:val="20"/>
        </w:rPr>
        <w:br/>
      </w:r>
      <w:r>
        <w:rPr>
          <w:bCs/>
          <w:rFonts w:ascii="Liberation Sans" w:hAnsi="Liberation Sans" w:eastAsia="Liberation Sans"/>
          <w:b/>
          <w:color w:val="6B7280"/>
          <w:sz w:val="20"/>
        </w:rPr>
        <w:t xml:space="preserve">Autora:</w:t>
      </w:r>
      <w:r>
        <w:rPr>
          <w:rFonts w:ascii="Liberation Sans" w:hAnsi="Liberation Sans" w:eastAsia="Liberation Sans"/>
          <w:color w:val="6B7280"/>
          <w:sz w:val="20"/>
        </w:rPr>
        <w:t xml:space="preserve"> </w:t>
      </w:r>
      <w:r>
        <w:rPr>
          <w:rFonts w:ascii="Liberation Sans" w:hAnsi="Liberation Sans" w:eastAsia="Liberation Sans"/>
          <w:color w:val="6B7280"/>
          <w:sz w:val="20"/>
        </w:rPr>
        <w:t xml:space="preserve">Sol Lima</w:t>
      </w:r>
      <w:r>
        <w:rPr>
          <w:rFonts w:ascii="Liberation Sans" w:hAnsi="Liberation Sans" w:eastAsia="Liberation Sans"/>
          <w:color w:val="6B7280"/>
          <w:sz w:val="20"/>
        </w:rPr>
        <w:br/>
      </w:r>
      <w:r>
        <w:rPr>
          <w:bCs/>
          <w:rFonts w:ascii="Liberation Sans" w:hAnsi="Liberation Sans" w:eastAsia="Liberation Sans"/>
          <w:b/>
          <w:color w:val="6B7280"/>
          <w:sz w:val="20"/>
        </w:rPr>
        <w:t xml:space="preserve">Natureza:</w:t>
      </w:r>
      <w:r>
        <w:rPr>
          <w:rFonts w:ascii="Liberation Sans" w:hAnsi="Liberation Sans" w:eastAsia="Liberation Sans"/>
          <w:color w:val="6B7280"/>
          <w:sz w:val="20"/>
        </w:rPr>
        <w:t xml:space="preserve"> </w:t>
      </w:r>
      <w:r>
        <w:rPr>
          <w:rFonts w:ascii="Liberation Sans" w:hAnsi="Liberation Sans" w:eastAsia="Liberation Sans"/>
          <w:color w:val="6B7280"/>
          <w:sz w:val="20"/>
        </w:rPr>
        <w:t xml:space="preserve">ensaio autoral investigativo e de posicionamento</w:t>
      </w:r>
      <w:r>
        <w:rPr>
          <w:rFonts w:ascii="Liberation Sans" w:hAnsi="Liberation Sans" w:eastAsia="Liberation Sans"/>
          <w:color w:val="6B7280"/>
          <w:sz w:val="20"/>
        </w:rPr>
        <w:br/>
      </w:r>
      <w:r>
        <w:rPr>
          <w:bCs/>
          <w:rFonts w:ascii="Liberation Sans" w:hAnsi="Liberation Sans" w:eastAsia="Liberation Sans"/>
          <w:b/>
          <w:color w:val="6B7280"/>
          <w:sz w:val="20"/>
        </w:rPr>
        <w:t xml:space="preserve">Documento:</w:t>
      </w:r>
      <w:r>
        <w:rPr>
          <w:rFonts w:ascii="Liberation Sans" w:hAnsi="Liberation Sans" w:eastAsia="Liberation Sans"/>
          <w:color w:val="6B7280"/>
          <w:sz w:val="20"/>
        </w:rPr>
        <w:t xml:space="preserve"> </w:t>
      </w:r>
      <w:r>
        <w:rPr>
          <w:rFonts w:ascii="Liberation Sans" w:hAnsi="Liberation Sans" w:eastAsia="Liberation Sans"/>
          <w:color w:val="6B7280"/>
          <w:sz w:val="20"/>
        </w:rPr>
        <w:t xml:space="preserve">plano canônico para escrita modular, revisão e preparação do livro</w:t>
      </w:r>
      <w:r>
        <w:rPr>
          <w:rFonts w:ascii="Liberation Sans" w:hAnsi="Liberation Sans" w:eastAsia="Liberation Sans"/>
          <w:color w:val="6B7280"/>
          <w:sz w:val="20"/>
        </w:rPr>
        <w:br/>
      </w:r>
      <w:r>
        <w:rPr>
          <w:bCs/>
          <w:rFonts w:ascii="Liberation Sans" w:hAnsi="Liberation Sans" w:eastAsia="Liberation Sans"/>
          <w:b/>
          <w:color w:val="6B7280"/>
          <w:sz w:val="20"/>
        </w:rPr>
        <w:t xml:space="preserve">Data:</w:t>
      </w:r>
      <w:r>
        <w:rPr>
          <w:rFonts w:ascii="Liberation Sans" w:hAnsi="Liberation Sans" w:eastAsia="Liberation Sans"/>
          <w:color w:val="6B7280"/>
          <w:sz w:val="20"/>
        </w:rPr>
        <w:t xml:space="preserve"> </w:t>
      </w:r>
      <w:r>
        <w:rPr>
          <w:rFonts w:ascii="Liberation Sans" w:hAnsi="Liberation Sans" w:eastAsia="Liberation Sans"/>
          <w:color w:val="6B7280"/>
          <w:sz w:val="20"/>
        </w:rPr>
        <w:t xml:space="preserve">26 de julho de 2026</w:t>
      </w:r>
      <w:r>
        <w:br w:type="page"/>
      </w:r>
    </w:p>
    <w:p>
      <w:r>
        <w:pict>
          <v:rect style="width:0;height:1.5pt" o:hralign="center" o:hrstd="t" o:hr="t"/>
        </w:pict>
      </w:r>
    </w:p>
    <w:bookmarkEnd w:id="20"/>
    <w:bookmarkStart w:id="22" w:name="decisão-executiva"/>
    <w:p>
      <w:pPr>
        <w:pStyle w:val="Heading2"/>
        <w:keepNext/>
      </w:pPr>
      <w:r>
        <w:t xml:space="preserve">Decisão executiva</w:t>
      </w:r>
    </w:p>
    <w:p>
      <w:pPr>
        <w:pStyle w:val="FirstParagraph"/>
      </w:pPr>
      <w:r>
        <w:t xml:space="preserve">O livro será organizado em</w:t>
      </w:r>
      <w:r>
        <w:t xml:space="preserve"> </w:t>
      </w:r>
      <w:r>
        <w:rPr>
          <w:bCs/>
          <w:b/>
        </w:rPr>
        <w:t xml:space="preserve">seis partes de leitura, vinte e quatro capítulos e um epílogo</w:t>
      </w:r>
      <w:r>
        <w:t xml:space="preserve">. A produção será feita em</w:t>
      </w:r>
      <w:r>
        <w:t xml:space="preserve"> </w:t>
      </w:r>
      <w:r>
        <w:rPr>
          <w:bCs/>
          <w:b/>
        </w:rPr>
        <w:t xml:space="preserve">oito entregas completas</w:t>
      </w:r>
      <w:r>
        <w:t xml:space="preserve">, de modo que Sol possa ler, conferir e pedir ajustes sem precisar enfrentar o manuscrito inteiro de uma vez.</w:t>
      </w:r>
    </w:p>
    <w:p>
      <w:pPr>
        <w:pStyle w:val="BodyText"/>
      </w:pPr>
      <w:r>
        <w:t xml:space="preserve">Cada entrega terá: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DOCX limpo</w:t>
      </w:r>
      <w:r>
        <w:t xml:space="preserve">, editável e preparado para ser incorporado ao manuscrito final;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 de revisão</w:t>
      </w:r>
      <w:r>
        <w:t xml:space="preserve">, com paginação estável para leitura e apontamentos;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registro editorial breve</w:t>
      </w:r>
      <w:r>
        <w:t xml:space="preserve">, informando o que a parte entrega, quais fontes sustentam alegações sensíveis e quais decisões continuam pendentes.</w:t>
      </w:r>
    </w:p>
    <w:p>
      <w:pPr>
        <w:pStyle w:val="FirstParagraph"/>
      </w:pPr>
      <w:r>
        <w:t xml:space="preserve">O arquivo principal para o Kindle Create será o</w:t>
      </w:r>
      <w:r>
        <w:t xml:space="preserve"> </w:t>
      </w:r>
      <w:r>
        <w:rPr>
          <w:bCs/>
          <w:b/>
        </w:rPr>
        <w:t xml:space="preserve">DOCX refluível</w:t>
      </w:r>
      <w:r>
        <w:t xml:space="preserve">. O PDF será a cópia de conferência e poderá servir posteriormente à preparação da edição impressa; não será o arquivo-fonte principal do eBook.</w:t>
      </w:r>
    </w:p>
    <w:bookmarkStart w:id="21" w:name="dimensão-planejada"/>
    <w:p>
      <w:pPr>
        <w:pStyle w:val="Heading3"/>
        <w:keepNext/>
      </w:pPr>
      <w:r>
        <w:t xml:space="preserve">Dimensão planejada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Texto principal:</w:t>
      </w:r>
      <w:r>
        <w:t xml:space="preserve"> </w:t>
      </w:r>
      <w:r>
        <w:t xml:space="preserve">52 mil a 60 mil palavras;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impressão estimada:</w:t>
      </w:r>
      <w:r>
        <w:t xml:space="preserve"> </w:t>
      </w:r>
      <w:r>
        <w:t xml:space="preserve">220 a 270 páginas em formato 14 × 21 cm, dependendo da diagramação;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ritmo:</w:t>
      </w:r>
      <w:r>
        <w:t xml:space="preserve"> </w:t>
      </w:r>
      <w:r>
        <w:t xml:space="preserve">capítulos densos, claros e progressivos, com aproximadamente 1.800 a 2.500 palavras;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densidade visual:</w:t>
      </w:r>
      <w:r>
        <w:t xml:space="preserve"> </w:t>
      </w:r>
      <w:r>
        <w:t xml:space="preserve">cerca de 15 a 17 figuras analíticas, sem transformar a obra em livro ilustrado;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regra de produção:</w:t>
      </w:r>
      <w:r>
        <w:t xml:space="preserve"> </w:t>
      </w:r>
      <w:r>
        <w:t xml:space="preserve">ao solicitar uma parte, Sol receberá</w:t>
      </w:r>
      <w:r>
        <w:t xml:space="preserve"> </w:t>
      </w:r>
      <w:r>
        <w:rPr>
          <w:bCs/>
          <w:b/>
        </w:rPr>
        <w:t xml:space="preserve">a parte inteira</w:t>
      </w:r>
      <w:r>
        <w:t xml:space="preserve">, não uma amostra ou um resumo.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b4bbdae279139f35056b7986ed477446b233b4"/>
    <w:p>
      <w:pPr>
        <w:pStyle w:val="Heading2"/>
        <w:keepNext/>
      </w:pPr>
      <w:r>
        <w:t xml:space="preserve">1. O raciocínio que governa a nova ordem</w:t>
      </w:r>
    </w:p>
    <w:p>
      <w:pPr>
        <w:pStyle w:val="FirstParagraph"/>
      </w:pPr>
      <w:r>
        <w:t xml:space="preserve">Sol está correta em sua percepção central:</w:t>
      </w:r>
      <w:r>
        <w:t xml:space="preserve"> </w:t>
      </w:r>
      <w:r>
        <w:rPr>
          <w:bCs/>
          <w:b/>
        </w:rPr>
        <w:t xml:space="preserve">a fuga identitária é sustentada por narrativa</w:t>
      </w:r>
      <w:r>
        <w:t xml:space="preserve">. Para uma pessoa terceirizar a autoria, alguma explicação precisa dizer:</w:t>
      </w:r>
    </w:p>
    <w:p>
      <w:pPr>
        <w:numPr>
          <w:ilvl w:val="0"/>
          <w:numId w:val="1003"/>
        </w:numPr>
        <w:pStyle w:val="Compact"/>
      </w:pPr>
      <w:r>
        <w:t xml:space="preserve">quem ela é;</w:t>
      </w:r>
    </w:p>
    <w:p>
      <w:pPr>
        <w:numPr>
          <w:ilvl w:val="0"/>
          <w:numId w:val="1003"/>
        </w:numPr>
        <w:pStyle w:val="Compact"/>
      </w:pPr>
      <w:r>
        <w:t xml:space="preserve">quem são os outros;</w:t>
      </w:r>
    </w:p>
    <w:p>
      <w:pPr>
        <w:numPr>
          <w:ilvl w:val="0"/>
          <w:numId w:val="1003"/>
        </w:numPr>
        <w:pStyle w:val="Compact"/>
      </w:pPr>
      <w:r>
        <w:t xml:space="preserve">o que está errado;</w:t>
      </w:r>
    </w:p>
    <w:p>
      <w:pPr>
        <w:numPr>
          <w:ilvl w:val="0"/>
          <w:numId w:val="1003"/>
        </w:numPr>
        <w:pStyle w:val="Compact"/>
      </w:pPr>
      <w:r>
        <w:t xml:space="preserve">quem é o inimigo;</w:t>
      </w:r>
    </w:p>
    <w:p>
      <w:pPr>
        <w:numPr>
          <w:ilvl w:val="0"/>
          <w:numId w:val="1003"/>
        </w:numPr>
        <w:pStyle w:val="Compact"/>
      </w:pPr>
      <w:r>
        <w:t xml:space="preserve">o que a ameaça;</w:t>
      </w:r>
    </w:p>
    <w:p>
      <w:pPr>
        <w:numPr>
          <w:ilvl w:val="0"/>
          <w:numId w:val="1003"/>
        </w:numPr>
        <w:pStyle w:val="Compact"/>
      </w:pPr>
      <w:r>
        <w:t xml:space="preserve">a que grupo deve pertencer;</w:t>
      </w:r>
    </w:p>
    <w:p>
      <w:pPr>
        <w:numPr>
          <w:ilvl w:val="0"/>
          <w:numId w:val="1003"/>
        </w:numPr>
        <w:pStyle w:val="Compact"/>
      </w:pPr>
      <w:r>
        <w:t xml:space="preserve">qual conduta provará fidelidade;</w:t>
      </w:r>
    </w:p>
    <w:p>
      <w:pPr>
        <w:numPr>
          <w:ilvl w:val="0"/>
          <w:numId w:val="1003"/>
        </w:numPr>
        <w:pStyle w:val="Compact"/>
      </w:pPr>
      <w:r>
        <w:t xml:space="preserve">qual missão dará sentido à sua vida.</w:t>
      </w:r>
    </w:p>
    <w:p>
      <w:pPr>
        <w:pStyle w:val="FirstParagraph"/>
      </w:pPr>
      <w:r>
        <w:t xml:space="preserve">Contudo, “narrativa” não deve ser literalmente a primeira palavra ensinada. Se o livro começar analisando seitas, movimentos, rótulos ou política antes de definir identidade, influência, autoria e fuga, o leitor poderá interpretar a obra como uma coleção de críticas. A ordem didática precisa produzir discernimento, não apenas concordância.</w:t>
      </w:r>
    </w:p>
    <w:p>
      <w:pPr>
        <w:pStyle w:val="BodyText"/>
      </w:pPr>
      <w:r>
        <w:t xml:space="preserve">A progressão canônica será: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Etapa da leitura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O que o leitor aprende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1. Reconhecer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Existe uma diferença entre procurar a si mesmo e abandonar a autoria.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2. Ler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Narrativas organizam fatos, valores, emoções, papéis e ações.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3. Localizar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Família, algoritmos, influenciadores, movimentos e rótulos podem fornecer partes do eu.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4. Compreender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 captura avança por exposição, identificação, adoção, fusão e dependência.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5. Observar efeitos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Um eu emprestado procura distração, missão pronta e relações utilitárias.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6. Recuperar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Metacognição, pertencimento saudável, eixo e responsabilidade devolvem autoria.</w:t>
            </w:r>
          </w:p>
        </w:tc>
      </w:tr>
    </w:tbl>
    <w:p>
      <w:pPr>
        <w:pStyle w:val="BodyText"/>
      </w:pPr>
      <w:r>
        <w:t xml:space="preserve">Essa ordem também determina o lugar da lógica:</w:t>
      </w:r>
    </w:p>
    <w:p>
      <w:pPr>
        <w:pStyle w:val="BlockText"/>
      </w:pPr>
      <w:r>
        <w:rPr>
          <w:bCs/>
          <w:b/>
        </w:rPr>
        <w:t xml:space="preserve">Narrativa ensina o leitor a enxergar a explicação. Lógica ensina a testar se essa explicação permanece coerente quando encontra a vida.</w:t>
      </w:r>
    </w:p>
    <w:p>
      <w:pPr>
        <w:pStyle w:val="FirstParagraph"/>
      </w:pPr>
      <w:r>
        <w:t xml:space="preserve">Por isso, narrativa, crenças, valores, contradição, polos e eixo formam a Parte II, antes dos capítulos sobre movimentos e captura.</w:t>
      </w:r>
    </w:p>
    <w:p>
      <w:r>
        <w:pict>
          <v:rect style="width:0;height:1.5pt" o:hralign="center" o:hrstd="t" o:hr="t"/>
        </w:pict>
      </w:r>
    </w:p>
    <w:bookmarkEnd w:id="23"/>
    <w:bookmarkStart w:id="29" w:name="X4515e95f7ffb42359080eab8d403074f3b5d067"/>
    <w:p>
      <w:pPr>
        <w:pStyle w:val="Heading2"/>
        <w:keepNext/>
      </w:pPr>
      <w:r>
        <w:t xml:space="preserve">2. Identidade editorial da obra</w:t>
      </w:r>
    </w:p>
    <w:bookmarkStart w:id="24" w:name="tese-central"/>
    <w:p>
      <w:pPr>
        <w:pStyle w:val="Heading3"/>
        <w:keepNext/>
      </w:pPr>
      <w:r>
        <w:t xml:space="preserve">Tese central</w:t>
      </w:r>
    </w:p>
    <w:p>
      <w:pPr>
        <w:pStyle w:val="FirstParagraph"/>
      </w:pPr>
      <w:r>
        <w:rPr>
          <w:bCs/>
          <w:b/>
        </w:rPr>
        <w:t xml:space="preserve">Fuga identitária é o processo pelo qual uma pessoa terceiriza progressivamente a autoria do próprio pensamento, de seus critérios e de seu propósito a um grupo, líder, ideologia, relação, rótulo, influenciador ou sistema de recomendação.</w:t>
      </w:r>
    </w:p>
    <w:p>
      <w:pPr>
        <w:pStyle w:val="BodyText"/>
      </w:pPr>
      <w:r>
        <w:t xml:space="preserve">Não é diagnóstico clínico. É uma lente autoral para investigar o momento em que a influência deixa de ampliar o eu e começa a substituí-lo.</w:t>
      </w:r>
    </w:p>
    <w:bookmarkEnd w:id="24"/>
    <w:bookmarkStart w:id="25" w:name="pergunta-mestra"/>
    <w:p>
      <w:pPr>
        <w:pStyle w:val="Heading3"/>
        <w:keepNext/>
      </w:pPr>
      <w:r>
        <w:t xml:space="preserve">Pergunta-mestra</w:t>
      </w:r>
    </w:p>
    <w:p>
      <w:pPr>
        <w:pStyle w:val="BlockText"/>
      </w:pPr>
      <w:r>
        <w:rPr>
          <w:bCs/>
          <w:b/>
        </w:rPr>
        <w:t xml:space="preserve">Quem está pensando dentro de mim quando acho que penso por mim?</w:t>
      </w:r>
    </w:p>
    <w:bookmarkEnd w:id="25"/>
    <w:bookmarkStart w:id="26" w:name="promessa-ao-leitor"/>
    <w:p>
      <w:pPr>
        <w:pStyle w:val="Heading3"/>
        <w:keepNext/>
      </w:pPr>
      <w:r>
        <w:t xml:space="preserve">Promessa ao leitor</w:t>
      </w:r>
    </w:p>
    <w:p>
      <w:pPr>
        <w:pStyle w:val="FirstParagraph"/>
      </w:pPr>
      <w:r>
        <w:t xml:space="preserve">Ao final, o leitor deverá ser capaz de:</w:t>
      </w:r>
    </w:p>
    <w:p>
      <w:pPr>
        <w:numPr>
          <w:ilvl w:val="0"/>
          <w:numId w:val="1004"/>
        </w:numPr>
        <w:pStyle w:val="Compact"/>
      </w:pPr>
      <w:r>
        <w:t xml:space="preserve">distinguir busca de identidade, influência, pertencimento, fuga e fusão;</w:t>
      </w:r>
    </w:p>
    <w:p>
      <w:pPr>
        <w:numPr>
          <w:ilvl w:val="0"/>
          <w:numId w:val="1004"/>
        </w:numPr>
        <w:pStyle w:val="Compact"/>
      </w:pPr>
      <w:r>
        <w:t xml:space="preserve">identificar a narrativa que organiza sua interpretação;</w:t>
      </w:r>
    </w:p>
    <w:p>
      <w:pPr>
        <w:numPr>
          <w:ilvl w:val="0"/>
          <w:numId w:val="1004"/>
        </w:numPr>
        <w:pStyle w:val="Compact"/>
      </w:pPr>
      <w:r>
        <w:t xml:space="preserve">separar fato, recorte, interpretação, reclassificação e comando;</w:t>
      </w:r>
    </w:p>
    <w:p>
      <w:pPr>
        <w:numPr>
          <w:ilvl w:val="0"/>
          <w:numId w:val="1004"/>
        </w:numPr>
        <w:pStyle w:val="Compact"/>
      </w:pPr>
      <w:r>
        <w:t xml:space="preserve">reconhecer valores declarados e valores realmente operantes;</w:t>
      </w:r>
    </w:p>
    <w:p>
      <w:pPr>
        <w:numPr>
          <w:ilvl w:val="0"/>
          <w:numId w:val="1004"/>
        </w:numPr>
        <w:pStyle w:val="Compact"/>
      </w:pPr>
      <w:r>
        <w:t xml:space="preserve">localizar contradições, extremos e o eixo de uma situação;</w:t>
      </w:r>
    </w:p>
    <w:p>
      <w:pPr>
        <w:numPr>
          <w:ilvl w:val="0"/>
          <w:numId w:val="1004"/>
        </w:numPr>
        <w:pStyle w:val="Compact"/>
      </w:pPr>
      <w:r>
        <w:t xml:space="preserve">perceber quando uma causa, grupo ou rótulo começou a usá-lo;</w:t>
      </w:r>
    </w:p>
    <w:p>
      <w:pPr>
        <w:numPr>
          <w:ilvl w:val="0"/>
          <w:numId w:val="1004"/>
        </w:numPr>
        <w:pStyle w:val="Compact"/>
      </w:pPr>
      <w:r>
        <w:t xml:space="preserve">compreender por que inteligência não imuniza ninguém contra captura;</w:t>
      </w:r>
    </w:p>
    <w:p>
      <w:pPr>
        <w:numPr>
          <w:ilvl w:val="0"/>
          <w:numId w:val="1004"/>
        </w:numPr>
        <w:pStyle w:val="Compact"/>
      </w:pPr>
      <w:r>
        <w:t xml:space="preserve">identificar fuga cognitiva e propósito emprestado;</w:t>
      </w:r>
    </w:p>
    <w:p>
      <w:pPr>
        <w:numPr>
          <w:ilvl w:val="0"/>
          <w:numId w:val="1004"/>
        </w:numPr>
        <w:pStyle w:val="Compact"/>
      </w:pPr>
      <w:r>
        <w:t xml:space="preserve">pertencer sem entregar a consciência;</w:t>
      </w:r>
    </w:p>
    <w:p>
      <w:pPr>
        <w:numPr>
          <w:ilvl w:val="0"/>
          <w:numId w:val="1004"/>
        </w:numPr>
        <w:pStyle w:val="Compact"/>
      </w:pPr>
      <w:r>
        <w:t xml:space="preserve">iniciar uma procura de propósito que não dependa de uma identidade pronta.</w:t>
      </w:r>
    </w:p>
    <w:bookmarkEnd w:id="26"/>
    <w:bookmarkStart w:id="27" w:name="leitor-principal"/>
    <w:p>
      <w:pPr>
        <w:pStyle w:val="Heading3"/>
        <w:keepNext/>
      </w:pPr>
      <w:r>
        <w:t xml:space="preserve">Leitor principal</w:t>
      </w:r>
    </w:p>
    <w:p>
      <w:pPr>
        <w:pStyle w:val="FirstParagraph"/>
      </w:pPr>
      <w:r>
        <w:t xml:space="preserve">O livro será escrito principalmente para a pessoa que:</w:t>
      </w:r>
    </w:p>
    <w:p>
      <w:pPr>
        <w:numPr>
          <w:ilvl w:val="0"/>
          <w:numId w:val="1005"/>
        </w:numPr>
        <w:pStyle w:val="Compact"/>
      </w:pPr>
      <w:r>
        <w:t xml:space="preserve">não consegue responder com segurança quem é;</w:t>
      </w:r>
    </w:p>
    <w:p>
      <w:pPr>
        <w:numPr>
          <w:ilvl w:val="0"/>
          <w:numId w:val="1005"/>
        </w:numPr>
        <w:pStyle w:val="Compact"/>
      </w:pPr>
      <w:r>
        <w:t xml:space="preserve">muda excessivamente conforme o ambiente;</w:t>
      </w:r>
    </w:p>
    <w:p>
      <w:pPr>
        <w:numPr>
          <w:ilvl w:val="0"/>
          <w:numId w:val="1005"/>
        </w:numPr>
        <w:pStyle w:val="Compact"/>
      </w:pPr>
      <w:r>
        <w:t xml:space="preserve">não confia no próprio julgamento;</w:t>
      </w:r>
    </w:p>
    <w:p>
      <w:pPr>
        <w:numPr>
          <w:ilvl w:val="0"/>
          <w:numId w:val="1005"/>
        </w:numPr>
        <w:pStyle w:val="Compact"/>
      </w:pPr>
      <w:r>
        <w:t xml:space="preserve">sente que precisa de validação antes de decidir;</w:t>
      </w:r>
    </w:p>
    <w:p>
      <w:pPr>
        <w:numPr>
          <w:ilvl w:val="0"/>
          <w:numId w:val="1005"/>
        </w:numPr>
        <w:pStyle w:val="Compact"/>
      </w:pPr>
      <w:r>
        <w:t xml:space="preserve">teme perder vínculos caso discorde;</w:t>
      </w:r>
    </w:p>
    <w:p>
      <w:pPr>
        <w:numPr>
          <w:ilvl w:val="0"/>
          <w:numId w:val="1005"/>
        </w:numPr>
        <w:pStyle w:val="Compact"/>
      </w:pPr>
      <w:r>
        <w:t xml:space="preserve">adotou palavras, crenças ou causas que nunca examinou;</w:t>
      </w:r>
    </w:p>
    <w:p>
      <w:pPr>
        <w:numPr>
          <w:ilvl w:val="0"/>
          <w:numId w:val="1005"/>
        </w:numPr>
        <w:pStyle w:val="Compact"/>
      </w:pPr>
      <w:r>
        <w:t xml:space="preserve">confunde rótulo com identidade inteira;</w:t>
      </w:r>
    </w:p>
    <w:p>
      <w:pPr>
        <w:numPr>
          <w:ilvl w:val="0"/>
          <w:numId w:val="1005"/>
        </w:numPr>
        <w:pStyle w:val="Compact"/>
      </w:pPr>
      <w:r>
        <w:t xml:space="preserve">saiu de uma relação, religião, movimento ou grupo e perdeu o chão;</w:t>
      </w:r>
    </w:p>
    <w:p>
      <w:pPr>
        <w:numPr>
          <w:ilvl w:val="0"/>
          <w:numId w:val="1005"/>
        </w:numPr>
        <w:pStyle w:val="Compact"/>
      </w:pPr>
      <w:r>
        <w:t xml:space="preserve">procura propósito, mas encontra apenas missões prontas;</w:t>
      </w:r>
    </w:p>
    <w:p>
      <w:pPr>
        <w:numPr>
          <w:ilvl w:val="0"/>
          <w:numId w:val="1005"/>
        </w:numPr>
        <w:pStyle w:val="Compact"/>
      </w:pPr>
      <w:r>
        <w:t xml:space="preserve">percebe contradições, porém não sabe organizá-las;</w:t>
      </w:r>
    </w:p>
    <w:p>
      <w:pPr>
        <w:numPr>
          <w:ilvl w:val="0"/>
          <w:numId w:val="1005"/>
        </w:numPr>
        <w:pStyle w:val="Compact"/>
      </w:pPr>
      <w:r>
        <w:t xml:space="preserve">quer desenvolver autoconhecimento sem receber outra fórmula para obedecer.</w:t>
      </w:r>
    </w:p>
    <w:bookmarkEnd w:id="27"/>
    <w:bookmarkStart w:id="28" w:name="posição-autoral"/>
    <w:p>
      <w:pPr>
        <w:pStyle w:val="Heading3"/>
        <w:keepNext/>
      </w:pPr>
      <w:r>
        <w:t xml:space="preserve">Posição autoral</w:t>
      </w:r>
    </w:p>
    <w:p>
      <w:pPr>
        <w:pStyle w:val="FirstParagraph"/>
      </w:pPr>
      <w:r>
        <w:t xml:space="preserve">O livro não fingirá neutralidade. Sol poderá observar, discordar, questionar e sustentar uma posição. A pesquisa terá a função de:</w:t>
      </w:r>
    </w:p>
    <w:p>
      <w:pPr>
        <w:numPr>
          <w:ilvl w:val="0"/>
          <w:numId w:val="1006"/>
        </w:numPr>
        <w:pStyle w:val="Compact"/>
      </w:pPr>
      <w:r>
        <w:t xml:space="preserve">diferenciar observação, interpretação, hipótese e dado;</w:t>
      </w:r>
    </w:p>
    <w:p>
      <w:pPr>
        <w:numPr>
          <w:ilvl w:val="0"/>
          <w:numId w:val="1006"/>
        </w:numPr>
        <w:pStyle w:val="Compact"/>
      </w:pPr>
      <w:r>
        <w:t xml:space="preserve">corrigir excessos factuais sem apagar a autora;</w:t>
      </w:r>
    </w:p>
    <w:p>
      <w:pPr>
        <w:numPr>
          <w:ilvl w:val="0"/>
          <w:numId w:val="1006"/>
        </w:numPr>
        <w:pStyle w:val="Compact"/>
      </w:pPr>
      <w:r>
        <w:t xml:space="preserve">apresentar contraditório real;</w:t>
      </w:r>
    </w:p>
    <w:p>
      <w:pPr>
        <w:numPr>
          <w:ilvl w:val="0"/>
          <w:numId w:val="1006"/>
        </w:numPr>
        <w:pStyle w:val="Compact"/>
      </w:pPr>
      <w:r>
        <w:t xml:space="preserve">impedir que pessoas identificáveis sejam expostas;</w:t>
      </w:r>
    </w:p>
    <w:p>
      <w:pPr>
        <w:numPr>
          <w:ilvl w:val="0"/>
          <w:numId w:val="1006"/>
        </w:numPr>
        <w:pStyle w:val="Compact"/>
      </w:pPr>
      <w:r>
        <w:t xml:space="preserve">tornar a argumentação intelectualmente resistente.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3d2467492c319a2dbf6dfd31315461b71c4fa1c"/>
    <w:p>
      <w:pPr>
        <w:pStyle w:val="Heading2"/>
        <w:keepNext/>
      </w:pPr>
      <w:r>
        <w:t xml:space="preserve">3. Índice canônico</w:t>
      </w:r>
    </w:p>
    <w:bookmarkStart w:id="30" w:name="abertura--o-pacto-com-o-leitor"/>
    <w:p>
      <w:pPr>
        <w:pStyle w:val="Heading3"/>
        <w:keepNext/>
      </w:pPr>
      <w:r>
        <w:t xml:space="preserve">Abertura — O pacto com o leitor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Nota da autora — Este livro não finge neutralidade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Nota conceitual — Fuga identitária não é diagnóstico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Introdução — Quem vem respondendo por você?</w:t>
      </w:r>
    </w:p>
    <w:bookmarkEnd w:id="30"/>
    <w:bookmarkStart w:id="31" w:name="parte-i--antes-do-propósito-existe-um-eu"/>
    <w:p>
      <w:pPr>
        <w:pStyle w:val="Heading3"/>
        <w:keepNext/>
      </w:pPr>
      <w:r>
        <w:t xml:space="preserve">Parte I — Antes do propósito, existe um eu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pergunta debaixo da pergunta</w:t>
      </w:r>
      <w:r>
        <w:t xml:space="preserve"> </w:t>
      </w:r>
      <w:r>
        <w:t xml:space="preserve">— Quem procura propósito quando o próprio eu está em disputa?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Buscar-se não é fugir de si</w:t>
      </w:r>
      <w:r>
        <w:t xml:space="preserve"> </w:t>
      </w:r>
      <w:r>
        <w:t xml:space="preserve">— A diferença entre explorar, mudar e desaparecer.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Duas fugas, o mesmo vazio</w:t>
      </w:r>
      <w:r>
        <w:t xml:space="preserve"> </w:t>
      </w:r>
      <w:r>
        <w:t xml:space="preserve">— Quando evitamos a pergunta e aceitamos uma resposta pronta.</w:t>
      </w:r>
    </w:p>
    <w:bookmarkEnd w:id="31"/>
    <w:bookmarkStart w:id="32" w:name="parte-ii--leia-o-que-lê-você"/>
    <w:p>
      <w:pPr>
        <w:pStyle w:val="Heading3"/>
        <w:keepNext/>
      </w:pPr>
      <w:r>
        <w:t xml:space="preserve">Parte II — Leia o que lê você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Toda fuga identitária precisa de uma narrativa</w:t>
      </w:r>
      <w:r>
        <w:t xml:space="preserve"> </w:t>
      </w:r>
      <w:r>
        <w:t xml:space="preserve">— A arquitetura invisível que dá sentido, distribui papéis e orienta decisões.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Leia a narrativa antes que ela leia você</w:t>
      </w:r>
      <w:r>
        <w:t xml:space="preserve"> </w:t>
      </w:r>
      <w:r>
        <w:t xml:space="preserve">— A Matriz NARRATIVA e a diferença entre fato, recorte, interpretação e comando.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Crenças e valores</w:t>
      </w:r>
      <w:r>
        <w:t xml:space="preserve"> </w:t>
      </w:r>
      <w:r>
        <w:t xml:space="preserve">— O sistema operacional que transforma explicações em atitudes e decisões.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lógica da situação</w:t>
      </w:r>
      <w:r>
        <w:t xml:space="preserve"> </w:t>
      </w:r>
      <w:r>
        <w:t xml:space="preserve">— Contradições, extremos e o eixo que devolve critério.</w:t>
      </w:r>
    </w:p>
    <w:bookmarkEnd w:id="32"/>
    <w:bookmarkStart w:id="33" w:name="parte-iii--os-fornecedores-do-eu"/>
    <w:p>
      <w:pPr>
        <w:pStyle w:val="Heading3"/>
        <w:keepNext/>
      </w:pPr>
      <w:r>
        <w:t xml:space="preserve">Parte III — Os fornecedores do eu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 primeiros espelhos</w:t>
      </w:r>
      <w:r>
        <w:t xml:space="preserve"> </w:t>
      </w:r>
      <w:r>
        <w:t xml:space="preserve">— Família, cuidado, autoridade e quem você aprendeu a ser antes de escolher.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algoritmo não sabe quem você é</w:t>
      </w:r>
      <w:r>
        <w:t xml:space="preserve"> </w:t>
      </w:r>
      <w:r>
        <w:t xml:space="preserve">— Ele apenas aprende o que captura a sua atenção.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eu ideal</w:t>
      </w:r>
      <w:r>
        <w:t xml:space="preserve"> </w:t>
      </w:r>
      <w:r>
        <w:t xml:space="preserve">— Influenciador, avatar, skin e a vida transformada em personagem.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Quando o movimento começa a usar a pessoa</w:t>
      </w:r>
      <w:r>
        <w:t xml:space="preserve"> </w:t>
      </w:r>
      <w:r>
        <w:t xml:space="preserve">— Feminismos, militâncias, masculinismos, seitas e identidades de trincheira.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Nomes que acolhem, rótulos que aprisionam</w:t>
      </w:r>
      <w:r>
        <w:t xml:space="preserve"> </w:t>
      </w:r>
      <w:r>
        <w:t xml:space="preserve">— LGBTQIA+, o sinal de mais, therians e fenômenos distintos sob a pergunta da autoria.</w:t>
      </w:r>
    </w:p>
    <w:bookmarkEnd w:id="33"/>
    <w:bookmarkStart w:id="34" w:name="parte-iv--a-anatomia-da-ocupação"/>
    <w:p>
      <w:pPr>
        <w:pStyle w:val="Heading3"/>
        <w:keepNext/>
      </w:pPr>
      <w:r>
        <w:t xml:space="preserve">Parte IV — A anatomia da ocupação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Exposição</w:t>
      </w:r>
      <w:r>
        <w:t xml:space="preserve"> </w:t>
      </w:r>
      <w:r>
        <w:t xml:space="preserve">— O que se repete começa a parecer verdade.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Identificação</w:t>
      </w:r>
      <w:r>
        <w:t xml:space="preserve"> </w:t>
      </w:r>
      <w:r>
        <w:t xml:space="preserve">— Finalmente alguém parece me compreender.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Adoção</w:t>
      </w:r>
      <w:r>
        <w:t xml:space="preserve"> </w:t>
      </w:r>
      <w:r>
        <w:t xml:space="preserve">— Quando a linguagem recebida começa a parecer pensamento próprio.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redoma narrativa</w:t>
      </w:r>
      <w:r>
        <w:t xml:space="preserve"> </w:t>
      </w:r>
      <w:r>
        <w:t xml:space="preserve">— Bullying, cancelamento e a proteção que pode proibir o exame.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Fusão e dependência</w:t>
      </w:r>
      <w:r>
        <w:t xml:space="preserve"> </w:t>
      </w:r>
      <w:r>
        <w:t xml:space="preserve">— Seitas, relações abusivas, idolatria política e por que a inteligência sozinha não liberta.</w:t>
      </w:r>
    </w:p>
    <w:bookmarkEnd w:id="34"/>
    <w:bookmarkStart w:id="35" w:name="X8b8ee3053e25613e9eaaf9029b5fd26e02f5a28"/>
    <w:p>
      <w:pPr>
        <w:pStyle w:val="Heading3"/>
        <w:keepNext/>
      </w:pPr>
      <w:r>
        <w:t xml:space="preserve">Parte V — O eu emprestado em funcionamento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Fuga cognitiva</w:t>
      </w:r>
      <w:r>
        <w:t xml:space="preserve"> </w:t>
      </w:r>
      <w:r>
        <w:t xml:space="preserve">— Tudo o que fazemos para não sentir, não pensar e não escolher.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Propósito emprestado</w:t>
      </w:r>
      <w:r>
        <w:t xml:space="preserve"> </w:t>
      </w:r>
      <w:r>
        <w:t xml:space="preserve">— Quando uma missão pronta responde quem você deve ser.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era das anti-pessoas</w:t>
      </w:r>
      <w:r>
        <w:t xml:space="preserve"> </w:t>
      </w:r>
      <w:r>
        <w:t xml:space="preserve">— Quando o outro só existe para validar, servir ou sair do caminho.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Autenticidade sem responsabilidade</w:t>
      </w:r>
      <w:r>
        <w:t xml:space="preserve"> </w:t>
      </w:r>
      <w:r>
        <w:t xml:space="preserve">— O “seja você mesmo” que deixa feridos pelo caminho.</w:t>
      </w:r>
    </w:p>
    <w:bookmarkEnd w:id="35"/>
    <w:bookmarkStart w:id="36" w:name="parte-vi--o-retorno-da-autoria"/>
    <w:p>
      <w:pPr>
        <w:pStyle w:val="Heading3"/>
        <w:keepNext/>
      </w:pPr>
      <w:r>
        <w:t xml:space="preserve">Parte VI — O retorno da autoria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 tudo desaparecesse amanhã, quem permaneceria?</w:t>
      </w:r>
      <w:r>
        <w:t xml:space="preserve"> </w:t>
      </w:r>
      <w:r>
        <w:t xml:space="preserve">— A auditoria metacognitiva da narrativa que pensa por você.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Pertencer sem desaparecer</w:t>
      </w:r>
      <w:r>
        <w:t xml:space="preserve"> </w:t>
      </w:r>
      <w:r>
        <w:t xml:space="preserve">— Como amar, crer e participar sem entregar a consciência.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Propósito não se baixa</w:t>
      </w:r>
      <w:r>
        <w:t xml:space="preserve"> </w:t>
      </w:r>
      <w:r>
        <w:t xml:space="preserve">— O que surge quando você para de pedir ao mundo uma identidade pronta.</w:t>
      </w:r>
    </w:p>
    <w:bookmarkEnd w:id="36"/>
    <w:bookmarkStart w:id="37" w:name="epílogo--o-lugar-que-só-você-pode-ocupar"/>
    <w:p>
      <w:pPr>
        <w:pStyle w:val="Heading3"/>
        <w:keepNext/>
      </w:pPr>
      <w:r>
        <w:t xml:space="preserve">Epílogo — O lugar que só você pode ocupar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5657bfa3b32d9eb0bc472b7321e76ec96d32703"/>
    <w:p>
      <w:pPr>
        <w:pStyle w:val="Heading2"/>
        <w:keepNext/>
      </w:pPr>
      <w:r>
        <w:t xml:space="preserve">4. Desenho completo de cada parte</w:t>
      </w:r>
    </w:p>
    <w:bookmarkEnd w:id="39"/>
    <w:bookmarkStart w:id="40" w:name="abertura--o-pacto-com-o-leitor-1"/>
    <w:p>
      <w:pPr>
        <w:pStyle w:val="Heading2"/>
        <w:keepNext/>
      </w:pPr>
      <w:r>
        <w:t xml:space="preserve">Abertura — O pacto com o leitor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conquistar confiança, declarar o lugar de fala autoral e fazer o leitor perceber que sua dificuldade talvez não seja ausência de identidade, mas excesso de vozes respondendo em seu lugar.</w:t>
      </w:r>
    </w:p>
    <w:p>
      <w:pPr>
        <w:pStyle w:val="BodyText"/>
      </w:pPr>
      <w:r>
        <w:rPr>
          <w:bCs/>
          <w:b/>
        </w:rPr>
        <w:t xml:space="preserve">Conteúdo indispensável:</w:t>
      </w:r>
    </w:p>
    <w:p>
      <w:pPr>
        <w:numPr>
          <w:ilvl w:val="0"/>
          <w:numId w:val="1014"/>
        </w:numPr>
        <w:pStyle w:val="Compact"/>
      </w:pPr>
      <w:r>
        <w:t xml:space="preserve">o direito de Sol observar e sustentar posição;</w:t>
      </w:r>
    </w:p>
    <w:p>
      <w:pPr>
        <w:numPr>
          <w:ilvl w:val="0"/>
          <w:numId w:val="1014"/>
        </w:numPr>
        <w:pStyle w:val="Compact"/>
      </w:pPr>
      <w:r>
        <w:t xml:space="preserve">a diferença entre questionar uma ideia e negar a humanidade de alguém;</w:t>
      </w:r>
    </w:p>
    <w:p>
      <w:pPr>
        <w:numPr>
          <w:ilvl w:val="0"/>
          <w:numId w:val="1014"/>
        </w:numPr>
        <w:pStyle w:val="Compact"/>
      </w:pPr>
      <w:r>
        <w:t xml:space="preserve">a definição não clínica de fuga identitária;</w:t>
      </w:r>
    </w:p>
    <w:p>
      <w:pPr>
        <w:numPr>
          <w:ilvl w:val="0"/>
          <w:numId w:val="1014"/>
        </w:numPr>
        <w:pStyle w:val="Compact"/>
      </w:pPr>
      <w:r>
        <w:t xml:space="preserve">a relação entre identidade, autoria e propósito;</w:t>
      </w:r>
    </w:p>
    <w:p>
      <w:pPr>
        <w:numPr>
          <w:ilvl w:val="0"/>
          <w:numId w:val="1014"/>
        </w:numPr>
        <w:pStyle w:val="Compact"/>
      </w:pPr>
      <w:r>
        <w:t xml:space="preserve">a pergunta “quem vem respondendo por você?”;</w:t>
      </w:r>
    </w:p>
    <w:p>
      <w:pPr>
        <w:numPr>
          <w:ilvl w:val="0"/>
          <w:numId w:val="1014"/>
        </w:numPr>
        <w:pStyle w:val="Compact"/>
      </w:pPr>
      <w:r>
        <w:t xml:space="preserve">a promessa de não oferecer ao leitor outra identidade pronta.</w:t>
      </w:r>
    </w:p>
    <w:p>
      <w:pPr>
        <w:pStyle w:val="FirstParagraph"/>
      </w:pPr>
      <w:r>
        <w:rPr>
          <w:bCs/>
          <w:b/>
        </w:rPr>
        <w:t xml:space="preserve">Saída emocional:</w:t>
      </w:r>
      <w:r>
        <w:t xml:space="preserve"> </w:t>
      </w:r>
      <w:r>
        <w:t xml:space="preserve">“Este livro está falando de algo que sinto, mas ainda não sabia nomear.”</w:t>
      </w:r>
    </w:p>
    <w:p>
      <w:r>
        <w:pict>
          <v:rect style="width:0;height:1.5pt" o:hralign="center" o:hrstd="t" o:hr="t"/>
        </w:pict>
      </w:r>
    </w:p>
    <w:bookmarkEnd w:id="40"/>
    <w:bookmarkStart w:id="41" w:name="X5ce66578d554122cef5388d85c492a4ef299c18"/>
    <w:p>
      <w:pPr>
        <w:pStyle w:val="Heading2"/>
        <w:keepNext/>
      </w:pPr>
      <w:r>
        <w:t xml:space="preserve">Parte I — Antes do propósito, existe um eu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formar a base conceitual e impedir que toda mudança, dúvida ou pertencimento seja chamado de fuga.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1. A pergunta debaixo da pergunta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Vazio, propósito, desconfiança de si, respostas prontas e a precedência da autoria sobre a missão.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PARE.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RECUPERE A PERGUNTA.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2. Buscar-se não é fugir de si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Exploração saudável, mudança, ambivalência, influência, pertencimento, adoção e desaparecimento. O livro defenderá o direito de revisar a própria identidade.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SEPARE BUSCA DE FUGA.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3. Duas fugas, o mesmo vazio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Fuga cognitiva como esquiva; fuga identitária como resposta pronta; ciclo desconforto → alívio → oferta externa → adoção → propósito emprestado.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A FUGA.</w:t>
            </w:r>
          </w:p>
        </w:tc>
      </w:tr>
    </w:tbl>
    <w:p>
      <w:pPr>
        <w:pStyle w:val="BodyText"/>
      </w:pPr>
      <w:r>
        <w:rPr>
          <w:bCs/>
          <w:b/>
        </w:rPr>
        <w:t xml:space="preserve">Saída intelectual:</w:t>
      </w:r>
      <w:r>
        <w:t xml:space="preserve"> </w:t>
      </w:r>
      <w:r>
        <w:t xml:space="preserve">o leitor sabe que não será condenado por mudar ou pertencer; será convidado a examinar quem conserva a autoria.</w:t>
      </w:r>
    </w:p>
    <w:p>
      <w:r>
        <w:pict>
          <v:rect style="width:0;height:1.5pt" o:hralign="center" o:hrstd="t" o:hr="t"/>
        </w:pict>
      </w:r>
    </w:p>
    <w:bookmarkEnd w:id="41"/>
    <w:bookmarkStart w:id="43" w:name="parte-ii--leia-o-que-lê-você-1"/>
    <w:p>
      <w:pPr>
        <w:pStyle w:val="Heading2"/>
        <w:keepNext/>
      </w:pPr>
      <w:r>
        <w:t xml:space="preserve">Parte II — Leia o que lê você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entregar cedo a principal ferramenta do livro. Tudo o que vier depois será lido com essa lente.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4. Toda fuga identitária precisa de uma narrativa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Narrativa não é sinônimo de mentira; fato, seleção, interpretação, reclassificação e comando; personagens morais; emoção; autoridade; promessa de coerência e pertencimento.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A NARRATIVA.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SEPARE FATO DE INTERPRETAÇÃO.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5. Leia a narrativa antes que ela leia você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Matriz NARRATIVA: Núcleo, Autoridade, Recorte, Reclassificação, Afeto e atores, Testabilidade, Imunização, Valores, Ação e autoria. Varredura rápida para situações cotidianas.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LOCALIZE O OMITIDO.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DESCUBRA O REBATIZADO.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6. Crenças e valores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Crenças sobre eu, outro, Deus, mundo, autoridade e perigo; valor declarado × valor operante; hierarquia de valores; normas do grupo; atitudes, decisões e consequências.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O VALOR OPERANTE.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7. A lógica da situação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Contradição real × paradoxo aparente; premissa, consequência, simetria e exceção conveniente; polos e eixo; aniversário e funeral; separação moral da política e dependência da esfera pública.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NOMEIE A CONTRADIÇÃO.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LOCALIZE OS POLOS.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ENCONTRE O EIXO.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A LÓGICA.</w:t>
            </w:r>
          </w:p>
        </w:tc>
      </w:tr>
    </w:tbl>
    <w:bookmarkStart w:id="42" w:name="o-eixo"/>
    <w:p>
      <w:pPr>
        <w:pStyle w:val="Heading3"/>
        <w:keepNext/>
      </w:pPr>
      <w:r>
        <w:t xml:space="preserve">O eixo</w:t>
      </w:r>
    </w:p>
    <w:p>
      <w:pPr>
        <w:pStyle w:val="FirstParagraph"/>
      </w:pPr>
      <w:r>
        <w:t xml:space="preserve">O eixo não será apresentado como moderação automática. Há situações em que um polo é verdadeiro e o outro é abusivo; ficar “no meio” seria covardia. Eixo significa possuir critério próprio para avaliar ambos:</w:t>
      </w:r>
    </w:p>
    <w:p>
      <w:pPr>
        <w:numPr>
          <w:ilvl w:val="0"/>
          <w:numId w:val="1015"/>
        </w:numPr>
        <w:pStyle w:val="Compact"/>
      </w:pPr>
      <w:r>
        <w:t xml:space="preserve">realidade observável;</w:t>
      </w:r>
    </w:p>
    <w:p>
      <w:pPr>
        <w:numPr>
          <w:ilvl w:val="0"/>
          <w:numId w:val="1015"/>
        </w:numPr>
        <w:pStyle w:val="Compact"/>
      </w:pPr>
      <w:r>
        <w:t xml:space="preserve">valores conscientemente examinados;</w:t>
      </w:r>
    </w:p>
    <w:p>
      <w:pPr>
        <w:numPr>
          <w:ilvl w:val="0"/>
          <w:numId w:val="1015"/>
        </w:numPr>
        <w:pStyle w:val="Compact"/>
      </w:pPr>
      <w:r>
        <w:t xml:space="preserve">coerência;</w:t>
      </w:r>
    </w:p>
    <w:p>
      <w:pPr>
        <w:numPr>
          <w:ilvl w:val="0"/>
          <w:numId w:val="1015"/>
        </w:numPr>
        <w:pStyle w:val="Compact"/>
      </w:pPr>
      <w:r>
        <w:t xml:space="preserve">responsabilidade;</w:t>
      </w:r>
    </w:p>
    <w:p>
      <w:pPr>
        <w:numPr>
          <w:ilvl w:val="0"/>
          <w:numId w:val="1015"/>
        </w:numPr>
        <w:pStyle w:val="Compact"/>
      </w:pPr>
      <w:r>
        <w:t xml:space="preserve">consequências;</w:t>
      </w:r>
    </w:p>
    <w:p>
      <w:pPr>
        <w:numPr>
          <w:ilvl w:val="0"/>
          <w:numId w:val="1015"/>
        </w:numPr>
        <w:pStyle w:val="Compact"/>
      </w:pPr>
      <w:r>
        <w:t xml:space="preserve">simetria;</w:t>
      </w:r>
    </w:p>
    <w:p>
      <w:pPr>
        <w:numPr>
          <w:ilvl w:val="0"/>
          <w:numId w:val="1015"/>
        </w:numPr>
        <w:pStyle w:val="Compact"/>
      </w:pPr>
      <w:r>
        <w:t xml:space="preserve">reconhecimento da existência do outro.</w:t>
      </w:r>
    </w:p>
    <w:p>
      <w:pPr>
        <w:pStyle w:val="BlockText"/>
      </w:pPr>
      <w:r>
        <w:rPr>
          <w:bCs/>
          <w:b/>
        </w:rPr>
        <w:t xml:space="preserve">Sem eixo, a pessoa não se posiciona: oscila. E quem oscila entre extremos continua sendo governado de fora — apenas muda de lado.</w:t>
      </w:r>
    </w:p>
    <w:p>
      <w:pPr>
        <w:pStyle w:val="FirstParagraph"/>
      </w:pPr>
      <w:r>
        <w:rPr>
          <w:bCs/>
          <w:b/>
        </w:rPr>
        <w:t xml:space="preserve">Saída intelectual:</w:t>
      </w:r>
      <w:r>
        <w:t xml:space="preserve"> </w:t>
      </w:r>
      <w:r>
        <w:t xml:space="preserve">o leitor já sabe como ler os capítulos sobre família, algoritmo, movimentos, rótulos, fé e política sem depender da conclusão da autora.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e-iii--os-fornecedores-do-eu-1"/>
    <w:p>
      <w:pPr>
        <w:pStyle w:val="Heading2"/>
        <w:keepNext/>
      </w:pPr>
      <w:r>
        <w:t xml:space="preserve">Parte III — Os fornecedores do eu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mostrar de onde chegam os mapas identitários e como uma fonte pode ajudar, influenciar ou capturar.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8. Os primeiros espelhos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Família, vínculo, ausência, autoridade, culpa parental, terceirização do cuidado e telas como mediação. Sem culpar mães, transformar contexto em diagnóstico ou expor familiares.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O MAPA HERDADO.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9. O algoritmo não sabe quem você é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Economia da atenção, repetição, familiaridade, previsão comportamental, bolhas, indignação e diferença entre conhecer uma pessoa e prever um clique.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LOCALIZE A REPETIÇÃO.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PERGUNTE QUEM LUCRA.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10. O eu ideal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Relação parassocial, influenciador, avatar, skin, comparação, eu vivido × eu exibido, performance e audiência internalizada.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COMPARE O EU VIVIDO AO EU EXIBIDO.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11. Quando o movimento começa a usar a pessoa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Feminismos e correntes; militâncias progressistas, conservadoras e partidárias; manosfera, red pill, incels e masculinismos; grupos religiosos de alto controle; gurus, coaches, fandoms e conspirações. Linguagem interna, inimigo, teste de pureza, missão, punição à dúvida e custo de saída.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A NARRATIVA.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A SIMETRIA.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12. Nomes que acolhem, rótulos que aprisionam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Função legítima dos nomes; expansão LGBT/LGBTQIA+; significado do “+”; microrrótulos; policiamento e apagamento bissexual; therians e otherkin como fenômenos distintos; novidade como capital social; nome que serve à pessoa × pessoa que serve ao nome.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O RÓTULO.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PERGUNTE O QUE ELE EXPLICA E O QUE PASSA A EXIGIR.</w:t>
            </w:r>
          </w:p>
        </w:tc>
      </w:tr>
    </w:tbl>
    <w:bookmarkStart w:id="44" w:name="trava-ética-desta-parte"/>
    <w:p>
      <w:pPr>
        <w:pStyle w:val="Heading3"/>
        <w:keepNext/>
      </w:pPr>
      <w:r>
        <w:t xml:space="preserve">Trava ética desta parte</w:t>
      </w:r>
    </w:p>
    <w:p>
      <w:pPr>
        <w:pStyle w:val="FirstParagraph"/>
      </w:pPr>
      <w:r>
        <w:t xml:space="preserve">O livro não dirá que:</w:t>
      </w:r>
    </w:p>
    <w:p>
      <w:pPr>
        <w:numPr>
          <w:ilvl w:val="0"/>
          <w:numId w:val="1016"/>
        </w:numPr>
        <w:pStyle w:val="Compact"/>
      </w:pPr>
      <w:r>
        <w:t xml:space="preserve">todo feminismo captura;</w:t>
      </w:r>
    </w:p>
    <w:p>
      <w:pPr>
        <w:numPr>
          <w:ilvl w:val="0"/>
          <w:numId w:val="1016"/>
        </w:numPr>
        <w:pStyle w:val="Compact"/>
      </w:pPr>
      <w:r>
        <w:t xml:space="preserve">toda pessoa LGBTQIA+ foge de si;</w:t>
      </w:r>
    </w:p>
    <w:p>
      <w:pPr>
        <w:numPr>
          <w:ilvl w:val="0"/>
          <w:numId w:val="1016"/>
        </w:numPr>
        <w:pStyle w:val="Compact"/>
      </w:pPr>
      <w:r>
        <w:t xml:space="preserve">therians e LGBTQIA+ pertencem à mesma categoria;</w:t>
      </w:r>
    </w:p>
    <w:p>
      <w:pPr>
        <w:numPr>
          <w:ilvl w:val="0"/>
          <w:numId w:val="1016"/>
        </w:numPr>
        <w:pStyle w:val="Compact"/>
      </w:pPr>
      <w:r>
        <w:t xml:space="preserve">toda religião é seita;</w:t>
      </w:r>
    </w:p>
    <w:p>
      <w:pPr>
        <w:numPr>
          <w:ilvl w:val="0"/>
          <w:numId w:val="1016"/>
        </w:numPr>
        <w:pStyle w:val="Compact"/>
      </w:pPr>
      <w:r>
        <w:t xml:space="preserve">todo ativismo é fanatismo;</w:t>
      </w:r>
    </w:p>
    <w:p>
      <w:pPr>
        <w:numPr>
          <w:ilvl w:val="0"/>
          <w:numId w:val="1016"/>
        </w:numPr>
        <w:pStyle w:val="Compact"/>
      </w:pPr>
      <w:r>
        <w:t xml:space="preserve">toda influência digital elimina autoria.</w:t>
      </w:r>
    </w:p>
    <w:p>
      <w:pPr>
        <w:pStyle w:val="FirstParagraph"/>
      </w:pPr>
      <w:r>
        <w:t xml:space="preserve">A pergunta aplicada a todos será:</w:t>
      </w:r>
    </w:p>
    <w:p>
      <w:pPr>
        <w:pStyle w:val="BlockText"/>
      </w:pPr>
      <w:r>
        <w:rPr>
          <w:bCs/>
          <w:b/>
        </w:rPr>
        <w:t xml:space="preserve">Quando uma referência deixa de ampliar a consciência e passa a exigir a terceirização da autoria?</w:t>
      </w:r>
    </w:p>
    <w:p>
      <w:pPr>
        <w:pStyle w:val="FirstParagraph"/>
      </w:pPr>
      <w:r>
        <w:rPr>
          <w:bCs/>
          <w:b/>
        </w:rPr>
        <w:t xml:space="preserve">Saída intelectual:</w:t>
      </w:r>
      <w:r>
        <w:t xml:space="preserve"> </w:t>
      </w:r>
      <w:r>
        <w:t xml:space="preserve">o leitor aprende a criticar mecanismos sem desumanizar pessoas nem produzir falsa equivalência.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e-iv--a-anatomia-da-ocupação-1"/>
    <w:p>
      <w:pPr>
        <w:pStyle w:val="Heading2"/>
        <w:keepNext/>
      </w:pPr>
      <w:r>
        <w:t xml:space="preserve">Parte IV — A anatomia da ocupação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mostrar o processo por dentro e explicar por que alguém inteligente, instruído ou bem-intencionado pode permanecer preso.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13. Exposição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Repetição, familiaridade, disponibilidade, seleção algorítmica e o início quase invisível da captura.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LOCALIZE A EXPOSIÇÃO.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14. Identificação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Dor, solidão, ressentimento, medo, injustiça, busca de reconhecimento e o alívio de “finalmente alguém me entende”.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NOMEIE A NECESSIDADE ATENDIDA.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15. Adoção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Vocabulário, mapas morais, estética, inimigos, comportamentos e o momento em que repetição começa a parecer convicção própria.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DISTINGA LINGUAGEM RECEBIDA DE CONCLUSÃO EXAMINADA.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16. A redoma narrativa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Imunização contra fatos, fonte única, crítica como ataque, dissidente como traidor, sofrimento como prova; safetyism, cancelamento, proteção legítima, bullying e fronteiras da crítica.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A REFUTAÇÃO.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LOCALIZE A SAÍDA.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17. Fusão e dependência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Seitas e grupos de alto controle, shunning, relações abusivas, controle coercitivo, idolatria política, Lula/Bolsonaro como personalização, medo de expulsão e inteligência recrutada para defender a prisão.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CALCULE O CUSTO DA DÚVIDA.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A SIMETRIA.</w:t>
            </w:r>
          </w:p>
        </w:tc>
      </w:tr>
    </w:tbl>
    <w:bookmarkStart w:id="46" w:name="formulações-protegidas"/>
    <w:p>
      <w:pPr>
        <w:pStyle w:val="Heading3"/>
        <w:keepNext/>
      </w:pPr>
      <w:r>
        <w:t xml:space="preserve">Formulações protegidas</w:t>
      </w:r>
    </w:p>
    <w:p>
      <w:pPr>
        <w:pStyle w:val="BlockText"/>
      </w:pPr>
      <w:r>
        <w:rPr>
          <w:bCs/>
          <w:b/>
        </w:rPr>
        <w:t xml:space="preserve">Inteligência não é vacina contra captura narrativa. Em certas redomas, ela se transforma na advogada mais competente da prisão.</w:t>
      </w:r>
    </w:p>
    <w:p>
      <w:pPr>
        <w:pStyle w:val="BlockText"/>
      </w:pPr>
      <w:r>
        <w:rPr>
          <w:bCs/>
          <w:b/>
        </w:rPr>
        <w:t xml:space="preserve">Não quero a volta do bullying. Quero compreender o que acontece quando deixamos de distinguir a proteção da pessoa da obrigação de celebrar toda afirmação que ela faz sobre si.</w:t>
      </w:r>
    </w:p>
    <w:p>
      <w:pPr>
        <w:pStyle w:val="FirstParagraph"/>
      </w:pPr>
      <w:r>
        <w:t xml:space="preserve">O livro não atribuirá à criminalização brasileira de 2024 o surgimento de identidades ou movimentos anteriores a ela. A hipótese de Sol será tratada dentro de uma mudança cultural mais ampla: redução do estigma, expansão de conceitos de dano, transferência de conflitos a autoridades externas e recompensa digital da novidade.</w:t>
      </w:r>
    </w:p>
    <w:p>
      <w:pPr>
        <w:pStyle w:val="BodyText"/>
      </w:pPr>
      <w:r>
        <w:rPr>
          <w:bCs/>
          <w:b/>
        </w:rPr>
        <w:t xml:space="preserve">Saída intelectual:</w:t>
      </w:r>
      <w:r>
        <w:t xml:space="preserve"> </w:t>
      </w:r>
      <w:r>
        <w:t xml:space="preserve">o leitor abandona a pergunta simplista “como alguém inteligente acredita nisso?” e passa a enxergar vínculo, custo, medo, recompensa e fechamento da narrativa.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291b23f283af55240665ad6ba93720235318d9f"/>
    <w:p>
      <w:pPr>
        <w:pStyle w:val="Heading2"/>
        <w:keepNext/>
      </w:pPr>
      <w:r>
        <w:t xml:space="preserve">Parte V — O eu emprestado em funcionamento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revelar consequências existenciais e relacionais. A fuga não termina na opinião; ela passa a viver por meio da pessoa.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18. Fuga cognitiva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Rolagem, jogos, pornografia, compras, produtividade, entretenimento e até consumo compulsivo de autoconhecimento como formas possíveis de esquiva. O foco será a função, não a condenação automática do objeto.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IDENTIFIQUE O QUE VOCÊ EVITA ENCONTRAR.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19. Propósito emprestado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Causa, cargo, relacionamento, audiência, líder, vocação imposta e missão pronta usada para resolver a pergunta “quem sou?”.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RETIRE A MISSÃO PRONTA E OBSERVE O QUE RESTA.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20. A era das anti-pessoas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O outro reduzido a validação, feedback, utilidade, obstáculo ou produto descartável; empatia sem presença e relações governadas por consumo.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DEVOLVA AO OUTRO A CONDIÇÃO DE PESSOA.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21. Autenticidade sem responsabilidade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“Não aceite menos”, “perca pessoas, mas não se perca”, “seja quem quiser”; liberdade × licenciosidade; limite × descarte; família, compromisso, filhos, consequência e reparação.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ASSUMA A CONSEQUÊNCIA.</w:t>
            </w:r>
          </w:p>
        </w:tc>
      </w:tr>
    </w:tbl>
    <w:p>
      <w:pPr>
        <w:pStyle w:val="BodyText"/>
      </w:pPr>
      <w:r>
        <w:rPr>
          <w:bCs/>
          <w:b/>
        </w:rPr>
        <w:t xml:space="preserve">Saída intelectual:</w:t>
      </w:r>
      <w:r>
        <w:t xml:space="preserve"> </w:t>
      </w:r>
      <w:r>
        <w:t xml:space="preserve">o leitor percebe que um eu absoluto também é um eu capturado quando depende de mantras que o dispensam de responsabilidade.</w:t>
      </w:r>
    </w:p>
    <w:p>
      <w:r>
        <w:pict>
          <v:rect style="width:0;height:1.5pt" o:hralign="center" o:hrstd="t" o:hr="t"/>
        </w:pict>
      </w:r>
    </w:p>
    <w:bookmarkEnd w:id="48"/>
    <w:bookmarkStart w:id="49" w:name="parte-vi--o-retorno-da-autoria-1"/>
    <w:p>
      <w:pPr>
        <w:pStyle w:val="Heading2"/>
        <w:keepNext/>
      </w:pPr>
      <w:r>
        <w:t xml:space="preserve">Parte VI — O retorno da autoria</w:t>
      </w:r>
    </w:p>
    <w:p>
      <w:pPr>
        <w:pStyle w:val="FirstParagraph"/>
      </w:pPr>
      <w:r>
        <w:rPr>
          <w:bCs/>
          <w:b/>
        </w:rPr>
        <w:t xml:space="preserve">Missão:</w:t>
      </w:r>
      <w:r>
        <w:t xml:space="preserve"> </w:t>
      </w:r>
      <w:r>
        <w:t xml:space="preserve">ensinar saída sem oferecer uma nova redoma.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Capítulo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e assuntos obrigatórios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Comandos de Autoria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22. Se tudo desaparecesse amanhã, quem permaneceria?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Auditoria Metacognitiva da Autoria: origem da crença, evidência contrária, função emocional, valor operante, custo da dúvida, possibilidade de revisão, luto de saída e reconstrução.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OBSERVE O PENSAMENTO.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RECUPERE A AUTORIA.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23. Pertencer sem desaparecer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Permissão para discordar, identidade maior que o grupo, vínculo sem submissão total, possibilidade real de sair, responsabilidade e reconhecimento do outro. Inclui contracasos saudáveis.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TESTE O PERTENCIMENTO.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24. Propósito não se baixa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Propósito como direção construída entre identidade examinada, realidade, valores, capacidade, vínculo, responsabilidade e serviço; ponte final para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iCs/>
                <w:rFonts w:ascii="Liberation Sans" w:hAnsi="Liberation Sans" w:eastAsia="Liberation Sans"/>
                <w:i/>
                <w:sz w:val="17"/>
              </w:rPr>
              <w:t xml:space="preserve">Reposicione-se™</w:t>
            </w:r>
            <w:r>
              <w:rPr>
                <w:rFonts w:ascii="Liberation Sans" w:hAnsi="Liberation Sans" w:eastAsia="Liberation Sans"/>
                <w:sz w:val="17"/>
              </w:rPr>
              <w:t xml:space="preserve">.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bCs/>
                <w:rFonts w:ascii="Liberation Sans" w:hAnsi="Liberation Sans" w:eastAsia="Liberation Sans"/>
                <w:b/>
                <w:sz w:val="17"/>
              </w:rPr>
              <w:t xml:space="preserve">POSICIONE-SE.</w:t>
            </w:r>
          </w:p>
        </w:tc>
      </w:tr>
    </w:tbl>
    <w:p>
      <w:pPr>
        <w:pStyle w:val="BodyText"/>
      </w:pPr>
      <w:r>
        <w:rPr>
          <w:bCs/>
          <w:b/>
        </w:rPr>
        <w:t xml:space="preserve">Saída emocional:</w:t>
      </w:r>
      <w:r>
        <w:t xml:space="preserve"> </w:t>
      </w:r>
      <w:r>
        <w:t xml:space="preserve">o leitor não termina “sem influência”; termina mais capaz de escolher o que recebe, o que recusa e pelo que responde.</w:t>
      </w:r>
    </w:p>
    <w:p>
      <w:r>
        <w:pict>
          <v:rect style="width:0;height:1.5pt" o:hralign="center" o:hrstd="t" o:hr="t"/>
        </w:pict>
      </w:r>
    </w:p>
    <w:bookmarkEnd w:id="49"/>
    <w:bookmarkStart w:id="51" w:name="Xdb58ef796a785d96210756fbce7117e986f2233"/>
    <w:p>
      <w:pPr>
        <w:pStyle w:val="Heading2"/>
        <w:keepNext/>
      </w:pPr>
      <w:r>
        <w:t xml:space="preserve">5. Sistema permanente dos Comandos de Autoria</w:t>
      </w:r>
    </w:p>
    <w:p>
      <w:pPr>
        <w:pStyle w:val="FirstParagraph"/>
      </w:pPr>
      <w:r>
        <w:t xml:space="preserve">Os comandos serão caixas curtas distribuídas depois que o conceito correspondente tiver sido ensinado. Eles funcionarão como memória prática da leitura: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IDENTIFIQUE A NARRATIVA.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SEPARE FATO DE INTERPRETAÇÃO.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LOCALIZE O OMITIDO.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DESCUBRA O REBATIZADO.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IDENTIFIQUE O VALOR OPERANTE.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NOMEIE A CONTRADIÇÃO.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LOCALIZE OS POLOS.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ENCONTRE O EIXO.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TESTE A LÓGICA.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TESTE A SIMETRIA.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RECUPERE A AUTORIA.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POSICIONE-SE.</w:t>
      </w:r>
    </w:p>
    <w:bookmarkStart w:id="50" w:name="regra-de-uso"/>
    <w:p>
      <w:pPr>
        <w:pStyle w:val="Heading3"/>
        <w:keepNext/>
      </w:pPr>
      <w:r>
        <w:t xml:space="preserve">Regra de uso</w:t>
      </w:r>
    </w:p>
    <w:p>
      <w:pPr>
        <w:numPr>
          <w:ilvl w:val="0"/>
          <w:numId w:val="1018"/>
        </w:numPr>
        <w:pStyle w:val="Compact"/>
      </w:pPr>
      <w:r>
        <w:t xml:space="preserve">não haverá uma sequência mecânica de treze ordens em todos os capítulos;</w:t>
      </w:r>
    </w:p>
    <w:p>
      <w:pPr>
        <w:numPr>
          <w:ilvl w:val="0"/>
          <w:numId w:val="1018"/>
        </w:numPr>
        <w:pStyle w:val="Compact"/>
      </w:pPr>
      <w:r>
        <w:t xml:space="preserve">cada caixa aparecerá somente quando o leitor tiver elementos para executá-la;</w:t>
      </w:r>
    </w:p>
    <w:p>
      <w:pPr>
        <w:numPr>
          <w:ilvl w:val="0"/>
          <w:numId w:val="1018"/>
        </w:numPr>
        <w:pStyle w:val="Compact"/>
      </w:pPr>
      <w:r>
        <w:t xml:space="preserve">“IDENTIFIQUE A NARRATIVA” retornará nos estudos de caso;</w:t>
      </w:r>
    </w:p>
    <w:p>
      <w:pPr>
        <w:numPr>
          <w:ilvl w:val="0"/>
          <w:numId w:val="1018"/>
        </w:numPr>
        <w:pStyle w:val="Compact"/>
      </w:pPr>
      <w:r>
        <w:t xml:space="preserve">“ENCONTRE O EIXO” nunca significará “fique no meio”;</w:t>
      </w:r>
    </w:p>
    <w:p>
      <w:pPr>
        <w:numPr>
          <w:ilvl w:val="0"/>
          <w:numId w:val="1018"/>
        </w:numPr>
        <w:pStyle w:val="Compact"/>
      </w:pPr>
      <w:r>
        <w:t xml:space="preserve">“POSICIONE-SE” só aparecerá plenamente no final, depois de exame, lógica e responsabilidade.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73b41f7053515ebb4175362973011f83840db00"/>
    <w:p>
      <w:pPr>
        <w:pStyle w:val="Heading2"/>
        <w:keepNext/>
      </w:pPr>
      <w:r>
        <w:t xml:space="preserve">6. Auditoria geral dos assuntos: o que entra e onde entra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Assunto acumulado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Destino canônico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Tratamento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Propósito de vida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1, 3, 19 e 24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Eixo existencial do livro.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Narrativas convincentes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4 e 5; aplicação em toda a obra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Conceito e ferramenta central.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Crenças, valores, atitudes e decisões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Cadeia que transforma interpretação em conduta.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Contradição, lógica, polos e eixo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Ferramenta precoce, antes dos casos controversos.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Família, ausência, autoridade e telas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Formação dos primeiros mapas, sem culpa simplista.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Algoritmos e economia da atenção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9 e 13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Fornecedor e amplificador.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Influenciadores, avatar e skin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Eu ideal e performance.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Feminismos e movimentos de gênero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Correntes diferenciadas; causa × identidade total.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Manosfera, red pill e incels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Reação identitária, pertencimento e inimigo moral.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Religiões, seitas e grupos de alto controle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11, 16 e 17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Movimento, redoma e custo de saída; fé não será igualada a abuso.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Política, Lula e Bolsonaro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11 e 17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Personalização e fusão; sem reduzir todo eleitor a fanático.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Neutralidade eleitoral e instituições públicas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5 e 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Reclassificação, interdependência e hipocrisia prática da separação.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LGBTQIA+ e sinal “+”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História, inclusão, ambivalência e limites dos rótulos.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Apagamento bissexual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Contradição interna da categorização rígida.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Therians e otherkin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Fenômenos próprios, não extensão automática da sigla LGBTQIA+.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Bullying, cyberbullying e safetyism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Proteção legítima × imunidade à crítica; causalidade será cuidadosamente limitada.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Relações abusivas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17 e breve passagem no 21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Mecanismo comparativo, sem repetir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iCs/>
                <w:rFonts w:ascii="Liberation Sans" w:hAnsi="Liberation Sans" w:eastAsia="Liberation Sans"/>
                <w:i/>
                <w:sz w:val="17"/>
              </w:rPr>
              <w:t xml:space="preserve">Morte em Vida</w:t>
            </w:r>
            <w:r>
              <w:rPr>
                <w:rFonts w:ascii="Liberation Sans" w:hAnsi="Liberation Sans" w:eastAsia="Liberation Sans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Jogos, pornografia e rolagem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Exemplos de esquiva, sem neurociência simplificada.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“Anti-pessoas”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Conceito autoral de crítica cultural, não diagnóstico.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Mantras de autenticidade e descarte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Liberdade, responsabilidade, vínculo e consequência.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Metacognição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Capítulos 5, 7 e 22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Começa como comando e culmina em auditoria.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Ponte com</w:t>
            </w:r>
            <w:r>
              <w:rPr>
                <w:rFonts w:ascii="Liberation Sans" w:hAnsi="Liberation Sans" w:eastAsia="Liberation Sans"/>
                <w:sz w:val="17"/>
              </w:rPr>
              <w:t xml:space="preserve"> </w:t>
            </w:r>
            <w:r>
              <w:rPr>
                <w:iCs/>
                <w:rFonts w:ascii="Liberation Sans" w:hAnsi="Liberation Sans" w:eastAsia="Liberation Sans"/>
                <w:i/>
                <w:sz w:val="17"/>
              </w:rPr>
              <w:t xml:space="preserve">Reposicione-se™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Abertura, capítulos 6, 7 e 24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Complementaridade sem duplicação.</w:t>
            </w:r>
          </w:p>
        </w:tc>
      </w:tr>
    </w:tbl>
    <w:bookmarkStart w:id="52" w:name="X802195cd1ea8135a383f992e30adf43b1ba5291"/>
    <w:p>
      <w:pPr>
        <w:pStyle w:val="Heading3"/>
        <w:keepNext/>
      </w:pPr>
      <w:r>
        <w:t xml:space="preserve">Assuntos preservados fora do eixo principal</w:t>
      </w:r>
    </w:p>
    <w:p>
      <w:pPr>
        <w:pStyle w:val="FirstParagraph"/>
      </w:pPr>
      <w:r>
        <w:t xml:space="preserve">Nada será apagado, mas nem tudo deve entrar no Livro 3: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TOD, TDAH e TEA:</w:t>
      </w:r>
      <w:r>
        <w:t xml:space="preserve"> </w:t>
      </w:r>
      <w:r>
        <w:t xml:space="preserve">não serão usados como tese de “falsos diagnósticos”; são áreas clínicas que exigem avaliação profissional e evidência específica;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gestação de substituição:</w:t>
      </w:r>
      <w:r>
        <w:t xml:space="preserve"> </w:t>
      </w:r>
      <w:r>
        <w:t xml:space="preserve">permanece no banco de ideias até demonstrar função indispensável na tese;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abuso financeiro e estelionato sentimental:</w:t>
      </w:r>
      <w:r>
        <w:t xml:space="preserve"> </w:t>
      </w:r>
      <w:r>
        <w:t xml:space="preserve">pertencem melhor a uma obra relacional ou jurídica;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detalhes sobre o filho de Sol:</w:t>
      </w:r>
      <w:r>
        <w:t xml:space="preserve"> </w:t>
      </w:r>
      <w:r>
        <w:t xml:space="preserve">permanecem reservados até autorização específica;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irmã, sobrinho, denominação, profissão rara e fotografias:</w:t>
      </w:r>
      <w:r>
        <w:t xml:space="preserve"> </w:t>
      </w:r>
      <w:r>
        <w:t xml:space="preserve">não serão identificados nem usados como prova;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aparência facial:</w:t>
      </w:r>
      <w:r>
        <w:t xml:space="preserve"> </w:t>
      </w:r>
      <w:r>
        <w:t xml:space="preserve">não permite concluir crença, caráter, sofrimento ou coerência.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4b5e9e67972b7ba1dddb8e0cf1de8780ef8135a"/>
    <w:p>
      <w:pPr>
        <w:pStyle w:val="Heading2"/>
        <w:keepNext/>
      </w:pPr>
      <w:r>
        <w:t xml:space="preserve">7. Migração do material já escrito</w:t>
      </w:r>
    </w:p>
    <w:p>
      <w:pPr>
        <w:pStyle w:val="FirstParagraph"/>
      </w:pPr>
      <w:r>
        <w:t xml:space="preserve">O trabalho realizado não será perdido.</w:t>
      </w:r>
    </w:p>
    <w:bookmarkStart w:id="54" w:name="introdução"/>
    <w:p>
      <w:pPr>
        <w:pStyle w:val="Heading3"/>
        <w:keepNext/>
      </w:pPr>
      <w:r>
        <w:t xml:space="preserve">Introdução</w:t>
      </w:r>
    </w:p>
    <w:p>
      <w:pPr>
        <w:pStyle w:val="FirstParagraph"/>
      </w:pPr>
      <w:r>
        <w:t xml:space="preserve">A introdução atual permanece como primeira versão forte. Será revisada na</w:t>
      </w:r>
      <w:r>
        <w:t xml:space="preserve"> </w:t>
      </w:r>
      <w:r>
        <w:rPr>
          <w:bCs/>
          <w:b/>
        </w:rPr>
        <w:t xml:space="preserve">Entrega 0</w:t>
      </w:r>
      <w:r>
        <w:t xml:space="preserve"> </w:t>
      </w:r>
      <w:r>
        <w:t xml:space="preserve">para:</w:t>
      </w:r>
    </w:p>
    <w:p>
      <w:pPr>
        <w:numPr>
          <w:ilvl w:val="0"/>
          <w:numId w:val="1020"/>
        </w:numPr>
        <w:pStyle w:val="Compact"/>
      </w:pPr>
      <w:r>
        <w:t xml:space="preserve">ajustar sua promessa à arquitetura de seis partes;</w:t>
      </w:r>
    </w:p>
    <w:p>
      <w:pPr>
        <w:numPr>
          <w:ilvl w:val="0"/>
          <w:numId w:val="1020"/>
        </w:numPr>
        <w:pStyle w:val="Compact"/>
      </w:pPr>
      <w:r>
        <w:t xml:space="preserve">antecipar narrativa, eixo e propósito sem explicar tudo;</w:t>
      </w:r>
    </w:p>
    <w:p>
      <w:pPr>
        <w:numPr>
          <w:ilvl w:val="0"/>
          <w:numId w:val="1020"/>
        </w:numPr>
        <w:pStyle w:val="Compact"/>
      </w:pPr>
      <w:r>
        <w:t xml:space="preserve">eliminar qualquer repetição com os capítulos 1 e 4;</w:t>
      </w:r>
    </w:p>
    <w:p>
      <w:pPr>
        <w:numPr>
          <w:ilvl w:val="0"/>
          <w:numId w:val="1020"/>
        </w:numPr>
        <w:pStyle w:val="Compact"/>
      </w:pPr>
      <w:r>
        <w:t xml:space="preserve">manter o gancho “Talvez haja vozes demais respondendo em seu lugar”.</w:t>
      </w:r>
    </w:p>
    <w:bookmarkEnd w:id="54"/>
    <w:bookmarkStart w:id="55" w:name="antigo-capítulo-12"/>
    <w:p>
      <w:pPr>
        <w:pStyle w:val="Heading3"/>
        <w:keepNext/>
      </w:pPr>
      <w:r>
        <w:t xml:space="preserve">Antigo Capítulo 12</w:t>
      </w:r>
    </w:p>
    <w:p>
      <w:pPr>
        <w:pStyle w:val="FirstParagraph"/>
      </w:pPr>
      <w:r>
        <w:t xml:space="preserve">O texto “Leia a narrativa antes que ela leia você” será repartido sem duplicação: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Material existente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Novo destino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Narrativa não é mentira e por que persuade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4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Cinco camadas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4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Matriz NARRATIVA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5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Seis perguntas cotidianas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5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Neutralidade, simetria e contradição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7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Imunização da narrativa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16</w:t>
            </w:r>
          </w:p>
        </w:tc>
      </w:tr>
    </w:tbl>
    <w:p>
      <w:pPr>
        <w:pStyle w:val="BodyText"/>
      </w:pPr>
      <w:r>
        <w:t xml:space="preserve">Cada trecho terá uma casa principal. Se uma ideia precisar reaparecer, será resumida em uma frase e ligada ao capítulo original, evitando redundância.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X0cba7850858766d9907a007029efdd19a934c2b"/>
    <w:p>
      <w:pPr>
        <w:pStyle w:val="Heading2"/>
        <w:keepNext/>
      </w:pPr>
      <w:r>
        <w:t xml:space="preserve">8. Plano das oito entregas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Entrega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Conteúdo completo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Meta de palavras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Leitura estimada no PDF de revisão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Notas iniciais + introdução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2.800–3.500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8–12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I — capítulos 1 a 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5.500–6.500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15–22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II — capítulos 4 a 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8.500–10.000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24–32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III — capítulos 8 a 12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9.500–11.000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26–36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IV — capítulos 13 a 17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9.500–11.000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26–36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V — capítulos 18 a 21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8.000–9.500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22–30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Parte VI — capítulos 22 a 24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6.000–7.500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17–24 páginas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Epílogo + referências + fusão + QA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1.000–1.500 palavras novas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right"/>
            </w:pPr>
            <w:r>
              <w:rPr>
                <w:rFonts w:ascii="Liberation Sans" w:hAnsi="Liberation Sans" w:eastAsia="Liberation Sans"/>
                <w:sz w:val="17"/>
              </w:rPr>
              <w:t xml:space="preserve">8–15 páginas novas</w:t>
            </w:r>
          </w:p>
        </w:tc>
      </w:tr>
    </w:tbl>
    <w:p>
      <w:pPr>
        <w:pStyle w:val="BodyText"/>
      </w:pPr>
      <w:r>
        <w:t xml:space="preserve">As páginas são aproximações; mudam com fonte, espaçamento e elementos visuais. Para o eBook, o indicador confiável é a quantidade de palavras, pois o leitor pode alterar o tamanho da fonte.</w:t>
      </w:r>
    </w:p>
    <w:bookmarkStart w:id="57" w:name="o-que-significa-parte-completa"/>
    <w:p>
      <w:pPr>
        <w:pStyle w:val="Heading3"/>
        <w:keepNext/>
      </w:pPr>
      <w:r>
        <w:t xml:space="preserve">O que significa “parte completa”</w:t>
      </w:r>
    </w:p>
    <w:p>
      <w:pPr>
        <w:pStyle w:val="FirstParagraph"/>
      </w:pPr>
      <w:r>
        <w:t xml:space="preserve">Cada entrega de parte conterá:</w:t>
      </w:r>
    </w:p>
    <w:p>
      <w:pPr>
        <w:numPr>
          <w:ilvl w:val="0"/>
          <w:numId w:val="1021"/>
        </w:numPr>
        <w:pStyle w:val="Compact"/>
      </w:pPr>
      <w:r>
        <w:t xml:space="preserve">abertura da parte;</w:t>
      </w:r>
    </w:p>
    <w:p>
      <w:pPr>
        <w:numPr>
          <w:ilvl w:val="0"/>
          <w:numId w:val="1021"/>
        </w:numPr>
        <w:pStyle w:val="Compact"/>
      </w:pPr>
      <w:r>
        <w:t xml:space="preserve">todos os capítulos previstos;</w:t>
      </w:r>
    </w:p>
    <w:p>
      <w:pPr>
        <w:numPr>
          <w:ilvl w:val="0"/>
          <w:numId w:val="1021"/>
        </w:numPr>
        <w:pStyle w:val="Compact"/>
      </w:pPr>
      <w:r>
        <w:t xml:space="preserve">transições entre capítulos;</w:t>
      </w:r>
    </w:p>
    <w:p>
      <w:pPr>
        <w:numPr>
          <w:ilvl w:val="0"/>
          <w:numId w:val="1021"/>
        </w:numPr>
        <w:pStyle w:val="Compact"/>
      </w:pPr>
      <w:r>
        <w:t xml:space="preserve">estudos de caso definidos;</w:t>
      </w:r>
    </w:p>
    <w:p>
      <w:pPr>
        <w:numPr>
          <w:ilvl w:val="0"/>
          <w:numId w:val="1021"/>
        </w:numPr>
        <w:pStyle w:val="Compact"/>
      </w:pPr>
      <w:r>
        <w:t xml:space="preserve">Comandos de Autoria;</w:t>
      </w:r>
    </w:p>
    <w:p>
      <w:pPr>
        <w:numPr>
          <w:ilvl w:val="0"/>
          <w:numId w:val="1021"/>
        </w:numPr>
        <w:pStyle w:val="Compact"/>
      </w:pPr>
      <w:r>
        <w:t xml:space="preserve">pontes internas;</w:t>
      </w:r>
    </w:p>
    <w:p>
      <w:pPr>
        <w:numPr>
          <w:ilvl w:val="0"/>
          <w:numId w:val="1021"/>
        </w:numPr>
        <w:pStyle w:val="Compact"/>
      </w:pPr>
      <w:r>
        <w:t xml:space="preserve">referências provisórias verificáveis;</w:t>
      </w:r>
    </w:p>
    <w:p>
      <w:pPr>
        <w:numPr>
          <w:ilvl w:val="0"/>
          <w:numId w:val="1021"/>
        </w:numPr>
        <w:pStyle w:val="Compact"/>
      </w:pPr>
      <w:r>
        <w:t xml:space="preserve">revisão de redundância;</w:t>
      </w:r>
    </w:p>
    <w:p>
      <w:pPr>
        <w:numPr>
          <w:ilvl w:val="0"/>
          <w:numId w:val="1021"/>
        </w:numPr>
        <w:pStyle w:val="Compact"/>
      </w:pPr>
      <w:r>
        <w:t xml:space="preserve">contraditório;</w:t>
      </w:r>
    </w:p>
    <w:p>
      <w:pPr>
        <w:numPr>
          <w:ilvl w:val="0"/>
          <w:numId w:val="1021"/>
        </w:numPr>
        <w:pStyle w:val="Compact"/>
      </w:pPr>
      <w:r>
        <w:t xml:space="preserve">fechamento que prepara a parte seguinte.</w:t>
      </w:r>
    </w:p>
    <w:p>
      <w:pPr>
        <w:pStyle w:val="FirstParagraph"/>
      </w:pPr>
      <w:r>
        <w:t xml:space="preserve">Não será considerada completa uma entrega que contenha apenas estrutura, fragmentos, tópicos ou prosa sem auditoria factual.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98be4d48f33a0fd00bc82e6976eaeaa51a9a1ad"/>
    <w:p>
      <w:pPr>
        <w:pStyle w:val="Heading2"/>
        <w:keepNext/>
      </w:pPr>
      <w:r>
        <w:t xml:space="preserve">9. Fluxo de escrita e aprovação</w:t>
      </w:r>
    </w:p>
    <w:p>
      <w:pPr>
        <w:pStyle w:val="FirstParagraph"/>
      </w:pPr>
      <w:r>
        <w:t xml:space="preserve">Cada parte passará por estes estados: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Planejada</w:t>
      </w:r>
      <w:r>
        <w:t xml:space="preserve"> </w:t>
      </w:r>
      <w:r>
        <w:t xml:space="preserve">— escopo, perguntas, fontes e casos definidos.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Escrita integral</w:t>
      </w:r>
      <w:r>
        <w:t xml:space="preserve"> </w:t>
      </w:r>
      <w:r>
        <w:t xml:space="preserve">— todos os capítulos e transições concluídos.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Auditoria factual</w:t>
      </w:r>
      <w:r>
        <w:t xml:space="preserve"> </w:t>
      </w:r>
      <w:r>
        <w:t xml:space="preserve">— números, leis, conceitos clínicos e causalidade verificados.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Revisão editorial</w:t>
      </w:r>
      <w:r>
        <w:t xml:space="preserve"> </w:t>
      </w:r>
      <w:r>
        <w:t xml:space="preserve">— clareza, ritmo, coerência, voz e redundância.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Revisão de Sol</w:t>
      </w:r>
      <w:r>
        <w:t xml:space="preserve"> </w:t>
      </w:r>
      <w:r>
        <w:t xml:space="preserve">— leitura no DOCX ou PDF.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Ajustes</w:t>
      </w:r>
      <w:r>
        <w:t xml:space="preserve"> </w:t>
      </w:r>
      <w:r>
        <w:t xml:space="preserve">— alterações registradas e aplicadas.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Aprovada</w:t>
      </w:r>
      <w:r>
        <w:t xml:space="preserve"> </w:t>
      </w:r>
      <w:r>
        <w:t xml:space="preserve">— Sol confirma a parte.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Fundida</w:t>
      </w:r>
      <w:r>
        <w:t xml:space="preserve"> </w:t>
      </w:r>
      <w:r>
        <w:t xml:space="preserve">— a parte entra no manuscrito mestre.</w:t>
      </w:r>
    </w:p>
    <w:bookmarkStart w:id="59" w:name="como-sol-poderá-pedir-correções"/>
    <w:p>
      <w:pPr>
        <w:pStyle w:val="Heading3"/>
        <w:keepNext/>
      </w:pPr>
      <w:r>
        <w:t xml:space="preserve">Como Sol poderá pedir correções</w:t>
      </w:r>
    </w:p>
    <w:p>
      <w:pPr>
        <w:pStyle w:val="FirstParagraph"/>
      </w:pPr>
      <w:r>
        <w:t xml:space="preserve">Será suficiente indicar:</w:t>
      </w:r>
    </w:p>
    <w:p>
      <w:pPr>
        <w:numPr>
          <w:ilvl w:val="0"/>
          <w:numId w:val="1023"/>
        </w:numPr>
        <w:pStyle w:val="Compact"/>
      </w:pPr>
      <w:r>
        <w:t xml:space="preserve">entrega;</w:t>
      </w:r>
    </w:p>
    <w:p>
      <w:pPr>
        <w:numPr>
          <w:ilvl w:val="0"/>
          <w:numId w:val="1023"/>
        </w:numPr>
        <w:pStyle w:val="Compact"/>
      </w:pPr>
      <w:r>
        <w:t xml:space="preserve">capítulo;</w:t>
      </w:r>
    </w:p>
    <w:p>
      <w:pPr>
        <w:numPr>
          <w:ilvl w:val="0"/>
          <w:numId w:val="1023"/>
        </w:numPr>
        <w:pStyle w:val="Compact"/>
      </w:pPr>
      <w:r>
        <w:t xml:space="preserve">subtítulo ou frase inicial;</w:t>
      </w:r>
    </w:p>
    <w:p>
      <w:pPr>
        <w:numPr>
          <w:ilvl w:val="0"/>
          <w:numId w:val="1023"/>
        </w:numPr>
        <w:pStyle w:val="Compact"/>
      </w:pPr>
      <w:r>
        <w:t xml:space="preserve">o que incomodou;</w:t>
      </w:r>
    </w:p>
    <w:p>
      <w:pPr>
        <w:numPr>
          <w:ilvl w:val="0"/>
          <w:numId w:val="1023"/>
        </w:numPr>
        <w:pStyle w:val="Compact"/>
      </w:pPr>
      <w:r>
        <w:t xml:space="preserve">se deseja cortar, aprofundar, corrigir ou mudar o tom.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“Entrega 2, capítulo 7, estudo do aniversário: aprofunde a diferença entre regra institucional e princípio bíblico, sem citar minha família.”</w:t>
      </w:r>
    </w:p>
    <w:p>
      <w:pPr>
        <w:pStyle w:val="FirstParagraph"/>
      </w:pPr>
      <w:r>
        <w:t xml:space="preserve">O PDF terá paginação estável para facilitar apontamentos. O DOCX continuará sendo o arquivo editável.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3f703cb84848b0191aa92dcc100cea9cb9fa83c"/>
    <w:p>
      <w:pPr>
        <w:pStyle w:val="Heading2"/>
        <w:keepNext/>
      </w:pPr>
      <w:r>
        <w:t xml:space="preserve">10. Planejamento preliminar das ilustrações</w:t>
      </w:r>
    </w:p>
    <w:p>
      <w:pPr>
        <w:pStyle w:val="FirstParagraph"/>
      </w:pPr>
      <w:r>
        <w:t xml:space="preserve">As imagens não serão produzidas antes da aprovação da estrutura. Por enquanto, ficam reservados os seguintes pontos: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Código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Local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 visual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Introdução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O eu cercado por vozes fornecedoras.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Duas fugas, o mesmo ciclo de alívio e terceirização.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As cinco camadas entre acontecimento e ação.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Matriz NARRATIVA em leitura vertical.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Crenças → valores → interpretação → decisão → consequência.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Polos, eixo e critério interno.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Abertura da Parte III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Mapa dos fornecedores do eu.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Ciclo de reforço algorítmico.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FIG-09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Eu vivido × eu exibido.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Pessoa que usa a causa × causa que usa a pessoa.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FIG-11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Abertura da Parte IV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Exposição → Identificação → Adoção → Fusão → Dependência.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 redoma narrativa e suas barreiras.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18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Como fuga cognitiva sustenta fuga identitária.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20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O outro como pessoa × o outro como função.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FIG-15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22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Auditoria Metacognitiva da Autoria.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FIG-16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23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Pertencimento saudável e fronteiras do eu.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FIG-17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Capítulo 24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Identidade examinada, realidade, responsabilidade, vínculo e serviço formando direção.</w:t>
            </w:r>
          </w:p>
        </w:tc>
      </w:tr>
    </w:tbl>
    <w:bookmarkStart w:id="61" w:name="padrão-visual-futuro"/>
    <w:p>
      <w:pPr>
        <w:pStyle w:val="Heading3"/>
        <w:keepNext/>
      </w:pPr>
      <w:r>
        <w:t xml:space="preserve">Padrão visual futuro</w:t>
      </w:r>
    </w:p>
    <w:p>
      <w:pPr>
        <w:numPr>
          <w:ilvl w:val="0"/>
          <w:numId w:val="1024"/>
        </w:numPr>
        <w:pStyle w:val="Compact"/>
      </w:pPr>
      <w:r>
        <w:t xml:space="preserve">ilustrações analíticas, não fotografias decorativas;</w:t>
      </w:r>
    </w:p>
    <w:p>
      <w:pPr>
        <w:numPr>
          <w:ilvl w:val="0"/>
          <w:numId w:val="1024"/>
        </w:numPr>
        <w:pStyle w:val="Compact"/>
      </w:pPr>
      <w:r>
        <w:t xml:space="preserve">uma coluna, leitura vertical e pouco texto;</w:t>
      </w:r>
    </w:p>
    <w:p>
      <w:pPr>
        <w:numPr>
          <w:ilvl w:val="0"/>
          <w:numId w:val="1024"/>
        </w:numPr>
        <w:pStyle w:val="Compact"/>
      </w:pPr>
      <w:r>
        <w:t xml:space="preserve">legibilidade em celular e Kindle E Ink;</w:t>
      </w:r>
    </w:p>
    <w:p>
      <w:pPr>
        <w:numPr>
          <w:ilvl w:val="0"/>
          <w:numId w:val="1024"/>
        </w:numPr>
        <w:pStyle w:val="Compact"/>
      </w:pPr>
      <w:r>
        <w:t xml:space="preserve">significado preservado em tons de cinza;</w:t>
      </w:r>
    </w:p>
    <w:p>
      <w:pPr>
        <w:numPr>
          <w:ilvl w:val="0"/>
          <w:numId w:val="1024"/>
        </w:numPr>
        <w:pStyle w:val="Compact"/>
      </w:pPr>
      <w:r>
        <w:t xml:space="preserve">descrição no texto e texto alternativo;</w:t>
      </w:r>
    </w:p>
    <w:p>
      <w:pPr>
        <w:numPr>
          <w:ilvl w:val="0"/>
          <w:numId w:val="1024"/>
        </w:numPr>
        <w:pStyle w:val="Compact"/>
      </w:pPr>
      <w:r>
        <w:t xml:space="preserve">nenhuma figura contendo informação indispensável que não apareça também em palavras.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7b2772cf784da06596d073626deaf79b9de4696"/>
    <w:p>
      <w:pPr>
        <w:pStyle w:val="Heading2"/>
        <w:keepNext/>
      </w:pPr>
      <w:r>
        <w:t xml:space="preserve">11. Preparação técnica para Kindle Create</w:t>
      </w:r>
    </w:p>
    <w:bookmarkStart w:id="63" w:name="arquivo-fonte"/>
    <w:p>
      <w:pPr>
        <w:pStyle w:val="Heading3"/>
        <w:keepNext/>
      </w:pPr>
      <w:r>
        <w:t xml:space="preserve">Arquivo-fonte</w:t>
      </w:r>
    </w:p>
    <w:p>
      <w:pPr>
        <w:pStyle w:val="FirstParagraph"/>
      </w:pPr>
      <w:r>
        <w:t xml:space="preserve">O livro é um ensaio de texto predominante e layout simples. Portanto:</w:t>
      </w:r>
    </w:p>
    <w:p>
      <w:pPr>
        <w:numPr>
          <w:ilvl w:val="0"/>
          <w:numId w:val="1025"/>
        </w:numPr>
        <w:pStyle w:val="Compact"/>
      </w:pPr>
      <w:r>
        <w:t xml:space="preserve">o formato principal será</w:t>
      </w:r>
      <w:r>
        <w:t xml:space="preserve"> </w:t>
      </w:r>
      <w:r>
        <w:rPr>
          <w:bCs/>
          <w:b/>
        </w:rPr>
        <w:t xml:space="preserve">DOCX refluível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títulos de partes e capítulos usarão estilos consistentes;</w:t>
      </w:r>
    </w:p>
    <w:p>
      <w:pPr>
        <w:numPr>
          <w:ilvl w:val="0"/>
          <w:numId w:val="1025"/>
        </w:numPr>
        <w:pStyle w:val="Compact"/>
      </w:pPr>
      <w:r>
        <w:t xml:space="preserve">cada parte e capítulo começará após quebra de página;</w:t>
      </w:r>
    </w:p>
    <w:p>
      <w:pPr>
        <w:numPr>
          <w:ilvl w:val="0"/>
          <w:numId w:val="1025"/>
        </w:numPr>
        <w:pStyle w:val="Compact"/>
      </w:pPr>
      <w:r>
        <w:t xml:space="preserve">o corpo de texto não terá fonte rigidamente imposta no eBook;</w:t>
      </w:r>
    </w:p>
    <w:p>
      <w:pPr>
        <w:numPr>
          <w:ilvl w:val="0"/>
          <w:numId w:val="1025"/>
        </w:numPr>
        <w:pStyle w:val="Compact"/>
      </w:pPr>
      <w:r>
        <w:t xml:space="preserve">o sumário será clicável e não exibirá números de página;</w:t>
      </w:r>
    </w:p>
    <w:p>
      <w:pPr>
        <w:numPr>
          <w:ilvl w:val="0"/>
          <w:numId w:val="1025"/>
        </w:numPr>
        <w:pStyle w:val="Compact"/>
      </w:pPr>
      <w:r>
        <w:t xml:space="preserve">referências internas usarão nomes de capítulos, não “veja a página 73”;</w:t>
      </w:r>
    </w:p>
    <w:p>
      <w:pPr>
        <w:numPr>
          <w:ilvl w:val="0"/>
          <w:numId w:val="1025"/>
        </w:numPr>
        <w:pStyle w:val="Compact"/>
      </w:pPr>
      <w:r>
        <w:t xml:space="preserve">quadros e tabelas extensas serão convertidos em texto corrido, listas ou figuras simples;</w:t>
      </w:r>
    </w:p>
    <w:p>
      <w:pPr>
        <w:numPr>
          <w:ilvl w:val="0"/>
          <w:numId w:val="1025"/>
        </w:numPr>
        <w:pStyle w:val="Compact"/>
      </w:pPr>
      <w:r>
        <w:t xml:space="preserve">imagens serão JPG ou PNG de boa resolução e terão descrição alternativa;</w:t>
      </w:r>
    </w:p>
    <w:p>
      <w:pPr>
        <w:numPr>
          <w:ilvl w:val="0"/>
          <w:numId w:val="1025"/>
        </w:numPr>
        <w:pStyle w:val="Compact"/>
      </w:pPr>
      <w:r>
        <w:t xml:space="preserve">o livro será testado em visualizações de telefone, tablet e Kindle E Ink.</w:t>
      </w:r>
    </w:p>
    <w:bookmarkEnd w:id="63"/>
    <w:bookmarkStart w:id="64" w:name="diferença-entre-os-arquivos"/>
    <w:p>
      <w:pPr>
        <w:pStyle w:val="Heading3"/>
        <w:keepNext/>
      </w:pPr>
      <w:r>
        <w:t xml:space="preserve">Diferença entre os arquivos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tblHeader w:val="true"/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Arquivo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4D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 xml:space="preserve">Função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DOCX da parte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Escrita, edição, fusão e futura importação no Kindle Create.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PDF da parte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Leitura e revisão com páginas fixas.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DOCX final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Fonte mestra do eBook refluível.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Projeto/exportação do Kindle Create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6"/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Arquivo de publicação gerado após a importação e conferência final.</w:t>
            </w:r>
          </w:p>
        </w:tc>
      </w:tr>
      <w:tr>
        <w:trPr>
          <w:cantSplit/>
        </w:trPr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PDF final de impressão</w:t>
            </w:r>
          </w:p>
        </w:tc>
        <w:tc>
          <w:tcPr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50" w:line="240" w:lineRule="auto"/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 xml:space="preserve">Arquivo separado, produzido para o formato físico depois da aprovação do texto.</w:t>
            </w:r>
          </w:p>
        </w:tc>
      </w:tr>
    </w:tbl>
    <w:p>
      <w:pPr>
        <w:pStyle w:val="BodyText"/>
      </w:pPr>
      <w:r>
        <w:t xml:space="preserve">As partes não serão publicadas isoladamente. No final, serão fundidas em um único manuscrito, e a navegação será testada novamente.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6362f2b4d73769e3133f1957bf09d18bbe1a7a1"/>
    <w:p>
      <w:pPr>
        <w:pStyle w:val="Heading2"/>
        <w:keepNext/>
      </w:pPr>
      <w:r>
        <w:t xml:space="preserve">12. Critérios de qualidade de cada parte</w:t>
      </w:r>
    </w:p>
    <w:p>
      <w:pPr>
        <w:pStyle w:val="FirstParagraph"/>
      </w:pPr>
      <w:r>
        <w:t xml:space="preserve">Uma parte só poderá ser entregue como “completa” quando:</w:t>
      </w:r>
    </w:p>
    <w:p>
      <w:pPr>
        <w:numPr>
          <w:ilvl w:val="0"/>
          <w:numId w:val="1026"/>
        </w:numPr>
        <w:pStyle w:val="Compact"/>
      </w:pPr>
      <w:r>
        <w:t xml:space="preserve">responder à pergunta central da parte;</w:t>
      </w:r>
    </w:p>
    <w:p>
      <w:pPr>
        <w:numPr>
          <w:ilvl w:val="0"/>
          <w:numId w:val="1026"/>
        </w:numPr>
        <w:pStyle w:val="Compact"/>
      </w:pPr>
      <w:r>
        <w:t xml:space="preserve">cumprir a função de cada capítulo;</w:t>
      </w:r>
    </w:p>
    <w:p>
      <w:pPr>
        <w:numPr>
          <w:ilvl w:val="0"/>
          <w:numId w:val="1026"/>
        </w:numPr>
        <w:pStyle w:val="Compact"/>
      </w:pPr>
      <w:r>
        <w:t xml:space="preserve">preservar a voz de Sol;</w:t>
      </w:r>
    </w:p>
    <w:p>
      <w:pPr>
        <w:numPr>
          <w:ilvl w:val="0"/>
          <w:numId w:val="1026"/>
        </w:numPr>
        <w:pStyle w:val="Compact"/>
      </w:pPr>
      <w:r>
        <w:t xml:space="preserve">distinguir fato, interpretação e posicionamento;</w:t>
      </w:r>
    </w:p>
    <w:p>
      <w:pPr>
        <w:numPr>
          <w:ilvl w:val="0"/>
          <w:numId w:val="1026"/>
        </w:numPr>
        <w:pStyle w:val="Compact"/>
      </w:pPr>
      <w:r>
        <w:t xml:space="preserve">apresentar fonte para leis, números, diagnósticos e causalidade;</w:t>
      </w:r>
    </w:p>
    <w:p>
      <w:pPr>
        <w:numPr>
          <w:ilvl w:val="0"/>
          <w:numId w:val="1026"/>
        </w:numPr>
        <w:pStyle w:val="Compact"/>
      </w:pPr>
      <w:r>
        <w:t xml:space="preserve">incluir um contraditório intelectualmente sério;</w:t>
      </w:r>
    </w:p>
    <w:p>
      <w:pPr>
        <w:numPr>
          <w:ilvl w:val="0"/>
          <w:numId w:val="1026"/>
        </w:numPr>
        <w:pStyle w:val="Compact"/>
      </w:pPr>
      <w:r>
        <w:t xml:space="preserve">não expor familiares;</w:t>
      </w:r>
    </w:p>
    <w:p>
      <w:pPr>
        <w:numPr>
          <w:ilvl w:val="0"/>
          <w:numId w:val="1026"/>
        </w:numPr>
        <w:pStyle w:val="Compact"/>
      </w:pPr>
      <w:r>
        <w:t xml:space="preserve">não transformar um grupo inteiro em diagnóstico;</w:t>
      </w:r>
    </w:p>
    <w:p>
      <w:pPr>
        <w:numPr>
          <w:ilvl w:val="0"/>
          <w:numId w:val="1026"/>
        </w:numPr>
        <w:pStyle w:val="Compact"/>
      </w:pPr>
      <w:r>
        <w:t xml:space="preserve">não repetir conteúdo cuja casa principal esteja em outro capítulo;</w:t>
      </w:r>
    </w:p>
    <w:p>
      <w:pPr>
        <w:numPr>
          <w:ilvl w:val="0"/>
          <w:numId w:val="1026"/>
        </w:numPr>
        <w:pStyle w:val="Compact"/>
      </w:pPr>
      <w:r>
        <w:t xml:space="preserve">usar os Comandos de Autoria apenas depois de ensiná-los;</w:t>
      </w:r>
    </w:p>
    <w:p>
      <w:pPr>
        <w:numPr>
          <w:ilvl w:val="0"/>
          <w:numId w:val="1026"/>
        </w:numPr>
        <w:pStyle w:val="Compact"/>
      </w:pPr>
      <w:r>
        <w:t xml:space="preserve">preparar organicamente a parte seguinte;</w:t>
      </w:r>
    </w:p>
    <w:p>
      <w:pPr>
        <w:numPr>
          <w:ilvl w:val="0"/>
          <w:numId w:val="1026"/>
        </w:numPr>
        <w:pStyle w:val="Compact"/>
      </w:pPr>
      <w:r>
        <w:t xml:space="preserve">passar por leitura visual no DOCX e no PDF.</w:t>
      </w:r>
    </w:p>
    <w:p>
      <w:r>
        <w:pict>
          <v:rect style="width:0;height:1.5pt" o:hralign="center" o:hrstd="t" o:hr="t"/>
        </w:pict>
      </w:r>
    </w:p>
    <w:bookmarkEnd w:id="66"/>
    <w:bookmarkStart w:id="68" w:name="Xe490d4135116655a070814653c6fbceaad92860"/>
    <w:p>
      <w:pPr>
        <w:pStyle w:val="Heading2"/>
        <w:keepNext/>
      </w:pPr>
      <w:r>
        <w:t xml:space="preserve">13. Estado do projeto após esta reestruturação</w:t>
      </w:r>
    </w:p>
    <w:p>
      <w:pPr>
        <w:pStyle w:val="FirstParagraph"/>
      </w:pPr>
      <w:r>
        <w:t xml:space="preserve">O livro já pode começar a ser escrito por entregas.</w:t>
      </w:r>
    </w:p>
    <w:p>
      <w:pPr>
        <w:pStyle w:val="BodyText"/>
      </w:pPr>
      <w:r>
        <w:t xml:space="preserve">O que está definido:</w:t>
      </w:r>
    </w:p>
    <w:p>
      <w:pPr>
        <w:numPr>
          <w:ilvl w:val="0"/>
          <w:numId w:val="1027"/>
        </w:numPr>
        <w:pStyle w:val="Compact"/>
      </w:pPr>
      <w:r>
        <w:t xml:space="preserve">tese;</w:t>
      </w:r>
    </w:p>
    <w:p>
      <w:pPr>
        <w:numPr>
          <w:ilvl w:val="0"/>
          <w:numId w:val="1027"/>
        </w:numPr>
        <w:pStyle w:val="Compact"/>
      </w:pPr>
      <w:r>
        <w:t xml:space="preserve">promessa;</w:t>
      </w:r>
    </w:p>
    <w:p>
      <w:pPr>
        <w:numPr>
          <w:ilvl w:val="0"/>
          <w:numId w:val="1027"/>
        </w:numPr>
        <w:pStyle w:val="Compact"/>
      </w:pPr>
      <w:r>
        <w:t xml:space="preserve">leitor;</w:t>
      </w:r>
    </w:p>
    <w:p>
      <w:pPr>
        <w:numPr>
          <w:ilvl w:val="0"/>
          <w:numId w:val="1027"/>
        </w:numPr>
        <w:pStyle w:val="Compact"/>
      </w:pPr>
      <w:r>
        <w:t xml:space="preserve">fronteiras com os outros livros;</w:t>
      </w:r>
    </w:p>
    <w:p>
      <w:pPr>
        <w:numPr>
          <w:ilvl w:val="0"/>
          <w:numId w:val="1027"/>
        </w:numPr>
        <w:pStyle w:val="Compact"/>
      </w:pPr>
      <w:r>
        <w:t xml:space="preserve">ordem pedagógica;</w:t>
      </w:r>
    </w:p>
    <w:p>
      <w:pPr>
        <w:numPr>
          <w:ilvl w:val="0"/>
          <w:numId w:val="1027"/>
        </w:numPr>
        <w:pStyle w:val="Compact"/>
      </w:pPr>
      <w:r>
        <w:t xml:space="preserve">seis partes;</w:t>
      </w:r>
    </w:p>
    <w:p>
      <w:pPr>
        <w:numPr>
          <w:ilvl w:val="0"/>
          <w:numId w:val="1027"/>
        </w:numPr>
        <w:pStyle w:val="Compact"/>
      </w:pPr>
      <w:r>
        <w:t xml:space="preserve">vinte e quatro capítulos;</w:t>
      </w:r>
    </w:p>
    <w:p>
      <w:pPr>
        <w:numPr>
          <w:ilvl w:val="0"/>
          <w:numId w:val="1027"/>
        </w:numPr>
        <w:pStyle w:val="Compact"/>
      </w:pPr>
      <w:r>
        <w:t xml:space="preserve">mapa dos assuntos;</w:t>
      </w:r>
    </w:p>
    <w:p>
      <w:pPr>
        <w:numPr>
          <w:ilvl w:val="0"/>
          <w:numId w:val="1027"/>
        </w:numPr>
        <w:pStyle w:val="Compact"/>
      </w:pPr>
      <w:r>
        <w:t xml:space="preserve">destino das ideias controversas;</w:t>
      </w:r>
    </w:p>
    <w:p>
      <w:pPr>
        <w:numPr>
          <w:ilvl w:val="0"/>
          <w:numId w:val="1027"/>
        </w:numPr>
        <w:pStyle w:val="Compact"/>
      </w:pPr>
      <w:r>
        <w:t xml:space="preserve">sistema de comandos;</w:t>
      </w:r>
    </w:p>
    <w:p>
      <w:pPr>
        <w:numPr>
          <w:ilvl w:val="0"/>
          <w:numId w:val="1027"/>
        </w:numPr>
        <w:pStyle w:val="Compact"/>
      </w:pPr>
      <w:r>
        <w:t xml:space="preserve">migração do texto existente;</w:t>
      </w:r>
    </w:p>
    <w:p>
      <w:pPr>
        <w:numPr>
          <w:ilvl w:val="0"/>
          <w:numId w:val="1027"/>
        </w:numPr>
        <w:pStyle w:val="Compact"/>
      </w:pPr>
      <w:r>
        <w:t xml:space="preserve">método de revisão;</w:t>
      </w:r>
    </w:p>
    <w:p>
      <w:pPr>
        <w:numPr>
          <w:ilvl w:val="0"/>
          <w:numId w:val="1027"/>
        </w:numPr>
        <w:pStyle w:val="Compact"/>
      </w:pPr>
      <w:r>
        <w:t xml:space="preserve">formato técnico de entrega;</w:t>
      </w:r>
    </w:p>
    <w:p>
      <w:pPr>
        <w:numPr>
          <w:ilvl w:val="0"/>
          <w:numId w:val="1027"/>
        </w:numPr>
        <w:pStyle w:val="Compact"/>
      </w:pPr>
      <w:r>
        <w:t xml:space="preserve">pontos reservados para ilustração.</w:t>
      </w:r>
    </w:p>
    <w:p>
      <w:pPr>
        <w:pStyle w:val="FirstParagraph"/>
      </w:pPr>
      <w:r>
        <w:t xml:space="preserve">O que não será decidido de forma automática:</w:t>
      </w:r>
    </w:p>
    <w:p>
      <w:pPr>
        <w:numPr>
          <w:ilvl w:val="0"/>
          <w:numId w:val="1028"/>
        </w:numPr>
        <w:pStyle w:val="Compact"/>
      </w:pPr>
      <w:r>
        <w:t xml:space="preserve">uso de relatos íntimos de Sol;</w:t>
      </w:r>
    </w:p>
    <w:p>
      <w:pPr>
        <w:numPr>
          <w:ilvl w:val="0"/>
          <w:numId w:val="1028"/>
        </w:numPr>
        <w:pStyle w:val="Compact"/>
      </w:pPr>
      <w:r>
        <w:t xml:space="preserve">exposição de pessoas identificáveis;</w:t>
      </w:r>
    </w:p>
    <w:p>
      <w:pPr>
        <w:numPr>
          <w:ilvl w:val="0"/>
          <w:numId w:val="1028"/>
        </w:numPr>
        <w:pStyle w:val="Compact"/>
      </w:pPr>
      <w:r>
        <w:t xml:space="preserve">afirmações clínicas;</w:t>
      </w:r>
    </w:p>
    <w:p>
      <w:pPr>
        <w:numPr>
          <w:ilvl w:val="0"/>
          <w:numId w:val="1028"/>
        </w:numPr>
        <w:pStyle w:val="Compact"/>
      </w:pPr>
      <w:r>
        <w:t xml:space="preserve">inclusão de um novo tema só porque surgiu numa pesquisa;</w:t>
      </w:r>
    </w:p>
    <w:p>
      <w:pPr>
        <w:numPr>
          <w:ilvl w:val="0"/>
          <w:numId w:val="1028"/>
        </w:numPr>
        <w:pStyle w:val="Compact"/>
      </w:pPr>
      <w:r>
        <w:t xml:space="preserve">mudança estrutural sem risco, lacuna ou descoberta real.</w:t>
      </w:r>
    </w:p>
    <w:bookmarkStart w:id="67" w:name="próxima-execução-recomendada"/>
    <w:p>
      <w:pPr>
        <w:pStyle w:val="Heading3"/>
        <w:keepNext/>
      </w:pPr>
      <w:r>
        <w:t xml:space="preserve">Próxima execução recomendada</w:t>
      </w:r>
    </w:p>
    <w:p>
      <w:pPr>
        <w:pStyle w:val="FirstParagraph"/>
      </w:pPr>
      <w:r>
        <w:rPr>
          <w:bCs/>
          <w:b/>
        </w:rPr>
        <w:t xml:space="preserve">Entrega 0 — Notas iniciais e introdução.</w:t>
      </w:r>
    </w:p>
    <w:p>
      <w:pPr>
        <w:pStyle w:val="BodyText"/>
      </w:pPr>
      <w:r>
        <w:t xml:space="preserve">Ela aproveitará a introdução já escrita, fará a revisão profunda necessária e entregará:</w:t>
      </w:r>
    </w:p>
    <w:p>
      <w:pPr>
        <w:numPr>
          <w:ilvl w:val="0"/>
          <w:numId w:val="1029"/>
        </w:numPr>
        <w:pStyle w:val="Compact"/>
      </w:pPr>
      <w:r>
        <w:t xml:space="preserve">Nota da autora;</w:t>
      </w:r>
    </w:p>
    <w:p>
      <w:pPr>
        <w:numPr>
          <w:ilvl w:val="0"/>
          <w:numId w:val="1029"/>
        </w:numPr>
        <w:pStyle w:val="Compact"/>
      </w:pPr>
      <w:r>
        <w:t xml:space="preserve">Nota conceitual;</w:t>
      </w:r>
    </w:p>
    <w:p>
      <w:pPr>
        <w:numPr>
          <w:ilvl w:val="0"/>
          <w:numId w:val="1029"/>
        </w:numPr>
        <w:pStyle w:val="Compact"/>
      </w:pPr>
      <w:r>
        <w:t xml:space="preserve">Introdução integral;</w:t>
      </w:r>
    </w:p>
    <w:p>
      <w:pPr>
        <w:numPr>
          <w:ilvl w:val="0"/>
          <w:numId w:val="1029"/>
        </w:numPr>
        <w:pStyle w:val="Compact"/>
      </w:pPr>
      <w:r>
        <w:t xml:space="preserve">DOCX;</w:t>
      </w:r>
    </w:p>
    <w:p>
      <w:pPr>
        <w:numPr>
          <w:ilvl w:val="0"/>
          <w:numId w:val="1029"/>
        </w:numPr>
        <w:pStyle w:val="Compact"/>
      </w:pPr>
      <w:r>
        <w:t xml:space="preserve">PDF de revisão;</w:t>
      </w:r>
    </w:p>
    <w:p>
      <w:pPr>
        <w:numPr>
          <w:ilvl w:val="0"/>
          <w:numId w:val="1029"/>
        </w:numPr>
        <w:pStyle w:val="Compact"/>
      </w:pPr>
      <w:r>
        <w:t xml:space="preserve">registro editorial.</w:t>
      </w:r>
    </w:p>
    <w:p>
      <w:pPr>
        <w:pStyle w:val="FirstParagraph"/>
      </w:pPr>
      <w:r>
        <w:t xml:space="preserve">Depois de Sol revisar e aprovar a abertura, a produção seguirá para a Parte I.</w:t>
      </w:r>
    </w:p>
    <w:p>
      <w:pPr>
        <w:pStyle w:val="BlockText"/>
      </w:pPr>
      <w:r>
        <w:rPr>
          <w:bCs/>
          <w:b/>
        </w:rPr>
        <w:t xml:space="preserve">A estrutura não foi feita para silenciar a posição de Sol. Foi feita para que cada pergunta encontre o lugar em que terá mais força, mais clareza e menos chance de ser descartada por erro, excesso ou confusão.</w:t>
      </w:r>
    </w:p>
    <w:bookmarkEnd w:id="67"/>
    <w:bookmarkEnd w:id="68"/>
    <w:bookmarkEnd w:id="69"/>
    <w:sectPr>
      <w:headerReference w:type="default" r:id="rId9"/>
      <w:footerReference w:type="default" r:id="rId10"/>
      <w:pgSz w:w="11906" w:h="16838"/>
      <w:pgMar w:top="1020" w:bottom="964" w:left="1049" w:right="1049" w:header="454" w:footer="425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iberation Sans" w:hAnsi="Liberation Sans" w:eastAsia="Liberation Sans"/>
        <w:color w:val="6B7280"/>
        <w:sz w:val="16"/>
      </w:rPr>
      <w:t xml:space="preserve">Sol Lima  •  </w:t>
    </w:r>
    <w:r>
      <w:rPr>
        <w:rFonts w:ascii="Liberation Sans" w:hAnsi="Liberation Sans" w:eastAsia="Liberation Sans"/>
        <w:color w:val="6B7280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6B7280"/>
        <w:sz w:val="16"/>
      </w:rPr>
      <w:t>FUGA IDENTITÁRIA  •  MAPA MESTRE 2.0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69" w:lineRule="auto" w:after="100"/>
    </w:pPr>
    <w:rPr>
      <w:rFonts w:ascii="Liberation Serif" w:hAnsi="Liberation Serif" w:eastAsia="Liberation Serif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iberation Serif" w:hAnsi="Liberation Serif" w:eastAsia="Liberation Serif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widowControl/>
      <w:spacing w:after="200" w:before="0"/>
      <w:jc w:val="center"/>
    </w:pPr>
    <w:rPr>
      <w:rFonts w:asciiTheme="majorHAnsi" w:cstheme="majorBidi" w:eastAsiaTheme="majorEastAsia" w:hAnsiTheme="majorHAnsi" w:ascii="Liberation Sans" w:hAnsi="Liberation Sans" w:eastAsia="Liberation Sans"/>
      <w:b/>
      <w:bCs/>
      <w:color w:val="1F3A4D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240" w:before="0"/>
      <w:jc w:val="center"/>
    </w:pPr>
    <w:rPr>
      <w:rFonts w:ascii="Liberation Sans" w:hAnsi="Liberation Sans" w:eastAsia="Liberation Sans"/>
      <w:b/>
      <w:color w:val="1F6D6A"/>
      <w:sz w:val="3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20"/>
      <w:ind w:firstLine="0" w:left="340" w:right="227"/>
    </w:pPr>
    <w:rPr>
      <w:rFonts w:ascii="Liberation Serif" w:hAnsi="Liberation Serif" w:eastAsia="Liberation Serif"/>
      <w:i/>
      <w:color w:val="1F3A4D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Fuga Identitária — Mapa Mestre de Produção 2.0</dc:title>
  <dc:creator>Sol Lima</dc:creator>
  <cp:keywords>fuga identitária, autoria, narrativa, livro, Kindle Create</cp:keywords>
  <dcterms:created xsi:type="dcterms:W3CDTF">2026-07-27T01:07:30Z</dcterms:created>
  <dcterms:modified xsi:type="dcterms:W3CDTF">2026-07-27T01:07:30Z</dcterms:modified>
  <dc:subject>Estrutura, produção, revisão e preparação para Kindle Create</dc:subject>
  <dc:description>Documento editorial de trabalho.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