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B7B8B" w14:textId="21EFFC9F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154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N</w:t>
      </w:r>
      <w:r w:rsidRPr="00DF154A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DF154A">
        <w:rPr>
          <w:rFonts w:ascii="Times New Roman" w:hAnsi="Times New Roman" w:cs="Times New Roman"/>
          <w:b/>
          <w:bCs/>
          <w:sz w:val="28"/>
          <w:szCs w:val="28"/>
        </w:rPr>
        <w:t xml:space="preserve"> Тестирование «черным ящиком»</w:t>
      </w:r>
    </w:p>
    <w:p w14:paraId="6CF9C0E8" w14:textId="77777777" w:rsid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B5F58B1" w14:textId="65F11684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154A">
        <w:rPr>
          <w:rFonts w:ascii="Times New Roman" w:hAnsi="Times New Roman" w:cs="Times New Roman"/>
          <w:i/>
          <w:iCs/>
          <w:sz w:val="24"/>
          <w:szCs w:val="24"/>
        </w:rPr>
        <w:t>Цель работы: изучить метод тестирования «Черным ящиком»</w:t>
      </w:r>
    </w:p>
    <w:p w14:paraId="3E392AA7" w14:textId="77777777" w:rsid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FC11476" w14:textId="0D3AEF8D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Сегодня тестирование – это обязательная часть процесса разработки программного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обеспечения (далее – ПО). Это связано с жесткими правилами конкуренции для компаний,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производящих программные продукты (ПП).</w:t>
      </w:r>
    </w:p>
    <w:p w14:paraId="451EF87B" w14:textId="63E65E76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 xml:space="preserve">Раньше таких компаний на рынке было </w:t>
      </w:r>
      <w:proofErr w:type="gramStart"/>
      <w:r w:rsidRPr="00DF154A">
        <w:rPr>
          <w:rFonts w:ascii="Times New Roman" w:hAnsi="Times New Roman" w:cs="Times New Roman"/>
          <w:sz w:val="24"/>
          <w:szCs w:val="24"/>
        </w:rPr>
        <w:t>мало</w:t>
      </w:r>
      <w:proofErr w:type="gramEnd"/>
      <w:r w:rsidRPr="00DF154A">
        <w:rPr>
          <w:rFonts w:ascii="Times New Roman" w:hAnsi="Times New Roman" w:cs="Times New Roman"/>
          <w:sz w:val="24"/>
          <w:szCs w:val="24"/>
        </w:rPr>
        <w:t xml:space="preserve"> и пользователи программных продуктов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были продвинутыми и заменяли тестеров. Если в программе обнаруживались баги, то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пользователь звонил или отправлял письмо в компанию, где ошибку исправляли и по почте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 xml:space="preserve">отправляли дискетку со свежим релизом. Но начиная с 1990 года </w:t>
      </w:r>
      <w:proofErr w:type="gramStart"/>
      <w:r w:rsidRPr="00DF154A">
        <w:rPr>
          <w:rFonts w:ascii="Times New Roman" w:hAnsi="Times New Roman" w:cs="Times New Roman"/>
          <w:sz w:val="24"/>
          <w:szCs w:val="24"/>
        </w:rPr>
        <w:t>согласно статистики</w:t>
      </w:r>
      <w:proofErr w:type="gramEnd"/>
      <w:r w:rsidRPr="00DF154A">
        <w:rPr>
          <w:rFonts w:ascii="Times New Roman" w:hAnsi="Times New Roman" w:cs="Times New Roman"/>
          <w:sz w:val="24"/>
          <w:szCs w:val="24"/>
        </w:rPr>
        <w:t xml:space="preserve"> продажи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персональных компьютеров с каждым годом удваивались. И появилась армия пользователей,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которая не готова была что-то тестировать. Если что-то не устроило было проще обменять на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другой софт, т.к. число компаний производящих ПО тоже увеличивалось с каждых готом. И у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пользователей появился выбор что покупать и чем пользоваться.</w:t>
      </w:r>
    </w:p>
    <w:p w14:paraId="502F4F5D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Таким образом, тестирование ушло внутрь компаний, и появилась профессия</w:t>
      </w:r>
    </w:p>
    <w:p w14:paraId="420483F8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тестировщика.</w:t>
      </w:r>
    </w:p>
    <w:p w14:paraId="42478B20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Рассмотрим определение, которое записано в SWEBOK.</w:t>
      </w:r>
    </w:p>
    <w:p w14:paraId="1CB75E99" w14:textId="26BA3921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Тестирование ПО – это проверка соответствия между реальным поведением программы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и ее ожидаемым поведением на конечном наборе тестов, выбранном определенным образом.</w:t>
      </w:r>
    </w:p>
    <w:p w14:paraId="41B4DF7C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154A">
        <w:rPr>
          <w:rFonts w:ascii="Times New Roman" w:hAnsi="Times New Roman" w:cs="Times New Roman"/>
          <w:sz w:val="24"/>
          <w:szCs w:val="24"/>
          <w:lang w:val="en-US"/>
        </w:rPr>
        <w:t>[IEEE Guide to Software Engineering Body of Knowledge, SWEBOK, 2004].</w:t>
      </w:r>
    </w:p>
    <w:p w14:paraId="52EE71F6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Все виды тестирования можно условно разделить на две большие группы:</w:t>
      </w:r>
    </w:p>
    <w:p w14:paraId="2096C302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Статическое тестирование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).</w:t>
      </w:r>
    </w:p>
    <w:p w14:paraId="52C3F8FE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Динамическое тестирование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).</w:t>
      </w:r>
    </w:p>
    <w:p w14:paraId="54343EF3" w14:textId="47EC2F27" w:rsid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Статическое тестирование – это процесс анализа самой разработки программного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обеспечения, т. е. тестирование без запуска программы.</w:t>
      </w:r>
    </w:p>
    <w:p w14:paraId="4AD9BF16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5FD6359" w14:textId="61CB993D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К данной группе можно отнести анализ кода. Данный вид тестирования осуществляется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в основном программистами. Проводят тестирование артефактов разработки программного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обеспечения, таких как требования, дизайн или программный код, проводимое без исполнения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этих артефактов. Например, с помощью рецензирования или статического анализа.</w:t>
      </w:r>
    </w:p>
    <w:p w14:paraId="3919DC28" w14:textId="764070A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Статический анализ кода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 – это анализ исходного кода,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производимый без его исполнения.</w:t>
      </w:r>
    </w:p>
    <w:p w14:paraId="4EFF33B3" w14:textId="144D8740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Динамическое тестирование – это тестовая деятельность, предусматривающая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эксплуатацию (запуск) программного продукта.</w:t>
      </w:r>
    </w:p>
    <w:p w14:paraId="57E6602A" w14:textId="287CAA19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 xml:space="preserve">Динамическое тестирование предполагает запуск программы, выполнение всех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еe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функциональных модулей и сравнение фактического ее поведения с ожидаемым.</w:t>
      </w:r>
    </w:p>
    <w:p w14:paraId="57804196" w14:textId="79BF6CB9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Статическое тестирование позволяет обнаружить дефекты, которые являются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результатом ошибки и привести к сбоям в программном обеспечении. Динамическое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тестирование позволяет продемонстрировать непосредственно сбои в программном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обеспечении.</w:t>
      </w:r>
    </w:p>
    <w:p w14:paraId="1C2A8C9C" w14:textId="00F59F73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Существует несколько признаков, по которым принято производить классификацию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видов тестирования.</w:t>
      </w:r>
    </w:p>
    <w:p w14:paraId="2760F000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По знанию системы выделяют:</w:t>
      </w:r>
    </w:p>
    <w:p w14:paraId="4CE3F3BC" w14:textId="1E375E97" w:rsidR="00DF154A" w:rsidRPr="00DF154A" w:rsidRDefault="00DF154A" w:rsidP="003C68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тестирование «черного ящика»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);</w:t>
      </w:r>
    </w:p>
    <w:p w14:paraId="600A54ED" w14:textId="753F72C4" w:rsidR="00DF154A" w:rsidRPr="00DF154A" w:rsidRDefault="00DF154A" w:rsidP="003C68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тестирование «белого ящика»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white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);</w:t>
      </w:r>
    </w:p>
    <w:p w14:paraId="0768FBF1" w14:textId="375BEF1E" w:rsidR="00DF154A" w:rsidRPr="00DF154A" w:rsidRDefault="00DF154A" w:rsidP="003C68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тестирование «серого ящика»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grey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).</w:t>
      </w:r>
    </w:p>
    <w:p w14:paraId="5CFDDBA5" w14:textId="64E26008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Метод чёрного ящика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 – у тестировщика либо нет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доступа к внутренней структуре и коду приложения, либо недостаточно знаний для их</w:t>
      </w:r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понимания, либо он сознательно не обращается к ним в процессе тестирования.</w:t>
      </w:r>
    </w:p>
    <w:p w14:paraId="077FE268" w14:textId="2C3E94D2" w:rsidR="00FF1DA9" w:rsidRPr="00DF154A" w:rsidRDefault="00FF1DA9" w:rsidP="003C68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F1DA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DFFB3A" wp14:editId="66B5D016">
            <wp:extent cx="4580017" cy="146316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8E48" w14:textId="67FCCB1C" w:rsidR="00DF154A" w:rsidRPr="00DF154A" w:rsidRDefault="00DF154A" w:rsidP="003C68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Рисунок 1</w:t>
      </w:r>
    </w:p>
    <w:p w14:paraId="79832A68" w14:textId="77777777" w:rsidR="00DF154A" w:rsidRPr="00DF154A" w:rsidRDefault="00DF154A" w:rsidP="003C68C5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Разработка тестов методом черного ящика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</w:t>
      </w:r>
    </w:p>
    <w:p w14:paraId="36860B10" w14:textId="77777777" w:rsidR="00FF1DA9" w:rsidRDefault="00FF1DA9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3E2B25" w14:textId="65EC05E9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Процедура создания и/или выбора тестовых сценариев, основанная на анализе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функциональной или нефункциональной спецификации компонента или системы без знания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внутренней структуры.</w:t>
      </w:r>
    </w:p>
    <w:p w14:paraId="420A17E9" w14:textId="77777777" w:rsidR="00DF154A" w:rsidRPr="00DF154A" w:rsidRDefault="00DF154A" w:rsidP="003C68C5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Техники разработки тестов на основе спецификаций, или методе черного ящика:</w:t>
      </w:r>
    </w:p>
    <w:p w14:paraId="18442DF3" w14:textId="1680C5F8" w:rsidR="00DF154A" w:rsidRPr="00DF154A" w:rsidRDefault="00DF154A" w:rsidP="003C68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эквивалентное разбиение;</w:t>
      </w:r>
    </w:p>
    <w:p w14:paraId="0AA370C3" w14:textId="1A51CBF2" w:rsidR="00DF154A" w:rsidRPr="00DF154A" w:rsidRDefault="00DF154A" w:rsidP="003C68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анализ граничных значений;</w:t>
      </w:r>
    </w:p>
    <w:p w14:paraId="3B29A622" w14:textId="46869F62" w:rsidR="00DF154A" w:rsidRPr="00DF154A" w:rsidRDefault="00DF154A" w:rsidP="003C68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тестирование таблицы решений;</w:t>
      </w:r>
    </w:p>
    <w:p w14:paraId="47D73028" w14:textId="77777777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Эквивалентное разбиение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equivalence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partitioning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</w:t>
      </w:r>
    </w:p>
    <w:p w14:paraId="5A1FB92A" w14:textId="42AA5385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Разработка тестов методом черного ящика, в которой тестовые сценарии создаются для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проверки элементов эквивалентной области. Как правило, тестовые сценарии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разрабатываются для покрытия каждой области как минимум один раз.</w:t>
      </w:r>
    </w:p>
    <w:p w14:paraId="5DCD02F4" w14:textId="5248F9C7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Входные данные для программного обеспечения или системы разбиваются на группы,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от которых ожидается сходное поведение, то есть они должны обрабатываться аналогичным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образом. Эквивалентные области (или классы) могут быть определены как для валидных, так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 xml:space="preserve">и для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невалидных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данных, то есть тех значений, которые должны отвергаться.</w:t>
      </w:r>
    </w:p>
    <w:p w14:paraId="1ADDC5A1" w14:textId="1469D284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Эквивалентное разбиение применимо на всех уровнях тестирования. Эквивалентное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разбиение может быть использовано с целью покрытия входных и выходных данных. Оно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может применяться при ручном вводе данных, при передаче данных через интерфейсы в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систему, или при проверке параметров интерфейсов в интеграционном тестировании.</w:t>
      </w:r>
    </w:p>
    <w:p w14:paraId="51D28D29" w14:textId="676241F9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Анализ граничных значений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): Разработка тестов методом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черного ящика, при котором тестовые сценарии проектируются на основании граничных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значений.</w:t>
      </w:r>
    </w:p>
    <w:p w14:paraId="4D303CD5" w14:textId="0DC45FC4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Граничное значение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): Входное значение или выходные данные, которое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находится на грани эквивалентной области или на наименьшем расстоянии от обеих сторон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грани, например, минимальное или максимальное значение области. Анализ граничных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значений может применяться на всех уровнях тестирования</w:t>
      </w:r>
    </w:p>
    <w:p w14:paraId="12B98DD8" w14:textId="4A466508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Таблица решений (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54A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DF154A">
        <w:rPr>
          <w:rFonts w:ascii="Times New Roman" w:hAnsi="Times New Roman" w:cs="Times New Roman"/>
          <w:sz w:val="24"/>
          <w:szCs w:val="24"/>
        </w:rPr>
        <w:t>): Таблица, отражающая комбинации входных данных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и/или причин с соответствующими выходными данными и/или действиям (следствиям),</w:t>
      </w:r>
      <w:r w:rsidR="00FF1DA9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которая может быть использована для проектирования тестовых сценариев.</w:t>
      </w:r>
    </w:p>
    <w:p w14:paraId="0564CDE8" w14:textId="62135BFF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Таблицы решений – хороший метод для сбора системных требований, содержащих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логические условия и документирования внутреннего дизайна системы. Они могут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использоваться для записи сложных бизнес-правил, которые должна реализовывать система.</w:t>
      </w:r>
    </w:p>
    <w:p w14:paraId="2BB3242D" w14:textId="25510E46" w:rsidR="00DF154A" w:rsidRP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Анализируются спецификации и определяются условия и действия системы. Входные условия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и действия чаще всего формулируются таким образом, чтобы они могли принимать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логические значения «истина» или «ложь».</w:t>
      </w:r>
    </w:p>
    <w:p w14:paraId="62FA5607" w14:textId="432E23ED" w:rsidR="00DF154A" w:rsidRDefault="00DF154A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Сильной стороной тестирования таблицы решений является то, что она создает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комбинации условий, которые могли бы быть не проверены в ходе тестирования иным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способом. Этот метод может быть применен ко всем ситуациям, в которых действие</w:t>
      </w:r>
      <w:r w:rsidR="0054663C">
        <w:rPr>
          <w:rFonts w:ascii="Times New Roman" w:hAnsi="Times New Roman" w:cs="Times New Roman"/>
          <w:sz w:val="24"/>
          <w:szCs w:val="24"/>
        </w:rPr>
        <w:t xml:space="preserve"> </w:t>
      </w:r>
      <w:r w:rsidRPr="00DF154A">
        <w:rPr>
          <w:rFonts w:ascii="Times New Roman" w:hAnsi="Times New Roman" w:cs="Times New Roman"/>
          <w:sz w:val="24"/>
          <w:szCs w:val="24"/>
        </w:rPr>
        <w:t>программного продукта зависит от нескольких логических альтернатив.</w:t>
      </w:r>
    </w:p>
    <w:p w14:paraId="5C251709" w14:textId="15F1893E" w:rsidR="0054663C" w:rsidRDefault="0054663C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E2AC23F" w14:textId="796AE9F6" w:rsidR="0054663C" w:rsidRDefault="0054663C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59E84F8" w14:textId="7D5FE8A5" w:rsidR="0054663C" w:rsidRDefault="0054663C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36CF7E0" w14:textId="77777777" w:rsidR="0054663C" w:rsidRPr="00DF154A" w:rsidRDefault="0054663C" w:rsidP="003C68C5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C340DB" w14:textId="77777777" w:rsidR="00DF154A" w:rsidRPr="0054663C" w:rsidRDefault="00DF154A" w:rsidP="003C68C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1. Написать калькулятор с небольшими багами.</w:t>
      </w:r>
    </w:p>
    <w:p w14:paraId="359BE421" w14:textId="23F41F21" w:rsidR="00DF154A" w:rsidRPr="00DF154A" w:rsidRDefault="0054663C" w:rsidP="003C68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5466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B077B" wp14:editId="2A3AF95D">
            <wp:extent cx="2491956" cy="188992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A646" w14:textId="77777777" w:rsidR="00DF154A" w:rsidRPr="00DF154A" w:rsidRDefault="00DF154A" w:rsidP="003C68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Рисунок 2</w:t>
      </w:r>
    </w:p>
    <w:p w14:paraId="60768E90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F4820ED" w14:textId="77777777" w:rsidR="00DF154A" w:rsidRPr="0054663C" w:rsidRDefault="00DF154A" w:rsidP="003C68C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63C">
        <w:rPr>
          <w:rFonts w:ascii="Times New Roman" w:hAnsi="Times New Roman" w:cs="Times New Roman"/>
          <w:b/>
          <w:bCs/>
          <w:sz w:val="24"/>
          <w:szCs w:val="24"/>
        </w:rPr>
        <w:t>Задание 2. Обменяться программой с другими студентами. Провести тестирование и</w:t>
      </w:r>
    </w:p>
    <w:p w14:paraId="4D23EC2E" w14:textId="77777777" w:rsidR="00DF154A" w:rsidRPr="0054663C" w:rsidRDefault="00DF154A" w:rsidP="003C68C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663C">
        <w:rPr>
          <w:rFonts w:ascii="Times New Roman" w:hAnsi="Times New Roman" w:cs="Times New Roman"/>
          <w:b/>
          <w:bCs/>
          <w:sz w:val="24"/>
          <w:szCs w:val="24"/>
        </w:rPr>
        <w:t>написать отчет в тетради.</w:t>
      </w:r>
    </w:p>
    <w:p w14:paraId="76287082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034BC13" w14:textId="77777777" w:rsidR="0054663C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F154A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4"/>
        <w:gridCol w:w="1265"/>
        <w:gridCol w:w="1152"/>
        <w:gridCol w:w="1305"/>
        <w:gridCol w:w="2134"/>
        <w:gridCol w:w="1560"/>
        <w:gridCol w:w="1361"/>
      </w:tblGrid>
      <w:tr w:rsidR="0054663C" w14:paraId="7FD02E12" w14:textId="77777777" w:rsidTr="0054663C">
        <w:tc>
          <w:tcPr>
            <w:tcW w:w="1415" w:type="dxa"/>
          </w:tcPr>
          <w:p w14:paraId="71B7A4C5" w14:textId="2261AE5C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  <w:p w14:paraId="4D528FA1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84E1D6E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14:paraId="57CBE026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сценария</w:t>
            </w:r>
          </w:p>
          <w:p w14:paraId="735CF21F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D8D6141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14:paraId="43D8D3B4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14:paraId="4FC178E9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04DFE9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  <w:p w14:paraId="280EE395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14:paraId="4C4860FB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E24352" w14:textId="3A21ED54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Удачное/неудачное</w:t>
            </w:r>
          </w:p>
          <w:p w14:paraId="553DACFB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  <w:p w14:paraId="0FBD4AF6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B87F91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Предложения</w:t>
            </w:r>
          </w:p>
          <w:p w14:paraId="5402B484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  <w:p w14:paraId="06D419CD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исправлению</w:t>
            </w:r>
          </w:p>
          <w:p w14:paraId="11EE8BE4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найденных</w:t>
            </w:r>
          </w:p>
          <w:p w14:paraId="07796912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ошибок.</w:t>
            </w:r>
          </w:p>
          <w:p w14:paraId="6BF187AC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057F24F" w14:textId="53C92FCB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Пожелан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8F7A688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пользовате</w:t>
            </w:r>
            <w:proofErr w:type="spellEnd"/>
          </w:p>
          <w:p w14:paraId="1FBC5D1D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лей</w:t>
            </w:r>
          </w:p>
          <w:p w14:paraId="2BEEB631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63C" w14:paraId="3B40D85B" w14:textId="77777777" w:rsidTr="0054663C">
        <w:tc>
          <w:tcPr>
            <w:tcW w:w="1415" w:type="dxa"/>
          </w:tcPr>
          <w:p w14:paraId="41948620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Функци</w:t>
            </w:r>
            <w:proofErr w:type="spellEnd"/>
          </w:p>
          <w:p w14:paraId="79EA4C6B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C829A0F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суммы</w:t>
            </w:r>
          </w:p>
          <w:p w14:paraId="7084522F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FBF3F97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  <w:p w14:paraId="46F77539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двух</w:t>
            </w:r>
          </w:p>
          <w:p w14:paraId="1E58DEBB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положите</w:t>
            </w:r>
          </w:p>
          <w:p w14:paraId="5265694D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льных</w:t>
            </w:r>
            <w:proofErr w:type="spellEnd"/>
          </w:p>
          <w:p w14:paraId="17857FC0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чисел;</w:t>
            </w:r>
          </w:p>
          <w:p w14:paraId="778294E1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  <w:p w14:paraId="67967B6A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  <w:p w14:paraId="1F51D9C6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0E64CEA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  <w:p w14:paraId="2E219DC7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переменн</w:t>
            </w:r>
            <w:proofErr w:type="spellEnd"/>
          </w:p>
          <w:p w14:paraId="5AAE9CEE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=3</w:t>
            </w:r>
          </w:p>
          <w:p w14:paraId="77C734CB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Вторая</w:t>
            </w:r>
          </w:p>
          <w:p w14:paraId="304143E3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переменн</w:t>
            </w:r>
            <w:proofErr w:type="spellEnd"/>
          </w:p>
          <w:p w14:paraId="52D623EB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proofErr w:type="spellEnd"/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=8</w:t>
            </w:r>
          </w:p>
          <w:p w14:paraId="221C4EC8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8228728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Результат=</w:t>
            </w:r>
          </w:p>
          <w:p w14:paraId="0FA7E7A5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14:paraId="33071DEE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EF3567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Неудачное - Поле для</w:t>
            </w:r>
          </w:p>
          <w:p w14:paraId="0EE085C4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</w:p>
          <w:p w14:paraId="56785F68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значений и</w:t>
            </w:r>
          </w:p>
          <w:p w14:paraId="62F10341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вывода,</w:t>
            </w:r>
          </w:p>
          <w:p w14:paraId="5316B2B9" w14:textId="77777777" w:rsidR="0054663C" w:rsidRPr="00DF154A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объединить</w:t>
            </w:r>
          </w:p>
          <w:p w14:paraId="3314140B" w14:textId="77777777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51C902" w14:textId="4031041B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30AB1A74" w14:textId="77777777" w:rsidR="0054663C" w:rsidRP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63C">
              <w:rPr>
                <w:rFonts w:ascii="Times New Roman" w:hAnsi="Times New Roman" w:cs="Times New Roman"/>
                <w:sz w:val="24"/>
                <w:szCs w:val="24"/>
              </w:rPr>
              <w:t>Поле для</w:t>
            </w:r>
          </w:p>
          <w:p w14:paraId="2F22A969" w14:textId="77777777" w:rsidR="0054663C" w:rsidRP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63C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</w:p>
          <w:p w14:paraId="5FC9EFBE" w14:textId="77777777" w:rsidR="0054663C" w:rsidRP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63C">
              <w:rPr>
                <w:rFonts w:ascii="Times New Roman" w:hAnsi="Times New Roman" w:cs="Times New Roman"/>
                <w:sz w:val="24"/>
                <w:szCs w:val="24"/>
              </w:rPr>
              <w:t>значений и</w:t>
            </w:r>
          </w:p>
          <w:p w14:paraId="60FF3A9E" w14:textId="77777777" w:rsidR="0054663C" w:rsidRP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63C">
              <w:rPr>
                <w:rFonts w:ascii="Times New Roman" w:hAnsi="Times New Roman" w:cs="Times New Roman"/>
                <w:sz w:val="24"/>
                <w:szCs w:val="24"/>
              </w:rPr>
              <w:t>вывода,</w:t>
            </w:r>
          </w:p>
          <w:p w14:paraId="7099117D" w14:textId="3A789D22" w:rsidR="0054663C" w:rsidRDefault="0054663C" w:rsidP="003C68C5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663C">
              <w:rPr>
                <w:rFonts w:ascii="Times New Roman" w:hAnsi="Times New Roman" w:cs="Times New Roman"/>
                <w:sz w:val="24"/>
                <w:szCs w:val="24"/>
              </w:rPr>
              <w:t>объединить</w:t>
            </w:r>
          </w:p>
        </w:tc>
      </w:tr>
    </w:tbl>
    <w:p w14:paraId="0871163A" w14:textId="5468B6AC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6E713B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29AFD2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F8D34ED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F37A0F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B44AD7E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246C746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91D4C43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26C04C6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761DA10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1F8CD1E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C6C1DDA" w14:textId="77777777" w:rsidR="00DF154A" w:rsidRPr="00DF154A" w:rsidRDefault="00DF154A" w:rsidP="003C68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sectPr w:rsidR="00DF154A" w:rsidRPr="00DF154A" w:rsidSect="00DF154A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6E1F"/>
    <w:multiLevelType w:val="hybridMultilevel"/>
    <w:tmpl w:val="B9CA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ACB"/>
    <w:multiLevelType w:val="hybridMultilevel"/>
    <w:tmpl w:val="1D581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4A"/>
    <w:rsid w:val="003B06DE"/>
    <w:rsid w:val="003C68C5"/>
    <w:rsid w:val="0054663C"/>
    <w:rsid w:val="00DF154A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5946"/>
  <w15:chartTrackingRefBased/>
  <w15:docId w15:val="{AF963CC0-E8F5-49A0-9593-DFDB0C74F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F154A"/>
    <w:pPr>
      <w:spacing w:after="0" w:line="240" w:lineRule="auto"/>
    </w:pPr>
  </w:style>
  <w:style w:type="table" w:styleId="a4">
    <w:name w:val="Table Grid"/>
    <w:basedOn w:val="a1"/>
    <w:uiPriority w:val="39"/>
    <w:rsid w:val="0054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3</cp:revision>
  <dcterms:created xsi:type="dcterms:W3CDTF">2022-10-03T17:12:00Z</dcterms:created>
  <dcterms:modified xsi:type="dcterms:W3CDTF">2022-10-03T17:22:00Z</dcterms:modified>
</cp:coreProperties>
</file>