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C6F" w:rsidRDefault="00DE3CD8" w:rsidP="00DE3CD8">
      <w:pPr>
        <w:pStyle w:val="1"/>
      </w:pPr>
      <w:r>
        <w:rPr>
          <w:rFonts w:hint="eastAsia"/>
        </w:rPr>
        <w:t>报告</w:t>
      </w:r>
      <w:r>
        <w:t>正文撰写提纲</w:t>
      </w:r>
    </w:p>
    <w:p w:rsidR="00DE3CD8" w:rsidRDefault="00DE3CD8" w:rsidP="00DE3CD8">
      <w:pPr>
        <w:pStyle w:val="2"/>
        <w:numPr>
          <w:ilvl w:val="0"/>
          <w:numId w:val="3"/>
        </w:numPr>
      </w:pPr>
      <w:r>
        <w:rPr>
          <w:rFonts w:hint="eastAsia"/>
        </w:rPr>
        <w:t>研究计划</w:t>
      </w:r>
      <w:r>
        <w:t>和调整情况</w:t>
      </w:r>
    </w:p>
    <w:p w:rsidR="00DE3CD8" w:rsidRDefault="00DE3CD8" w:rsidP="00DE3CD8">
      <w:pPr>
        <w:pStyle w:val="2"/>
        <w:numPr>
          <w:ilvl w:val="0"/>
          <w:numId w:val="3"/>
        </w:numPr>
      </w:pPr>
      <w:r>
        <w:rPr>
          <w:rFonts w:hint="eastAsia"/>
        </w:rPr>
        <w:t>研究工作主要进展和</w:t>
      </w:r>
      <w:r>
        <w:t>阶段性</w:t>
      </w:r>
      <w:r>
        <w:rPr>
          <w:rFonts w:hint="eastAsia"/>
        </w:rPr>
        <w:t>成果</w:t>
      </w:r>
    </w:p>
    <w:p w:rsidR="00DE3CD8" w:rsidRDefault="00DE3CD8" w:rsidP="00DE3CD8">
      <w:pPr>
        <w:pStyle w:val="2"/>
        <w:numPr>
          <w:ilvl w:val="0"/>
          <w:numId w:val="3"/>
        </w:numPr>
      </w:pPr>
      <w:r>
        <w:rPr>
          <w:rFonts w:hint="eastAsia"/>
        </w:rPr>
        <w:t>下一年度工作计划</w:t>
      </w:r>
    </w:p>
    <w:p w:rsidR="00DE3CD8" w:rsidRDefault="00DE3CD8" w:rsidP="00DE3CD8">
      <w:pPr>
        <w:pStyle w:val="2"/>
        <w:numPr>
          <w:ilvl w:val="0"/>
          <w:numId w:val="3"/>
        </w:numPr>
      </w:pPr>
      <w:r>
        <w:rPr>
          <w:rFonts w:hint="eastAsia"/>
        </w:rPr>
        <w:t>当年经费使用情况</w:t>
      </w:r>
      <w:r>
        <w:t>与下一年经费预算</w:t>
      </w:r>
    </w:p>
    <w:p w:rsidR="00DE3CD8" w:rsidRDefault="00DE3CD8" w:rsidP="00DE3CD8">
      <w:pPr>
        <w:pStyle w:val="2"/>
        <w:numPr>
          <w:ilvl w:val="0"/>
          <w:numId w:val="3"/>
        </w:numPr>
      </w:pPr>
      <w:r>
        <w:rPr>
          <w:rFonts w:hint="eastAsia"/>
        </w:rPr>
        <w:t>存在的问题</w:t>
      </w:r>
      <w:r>
        <w:t>、建议及需</w:t>
      </w:r>
      <w:r>
        <w:rPr>
          <w:rFonts w:hint="eastAsia"/>
        </w:rPr>
        <w:t>其他需要说明</w:t>
      </w:r>
      <w:r>
        <w:t>的情况</w:t>
      </w:r>
    </w:p>
    <w:p w:rsidR="00DE3CD8" w:rsidRDefault="00DE3CD8" w:rsidP="00DE3CD8">
      <w:pPr>
        <w:pStyle w:val="2"/>
        <w:numPr>
          <w:ilvl w:val="0"/>
          <w:numId w:val="3"/>
        </w:numPr>
      </w:pPr>
      <w:r>
        <w:rPr>
          <w:rFonts w:hint="eastAsia"/>
        </w:rPr>
        <w:t>附件</w:t>
      </w:r>
      <w:r>
        <w:t>：</w:t>
      </w:r>
    </w:p>
    <w:p w:rsidR="00DE3CD8" w:rsidRPr="00DE3CD8" w:rsidRDefault="00DE3CD8" w:rsidP="00DE3CD8">
      <w:pPr>
        <w:pStyle w:val="1"/>
      </w:pPr>
      <w:r>
        <w:rPr>
          <w:rFonts w:hint="eastAsia"/>
        </w:rPr>
        <w:t>报告正文</w:t>
      </w:r>
    </w:p>
    <w:p w:rsidR="00DE3CD8" w:rsidRDefault="00DE3CD8" w:rsidP="00DE3CD8">
      <w:pPr>
        <w:pStyle w:val="2"/>
        <w:numPr>
          <w:ilvl w:val="0"/>
          <w:numId w:val="2"/>
        </w:numPr>
      </w:pPr>
      <w:r>
        <w:rPr>
          <w:rFonts w:hint="eastAsia"/>
        </w:rPr>
        <w:t>年度计划要点</w:t>
      </w:r>
      <w:r>
        <w:t>和调整情况</w:t>
      </w:r>
    </w:p>
    <w:p w:rsidR="00DE3CD8" w:rsidRDefault="00DE3CD8" w:rsidP="00DE3CD8">
      <w:pPr>
        <w:pStyle w:val="2"/>
        <w:numPr>
          <w:ilvl w:val="1"/>
          <w:numId w:val="2"/>
        </w:numPr>
      </w:pPr>
      <w:r>
        <w:rPr>
          <w:rFonts w:hint="eastAsia"/>
        </w:rPr>
        <w:t>研究工作主要进展和</w:t>
      </w:r>
      <w:r>
        <w:t>阶段性</w:t>
      </w:r>
      <w:r>
        <w:rPr>
          <w:rFonts w:hint="eastAsia"/>
        </w:rPr>
        <w:t>成果</w:t>
      </w:r>
    </w:p>
    <w:p w:rsidR="00DE3CD8" w:rsidRDefault="00DE3CD8" w:rsidP="00DE3CD8">
      <w:pPr>
        <w:pStyle w:val="2"/>
        <w:numPr>
          <w:ilvl w:val="1"/>
          <w:numId w:val="2"/>
        </w:numPr>
      </w:pPr>
      <w:r>
        <w:rPr>
          <w:rFonts w:hint="eastAsia"/>
        </w:rPr>
        <w:t>研究计划</w:t>
      </w:r>
      <w:r>
        <w:t>调整情况</w:t>
      </w:r>
    </w:p>
    <w:p w:rsidR="00DE3CD8" w:rsidRDefault="00DE3CD8" w:rsidP="00DE3CD8">
      <w:pPr>
        <w:pStyle w:val="2"/>
        <w:numPr>
          <w:ilvl w:val="0"/>
          <w:numId w:val="2"/>
        </w:numPr>
      </w:pPr>
      <w:r>
        <w:rPr>
          <w:rFonts w:hint="eastAsia"/>
        </w:rPr>
        <w:t>研究工作主要进展和</w:t>
      </w:r>
      <w:r>
        <w:t>阶段性</w:t>
      </w:r>
      <w:r>
        <w:rPr>
          <w:rFonts w:hint="eastAsia"/>
        </w:rPr>
        <w:t>成果</w:t>
      </w:r>
    </w:p>
    <w:p w:rsidR="00DE3CD8" w:rsidRDefault="00DE3CD8" w:rsidP="00DE3CD8">
      <w:pPr>
        <w:pStyle w:val="2"/>
        <w:numPr>
          <w:ilvl w:val="1"/>
          <w:numId w:val="2"/>
        </w:numPr>
      </w:pPr>
      <w:r>
        <w:rPr>
          <w:rFonts w:hint="eastAsia"/>
        </w:rPr>
        <w:t>研究</w:t>
      </w:r>
      <w:r>
        <w:t>工作进展</w:t>
      </w:r>
    </w:p>
    <w:p w:rsidR="00DE3CD8" w:rsidRDefault="00DE3CD8" w:rsidP="00DE3CD8">
      <w:pPr>
        <w:pStyle w:val="2"/>
        <w:numPr>
          <w:ilvl w:val="2"/>
          <w:numId w:val="2"/>
        </w:numPr>
      </w:pPr>
      <w:proofErr w:type="gramStart"/>
      <w:r>
        <w:rPr>
          <w:rFonts w:hint="eastAsia"/>
        </w:rPr>
        <w:t>跨维度多</w:t>
      </w:r>
      <w:proofErr w:type="gramEnd"/>
      <w:r>
        <w:rPr>
          <w:rFonts w:hint="eastAsia"/>
        </w:rPr>
        <w:t>分辨率多物理场</w:t>
      </w:r>
      <w:r>
        <w:t>耦合</w:t>
      </w:r>
      <w:r>
        <w:rPr>
          <w:rFonts w:hint="eastAsia"/>
        </w:rPr>
        <w:t>建模</w:t>
      </w:r>
      <w:r>
        <w:t>仿真研究</w:t>
      </w:r>
    </w:p>
    <w:p w:rsidR="0044698B" w:rsidRPr="0044698B" w:rsidRDefault="0044698B" w:rsidP="002F201D">
      <w:pPr>
        <w:ind w:firstLineChars="200" w:firstLine="420"/>
      </w:pPr>
      <w:r>
        <w:rPr>
          <w:rFonts w:hint="eastAsia"/>
        </w:rPr>
        <w:t>高速</w:t>
      </w:r>
      <w:proofErr w:type="gramStart"/>
      <w:r>
        <w:rPr>
          <w:rFonts w:hint="eastAsia"/>
        </w:rPr>
        <w:t>飞行器跨维度</w:t>
      </w:r>
      <w:proofErr w:type="gramEnd"/>
      <w:r>
        <w:rPr>
          <w:rFonts w:hint="eastAsia"/>
        </w:rPr>
        <w:t>、多分辨率、多物理场耦合建模仿真研究的着眼点分为以下几个关键方面：第一，研究对象为高速飞行器，考虑高超声速飞行器的建模仿真特点，考虑典型的飞</w:t>
      </w:r>
      <w:r>
        <w:rPr>
          <w:rFonts w:hint="eastAsia"/>
        </w:rPr>
        <w:lastRenderedPageBreak/>
        <w:t>行状态和物理场进行建模与仿真；第二，从典型飞行器外形布局几何的维度和离散分辨率方面进行详细分析，并在几何数据的基础上赋予物理意义，从而进一步开展物理场间的耦合分析研究；第三，</w:t>
      </w:r>
      <w:r w:rsidR="00791F27">
        <w:rPr>
          <w:rFonts w:hint="eastAsia"/>
        </w:rPr>
        <w:t>综合考虑</w:t>
      </w:r>
      <w:r>
        <w:rPr>
          <w:rFonts w:hint="eastAsia"/>
        </w:rPr>
        <w:t>上述两</w:t>
      </w:r>
      <w:r w:rsidR="00791F27">
        <w:rPr>
          <w:rFonts w:hint="eastAsia"/>
        </w:rPr>
        <w:t>条</w:t>
      </w:r>
      <w:r>
        <w:rPr>
          <w:rFonts w:hint="eastAsia"/>
        </w:rPr>
        <w:t>中的关键要素——状态、</w:t>
      </w:r>
      <w:r w:rsidR="002F201D">
        <w:rPr>
          <w:rFonts w:hint="eastAsia"/>
        </w:rPr>
        <w:t>几何与物理场，在模型仿真虚拟试验环节，力求无缝衔接各个维度、各个分辨率和各个物理场，探索维度、分辨率与物理场共同影响下，高速飞行器飞行状态连续解算并给出有意义仿真结果的可能性。</w:t>
      </w:r>
    </w:p>
    <w:p w:rsidR="002F201D" w:rsidRDefault="002F201D" w:rsidP="00F54BF6">
      <w:pPr>
        <w:pStyle w:val="2"/>
        <w:numPr>
          <w:ilvl w:val="3"/>
          <w:numId w:val="2"/>
        </w:numPr>
      </w:pPr>
      <w:r>
        <w:rPr>
          <w:rFonts w:hint="eastAsia"/>
        </w:rPr>
        <w:t>研究现状与进展</w:t>
      </w:r>
    </w:p>
    <w:p w:rsidR="00410F13" w:rsidRPr="00410F13" w:rsidRDefault="00410F13" w:rsidP="00410F13">
      <w:r>
        <w:rPr>
          <w:rFonts w:hint="eastAsia"/>
        </w:rPr>
        <w:t>有待补充。</w:t>
      </w:r>
    </w:p>
    <w:p w:rsidR="006865BD" w:rsidRDefault="006865BD" w:rsidP="00F54BF6">
      <w:pPr>
        <w:pStyle w:val="2"/>
        <w:numPr>
          <w:ilvl w:val="3"/>
          <w:numId w:val="2"/>
        </w:numPr>
      </w:pPr>
      <w:r>
        <w:rPr>
          <w:rFonts w:hint="eastAsia"/>
        </w:rPr>
        <w:t>物理场形式化表达</w:t>
      </w:r>
    </w:p>
    <w:p w:rsidR="006865BD" w:rsidRDefault="006865BD" w:rsidP="006865BD">
      <w:pPr>
        <w:ind w:firstLineChars="200" w:firstLine="420"/>
      </w:pPr>
      <w:r>
        <w:rPr>
          <w:rFonts w:hint="eastAsia"/>
        </w:rPr>
        <w:t>一般的，物理场被视为在一组空间标架中分布一组任意的物理量。通常的，速度、导热量、应变、电流强度等可以自然构成物理场，推广开来，也可泛化的认为几何法线、高斯曲率、无量纲常数等也可以构成物理场。</w:t>
      </w:r>
    </w:p>
    <w:p w:rsidR="006865BD" w:rsidRDefault="006865BD" w:rsidP="006865BD">
      <w:pPr>
        <w:ind w:firstLineChars="200" w:firstLine="420"/>
      </w:pPr>
      <w:r>
        <w:rPr>
          <w:rFonts w:hint="eastAsia"/>
        </w:rPr>
        <w:t>设上述物理场变量由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>表示，给定三维空间的标架</w:t>
      </w:r>
      <m:oMath>
        <m:r>
          <w:rPr>
            <w:rFonts w:ascii="Cambria Math" w:hAnsi="Cambria Math"/>
          </w:rPr>
          <m:t>u</m:t>
        </m:r>
      </m:oMath>
      <w:r w:rsidRPr="008B20A7">
        <w:rPr>
          <w:rFonts w:hint="eastAsia"/>
          <w:i/>
        </w:rPr>
        <w:t>、</w:t>
      </w:r>
      <m:oMath>
        <m:r>
          <w:rPr>
            <w:rFonts w:ascii="Cambria Math" w:hAnsi="Cambria Math"/>
          </w:rPr>
          <m:t>v</m:t>
        </m:r>
      </m:oMath>
      <w:r w:rsidRPr="008B20A7">
        <w:rPr>
          <w:rFonts w:hint="eastAsia"/>
          <w:i/>
        </w:rPr>
        <w:t>、</w:t>
      </w:r>
      <m:oMath>
        <m:r>
          <w:rPr>
            <w:rFonts w:ascii="Cambria Math" w:hAnsi="Cambria Math" w:hint="eastAsia"/>
          </w:rPr>
          <m:t>w</m:t>
        </m:r>
      </m:oMath>
      <w:r>
        <w:rPr>
          <w:rFonts w:hint="eastAsia"/>
        </w:rPr>
        <w:t>，时间设为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，物理场通过微分方程的形式描述为：</w:t>
      </w:r>
    </w:p>
    <w:p w:rsidR="006865BD" w:rsidRDefault="006865BD" w:rsidP="006865B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∂ϕ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∂ϕ</m:t>
                  </m:r>
                </m:num>
                <m:den>
                  <m:r>
                    <w:rPr>
                      <w:rFonts w:ascii="Cambria Math" w:hAnsi="Cambria Math"/>
                    </w:rPr>
                    <m:t>∂u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∂ϕ</m:t>
                  </m:r>
                </m:num>
                <m:den>
                  <m:r>
                    <w:rPr>
                      <w:rFonts w:ascii="Cambria Math" w:hAnsi="Cambria Math"/>
                    </w:rPr>
                    <m:t>∂v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∂ϕ</m:t>
                  </m:r>
                </m:num>
                <m:den>
                  <m:r>
                    <w:rPr>
                      <w:rFonts w:ascii="Cambria Math" w:hAnsi="Cambria Math"/>
                    </w:rPr>
                    <m:t>∂w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6865BD" w:rsidRDefault="006865BD" w:rsidP="006865BD">
      <w:r>
        <w:rPr>
          <w:rFonts w:hint="eastAsia"/>
        </w:rPr>
        <w:t>简记为：</w:t>
      </w:r>
    </w:p>
    <w:p w:rsidR="006865BD" w:rsidRPr="00437CDC" w:rsidRDefault="006865BD" w:rsidP="006865BD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=0, j=t,u,v,w</m:t>
          </m:r>
        </m:oMath>
      </m:oMathPara>
    </w:p>
    <w:p w:rsidR="006865BD" w:rsidRDefault="00BD3C39" w:rsidP="006865BD">
      <w:r>
        <w:rPr>
          <w:rFonts w:hint="eastAsia"/>
        </w:rPr>
        <w:t>流体力学问题中，上述方程表示纳维·斯托克斯方程，结构力学中则为结构有限元方程，在电磁学中则为麦克斯韦方程组。</w:t>
      </w:r>
      <w:r w:rsidR="006865BD">
        <w:rPr>
          <w:rFonts w:hint="eastAsia"/>
        </w:rPr>
        <w:t>假定上述微分方程可以转化为初边值问题并加以求解，设给定初值</w:t>
      </w:r>
    </w:p>
    <w:p w:rsidR="006865BD" w:rsidRDefault="006F3E41" w:rsidP="006865B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=r</m:t>
          </m:r>
        </m:oMath>
      </m:oMathPara>
    </w:p>
    <w:p w:rsidR="006865BD" w:rsidRDefault="006865BD" w:rsidP="006865BD">
      <w:r>
        <w:rPr>
          <w:rFonts w:hint="eastAsia"/>
        </w:rPr>
        <w:t>划定求解域后，给定边值</w:t>
      </w:r>
      <w:r w:rsidR="00DF2221">
        <w:rPr>
          <w:rFonts w:hint="eastAsia"/>
        </w:rPr>
        <w:t>（又称为边界条件，下式综合诺</w:t>
      </w:r>
      <w:proofErr w:type="gramStart"/>
      <w:r w:rsidR="00DF2221">
        <w:rPr>
          <w:rFonts w:hint="eastAsia"/>
        </w:rPr>
        <w:t>曼</w:t>
      </w:r>
      <w:proofErr w:type="gramEnd"/>
      <w:r w:rsidR="00DF2221">
        <w:rPr>
          <w:rFonts w:hint="eastAsia"/>
        </w:rPr>
        <w:t>常值条件和柯西导数条件）</w:t>
      </w:r>
    </w:p>
    <w:p w:rsidR="00DD4134" w:rsidRDefault="006F3E41" w:rsidP="00DD413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ϕ=q</m:t>
                  </m:r>
                </m:e>
              </m:eqArr>
            </m:e>
          </m:d>
        </m:oMath>
      </m:oMathPara>
    </w:p>
    <w:p w:rsidR="00AB1BE9" w:rsidRDefault="00BE59F4" w:rsidP="006865BD">
      <w:r>
        <w:rPr>
          <w:rFonts w:hint="eastAsia"/>
        </w:rPr>
        <w:t>物理场</w:t>
      </w:r>
      <w:r w:rsidR="006865BD">
        <w:rPr>
          <w:rFonts w:hint="eastAsia"/>
        </w:rPr>
        <w:t>微分方程</w:t>
      </w:r>
    </w:p>
    <w:p w:rsidR="00AB1BE9" w:rsidRDefault="006F3E41" w:rsidP="006865BD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r>
                    <w:rPr>
                      <w:rFonts w:ascii="Cambria Math" w:hAnsi="Cambria Math"/>
                    </w:rPr>
                    <m:t>=0, j=t,u,v,w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 w:hint="eastAsia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=p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ϕ=q</m:t>
                  </m:r>
                </m:e>
              </m:eqArr>
            </m:e>
          </m:d>
        </m:oMath>
      </m:oMathPara>
    </w:p>
    <w:p w:rsidR="006865BD" w:rsidRPr="006865BD" w:rsidRDefault="006865BD" w:rsidP="006865BD">
      <w:r>
        <w:rPr>
          <w:rFonts w:hint="eastAsia"/>
        </w:rPr>
        <w:t>即可进行求解。</w:t>
      </w:r>
    </w:p>
    <w:p w:rsidR="006865BD" w:rsidRDefault="006865BD" w:rsidP="00F54BF6">
      <w:pPr>
        <w:pStyle w:val="2"/>
        <w:numPr>
          <w:ilvl w:val="3"/>
          <w:numId w:val="2"/>
        </w:numPr>
      </w:pPr>
      <w:r>
        <w:rPr>
          <w:rFonts w:hint="eastAsia"/>
        </w:rPr>
        <w:t>模型形式化表达</w:t>
      </w:r>
    </w:p>
    <w:p w:rsidR="006865BD" w:rsidRDefault="006865BD" w:rsidP="006865BD">
      <w:r>
        <w:rPr>
          <w:rFonts w:hint="eastAsia"/>
        </w:rPr>
        <w:t>在控制理论中，任意模型都被描述为状态与状态变化率之间的函数关系</w:t>
      </w:r>
    </w:p>
    <w:p w:rsidR="006865BD" w:rsidRPr="006865BD" w:rsidRDefault="006F3E41" w:rsidP="006865BD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865BD" w:rsidRDefault="006865BD" w:rsidP="006865BD">
      <w:r>
        <w:rPr>
          <w:rFonts w:hint="eastAsia"/>
        </w:rPr>
        <w:t>考虑到人因输入量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的介入，状态变化率描述为：</w:t>
      </w:r>
    </w:p>
    <w:p w:rsidR="006865BD" w:rsidRPr="006865BD" w:rsidRDefault="006F3E41" w:rsidP="006865BD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</m:oMath>
      </m:oMathPara>
    </w:p>
    <w:p w:rsidR="006865BD" w:rsidRDefault="00DD4134" w:rsidP="006865BD">
      <w:r>
        <w:rPr>
          <w:rFonts w:hint="eastAsia"/>
        </w:rPr>
        <w:t>结合输出数据，模型的状态方程最终表达为：</w:t>
      </w:r>
    </w:p>
    <w:p w:rsidR="00DD4134" w:rsidRDefault="006F3E41" w:rsidP="00DD413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x,z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x,z</m:t>
                      </m:r>
                    </m:e>
                  </m:d>
                </m:e>
              </m:eqArr>
            </m:e>
          </m:d>
        </m:oMath>
      </m:oMathPara>
    </w:p>
    <w:p w:rsidR="00385625" w:rsidRPr="006865BD" w:rsidRDefault="00AB1BE9" w:rsidP="00385625">
      <w:r>
        <w:rPr>
          <w:rFonts w:hint="eastAsia"/>
        </w:rPr>
        <w:t>根据上述模型，即可施加控制算法，调控状态和输出符合预期控制期望。</w:t>
      </w:r>
      <w:r w:rsidR="00385625">
        <w:rPr>
          <w:rFonts w:hint="eastAsia"/>
        </w:rPr>
        <w:t>对于飞行器而言，</w:t>
      </w:r>
      <m:oMath>
        <m:r>
          <w:rPr>
            <w:rFonts w:ascii="Cambria Math" w:hAnsi="Cambria Math"/>
          </w:rPr>
          <m:t>x</m:t>
        </m:r>
      </m:oMath>
      <w:r w:rsidR="00385625">
        <w:rPr>
          <w:rFonts w:hint="eastAsia"/>
        </w:rPr>
        <w:t>可能为飞行器常用的</w:t>
      </w:r>
      <w:r w:rsidR="00385625">
        <w:rPr>
          <w:rFonts w:hint="eastAsia"/>
        </w:rPr>
        <w:t>1</w:t>
      </w:r>
      <w:r w:rsidR="00385625">
        <w:t>2</w:t>
      </w:r>
      <w:r w:rsidR="00385625">
        <w:rPr>
          <w:rFonts w:hint="eastAsia"/>
        </w:rPr>
        <w:t>个状态分量，而</w:t>
      </w:r>
      <m:oMath>
        <m:r>
          <w:rPr>
            <w:rFonts w:ascii="Cambria Math" w:hAnsi="Cambria Math" w:hint="eastAsia"/>
          </w:rPr>
          <m:t>z</m:t>
        </m:r>
      </m:oMath>
      <w:r w:rsidR="00385625">
        <w:rPr>
          <w:rFonts w:hint="eastAsia"/>
        </w:rPr>
        <w:t>对应飞行器</w:t>
      </w:r>
      <w:proofErr w:type="gramStart"/>
      <w:r w:rsidR="00385625">
        <w:rPr>
          <w:rFonts w:hint="eastAsia"/>
        </w:rPr>
        <w:t>舵面偏转</w:t>
      </w:r>
      <w:proofErr w:type="gramEnd"/>
      <w:r w:rsidR="00385625">
        <w:rPr>
          <w:rFonts w:hint="eastAsia"/>
        </w:rPr>
        <w:t>、作动</w:t>
      </w:r>
      <w:proofErr w:type="gramStart"/>
      <w:r w:rsidR="00385625">
        <w:rPr>
          <w:rFonts w:hint="eastAsia"/>
        </w:rPr>
        <w:t>器操作</w:t>
      </w:r>
      <w:proofErr w:type="gramEnd"/>
      <w:r w:rsidR="00385625">
        <w:rPr>
          <w:rFonts w:hint="eastAsia"/>
        </w:rPr>
        <w:t>量或发动机推力油门量等。</w:t>
      </w:r>
    </w:p>
    <w:p w:rsidR="00C247DA" w:rsidRPr="00EE0770" w:rsidRDefault="00EE0770" w:rsidP="00303BF3">
      <w:pPr>
        <w:pStyle w:val="2"/>
        <w:numPr>
          <w:ilvl w:val="3"/>
          <w:numId w:val="2"/>
        </w:numPr>
      </w:pPr>
      <w:r>
        <w:rPr>
          <w:rFonts w:hint="eastAsia"/>
        </w:rPr>
        <w:t>物理场与</w:t>
      </w:r>
      <w:r w:rsidR="00BE59F4">
        <w:rPr>
          <w:rFonts w:hint="eastAsia"/>
        </w:rPr>
        <w:t>模型</w:t>
      </w:r>
      <w:r w:rsidR="00130959">
        <w:rPr>
          <w:rFonts w:hint="eastAsia"/>
        </w:rPr>
        <w:t>状态</w:t>
      </w:r>
      <w:r w:rsidR="007A28BB">
        <w:rPr>
          <w:rFonts w:hint="eastAsia"/>
        </w:rPr>
        <w:t>耦合关系——</w:t>
      </w:r>
      <w:proofErr w:type="gramStart"/>
      <w:r w:rsidR="007A28BB">
        <w:rPr>
          <w:rFonts w:hint="eastAsia"/>
        </w:rPr>
        <w:t>场状态</w:t>
      </w:r>
      <w:proofErr w:type="gramEnd"/>
      <w:r w:rsidR="007A28BB">
        <w:rPr>
          <w:rFonts w:hint="eastAsia"/>
        </w:rPr>
        <w:t>循环</w:t>
      </w:r>
    </w:p>
    <w:p w:rsidR="00A845AB" w:rsidRDefault="00A845AB" w:rsidP="00A845AB">
      <w:r>
        <w:rPr>
          <w:rFonts w:hint="eastAsia"/>
        </w:rPr>
        <w:t>初边值问题，导出关系，状态</w:t>
      </w:r>
      <w:r w:rsidR="00443B23">
        <w:rPr>
          <w:rFonts w:hint="eastAsia"/>
        </w:rPr>
        <w:t>直接或间接决定了初值，状态初值</w:t>
      </w:r>
      <w:r>
        <w:rPr>
          <w:rFonts w:hint="eastAsia"/>
        </w:rPr>
        <w:t>影响物理场</w:t>
      </w:r>
      <w:r w:rsidR="00443B23">
        <w:rPr>
          <w:rFonts w:hint="eastAsia"/>
        </w:rPr>
        <w:t>结果</w:t>
      </w:r>
      <w:r>
        <w:rPr>
          <w:rFonts w:hint="eastAsia"/>
        </w:rPr>
        <w:t>，物理</w:t>
      </w:r>
      <w:proofErr w:type="gramStart"/>
      <w:r>
        <w:rPr>
          <w:rFonts w:hint="eastAsia"/>
        </w:rPr>
        <w:t>场</w:t>
      </w:r>
      <w:r w:rsidR="00443B23">
        <w:rPr>
          <w:rFonts w:hint="eastAsia"/>
        </w:rPr>
        <w:t>结果</w:t>
      </w:r>
      <w:proofErr w:type="gramEnd"/>
      <w:r>
        <w:rPr>
          <w:rFonts w:hint="eastAsia"/>
        </w:rPr>
        <w:t>影响状态变化率，对时间积分反馈影响状态</w:t>
      </w:r>
    </w:p>
    <w:p w:rsidR="00443B23" w:rsidRDefault="00443B23" w:rsidP="00A845AB"/>
    <w:p w:rsidR="009E6CCF" w:rsidRDefault="00791F27" w:rsidP="009E6CCF">
      <w:pPr>
        <w:ind w:firstLineChars="200" w:firstLine="420"/>
      </w:pPr>
      <w:r>
        <w:rPr>
          <w:rFonts w:hint="eastAsia"/>
        </w:rPr>
        <w:t>状态</w:t>
      </w:r>
      <w:r w:rsidR="00410F13">
        <w:rPr>
          <w:rFonts w:hint="eastAsia"/>
        </w:rPr>
        <w:t>本质上是积分量，是在高维度几何上附着的物理场积分求和后得到的数据，是亏损了所有的几何信息后得到的浓缩数据，状态积分结果已不再包含</w:t>
      </w:r>
      <w:r>
        <w:rPr>
          <w:rFonts w:hint="eastAsia"/>
        </w:rPr>
        <w:t>几何具体呈现</w:t>
      </w:r>
      <w:r w:rsidR="00410F13">
        <w:rPr>
          <w:rFonts w:hint="eastAsia"/>
        </w:rPr>
        <w:t>、</w:t>
      </w:r>
      <w:r>
        <w:rPr>
          <w:rFonts w:hint="eastAsia"/>
        </w:rPr>
        <w:t>维度和分辨率</w:t>
      </w:r>
      <w:r w:rsidR="00410F13">
        <w:rPr>
          <w:rFonts w:hint="eastAsia"/>
        </w:rPr>
        <w:t>等信息</w:t>
      </w:r>
      <w:r>
        <w:rPr>
          <w:rFonts w:hint="eastAsia"/>
        </w:rPr>
        <w:t>，</w:t>
      </w:r>
      <w:r w:rsidR="008D276F">
        <w:rPr>
          <w:rFonts w:hint="eastAsia"/>
        </w:rPr>
        <w:t>但状态又会横跨所有的维度和分辨率，是不同维度和分辨率分析过程中最活跃的中心变量，</w:t>
      </w:r>
      <w:r>
        <w:rPr>
          <w:rFonts w:hint="eastAsia"/>
        </w:rPr>
        <w:t>因而成为</w:t>
      </w:r>
      <w:proofErr w:type="gramStart"/>
      <w:r>
        <w:rPr>
          <w:rFonts w:hint="eastAsia"/>
        </w:rPr>
        <w:t>突破跨维度</w:t>
      </w:r>
      <w:proofErr w:type="gramEnd"/>
      <w:r>
        <w:rPr>
          <w:rFonts w:hint="eastAsia"/>
        </w:rPr>
        <w:t>和多分辨率衔接难点的关键变量。</w:t>
      </w:r>
    </w:p>
    <w:p w:rsidR="009E6CCF" w:rsidRDefault="009E6CCF" w:rsidP="009E6CCF">
      <w:pPr>
        <w:ind w:firstLineChars="200" w:firstLine="420"/>
      </w:pPr>
      <w:r>
        <w:rPr>
          <w:rFonts w:hint="eastAsia"/>
        </w:rPr>
        <w:t>求解器物理场微分方程后，得到物理场解</w:t>
      </w:r>
    </w:p>
    <w:p w:rsidR="009E6CCF" w:rsidRPr="009E6CCF" w:rsidRDefault="006F3E41" w:rsidP="009E6CC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,j=t,u,v,w</m:t>
          </m:r>
        </m:oMath>
      </m:oMathPara>
    </w:p>
    <w:p w:rsidR="009E6CCF" w:rsidRDefault="009E6CCF" w:rsidP="009E6CCF">
      <w:r>
        <w:rPr>
          <w:rFonts w:hint="eastAsia"/>
        </w:rPr>
        <w:t>在问题域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内</w:t>
      </w:r>
      <w:r w:rsidR="00BD3C39">
        <w:rPr>
          <w:rFonts w:hint="eastAsia"/>
        </w:rPr>
        <w:t>闭合</w:t>
      </w:r>
      <w:r>
        <w:rPr>
          <w:rFonts w:hint="eastAsia"/>
        </w:rPr>
        <w:t>积分得到状态</w:t>
      </w:r>
    </w:p>
    <w:p w:rsidR="009E6CCF" w:rsidRPr="009E6CCF" w:rsidRDefault="009E6CCF" w:rsidP="009E6CCF">
      <m:oMathPara>
        <m:oMath>
          <m:r>
            <w:rPr>
              <w:rFonts w:ascii="Cambria Math" w:hAnsi="Cambria Math"/>
            </w:rPr>
            <m:t>x=</m:t>
          </m:r>
          <m:nary>
            <m:naryPr>
              <m:chr m:val="∮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9E6CCF" w:rsidRDefault="00BD3C39" w:rsidP="009E6CCF">
      <w:pPr>
        <w:ind w:firstLineChars="200" w:firstLine="420"/>
      </w:pPr>
      <w:r>
        <w:rPr>
          <w:rFonts w:hint="eastAsia"/>
        </w:rPr>
        <w:t>反之，在求解物理场微分方程给定初值时，工程上往往会将状态通过一个较为简单的，直接映射到三维空间中</w:t>
      </w:r>
      <w:r w:rsidR="001E7BDE">
        <w:rPr>
          <w:rFonts w:hint="eastAsia"/>
        </w:rPr>
        <w:t>：</w:t>
      </w:r>
    </w:p>
    <w:p w:rsidR="001E7BDE" w:rsidRDefault="006F3E41" w:rsidP="001E7BD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ϕ=q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eqArr>
            </m:e>
          </m:d>
        </m:oMath>
      </m:oMathPara>
    </w:p>
    <w:p w:rsidR="001E7BDE" w:rsidRDefault="00153B4E" w:rsidP="001E7BDE">
      <w:r>
        <w:rPr>
          <w:rFonts w:hint="eastAsia"/>
        </w:rPr>
        <w:t>综上，</w:t>
      </w:r>
      <w:r w:rsidR="00084DA5">
        <w:rPr>
          <w:rFonts w:hint="eastAsia"/>
        </w:rPr>
        <w:t>物理场和状态之间形成</w:t>
      </w:r>
      <w:r w:rsidR="00C748EB">
        <w:rPr>
          <w:rFonts w:hint="eastAsia"/>
        </w:rPr>
        <w:t>耦合循环</w:t>
      </w:r>
      <w:r w:rsidR="00084DA5">
        <w:rPr>
          <w:rFonts w:hint="eastAsia"/>
        </w:rPr>
        <w:t>关系</w:t>
      </w:r>
      <w:r w:rsidR="00C748EB">
        <w:rPr>
          <w:rFonts w:hint="eastAsia"/>
        </w:rPr>
        <w:t>，称为</w:t>
      </w:r>
      <w:proofErr w:type="gramStart"/>
      <w:r w:rsidR="00C748EB">
        <w:rPr>
          <w:rFonts w:hint="eastAsia"/>
        </w:rPr>
        <w:t>场状态</w:t>
      </w:r>
      <w:proofErr w:type="gramEnd"/>
      <w:r w:rsidR="00C748EB">
        <w:rPr>
          <w:rFonts w:hint="eastAsia"/>
        </w:rPr>
        <w:t>循环。</w:t>
      </w:r>
    </w:p>
    <w:p w:rsidR="005369BB" w:rsidRDefault="00BA5724" w:rsidP="005369BB">
      <w:pPr>
        <w:keepNext/>
        <w:jc w:val="center"/>
      </w:pPr>
      <w:r>
        <w:rPr>
          <w:noProof/>
        </w:rPr>
        <w:drawing>
          <wp:inline distT="0" distB="0" distL="0" distR="0">
            <wp:extent cx="4026886" cy="24410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693" cy="244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A5" w:rsidRDefault="005369BB" w:rsidP="005369BB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85594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场·状态循环</w:t>
      </w:r>
    </w:p>
    <w:p w:rsidR="000B6BD8" w:rsidRDefault="000B6BD8" w:rsidP="000B6BD8">
      <w:pPr>
        <w:ind w:firstLineChars="200" w:firstLine="420"/>
      </w:pPr>
      <w:proofErr w:type="gramStart"/>
      <w:r>
        <w:rPr>
          <w:rFonts w:hint="eastAsia"/>
        </w:rPr>
        <w:t>场状态</w:t>
      </w:r>
      <w:proofErr w:type="gramEnd"/>
      <w:r>
        <w:rPr>
          <w:rFonts w:hint="eastAsia"/>
        </w:rPr>
        <w:t>循环从状态开始描述，初始状态给定后，选定问题求解时空域，解出初边值条件，选定将要分析的物理场微分方程后，可以进一步解算得到物理场，物理</w:t>
      </w:r>
      <w:proofErr w:type="gramStart"/>
      <w:r>
        <w:rPr>
          <w:rFonts w:hint="eastAsia"/>
        </w:rPr>
        <w:t>场针对</w:t>
      </w:r>
      <w:proofErr w:type="gramEnd"/>
      <w:r>
        <w:rPr>
          <w:rFonts w:hint="eastAsia"/>
        </w:rPr>
        <w:t>问题域进行积分，可以获得状态的积分数量，将状态积分数据带入模型解算中，获得状态变化率，使用状态变化率对时间积分后得到新的状态，依次逻辑链条类推，形成数据解算闭环。</w:t>
      </w:r>
    </w:p>
    <w:p w:rsidR="004309B5" w:rsidRDefault="007168BE" w:rsidP="000B6BD8">
      <w:pPr>
        <w:ind w:firstLineChars="200" w:firstLine="420"/>
      </w:pPr>
      <w:proofErr w:type="gramStart"/>
      <w:r>
        <w:rPr>
          <w:rFonts w:hint="eastAsia"/>
        </w:rPr>
        <w:lastRenderedPageBreak/>
        <w:t>跨维度多</w:t>
      </w:r>
      <w:proofErr w:type="gramEnd"/>
      <w:r>
        <w:rPr>
          <w:rFonts w:hint="eastAsia"/>
        </w:rPr>
        <w:t>分辨率多物理场耦合解算研究，正是在上述</w:t>
      </w:r>
      <w:r w:rsidR="000B6BD8">
        <w:rPr>
          <w:rFonts w:hint="eastAsia"/>
        </w:rPr>
        <w:t>“场状态循环”</w:t>
      </w:r>
      <w:r>
        <w:rPr>
          <w:rFonts w:hint="eastAsia"/>
        </w:rPr>
        <w:t>的指导下进一步展开的。</w:t>
      </w:r>
      <w:r w:rsidR="000B6BD8">
        <w:rPr>
          <w:rFonts w:hint="eastAsia"/>
        </w:rPr>
        <w:t>在建模仿真中，</w:t>
      </w:r>
      <w:proofErr w:type="gramStart"/>
      <w:r w:rsidR="000B6BD8">
        <w:rPr>
          <w:rFonts w:hint="eastAsia"/>
        </w:rPr>
        <w:t>场状态</w:t>
      </w:r>
      <w:proofErr w:type="gramEnd"/>
      <w:r w:rsidR="000B6BD8">
        <w:rPr>
          <w:rFonts w:hint="eastAsia"/>
        </w:rPr>
        <w:t>循环存在理论和工程上的双重困难。</w:t>
      </w:r>
    </w:p>
    <w:p w:rsidR="004309B5" w:rsidRDefault="00847BC1" w:rsidP="004309B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物理场</w:t>
      </w:r>
      <w:r w:rsidR="004309B5">
        <w:rPr>
          <w:rFonts w:hint="eastAsia"/>
        </w:rPr>
        <w:t>微分方程本身的局限性与未知性</w:t>
      </w:r>
      <w:r>
        <w:rPr>
          <w:rFonts w:hint="eastAsia"/>
        </w:rPr>
        <w:t>。气体动力学求解方面，纳维·斯托克斯方程需要针对不同的工况采用不同的求解器模型，针对流动速度的不同也要切换不同的边界条件和时间积分迭代策略；结构动力学方面，所分析结构可能存在</w:t>
      </w:r>
      <w:proofErr w:type="gramStart"/>
      <w:r>
        <w:rPr>
          <w:rFonts w:hint="eastAsia"/>
        </w:rPr>
        <w:t>本构选择</w:t>
      </w:r>
      <w:proofErr w:type="gramEnd"/>
      <w:r>
        <w:rPr>
          <w:rFonts w:hint="eastAsia"/>
        </w:rPr>
        <w:t>不准确，结构非线性因素带来的计算不确定性；</w:t>
      </w:r>
    </w:p>
    <w:p w:rsidR="009E6CCF" w:rsidRDefault="004309B5" w:rsidP="004309B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解</w:t>
      </w:r>
      <w:proofErr w:type="gramStart"/>
      <w:r>
        <w:rPr>
          <w:rFonts w:hint="eastAsia"/>
        </w:rPr>
        <w:t>算计算量巨大</w:t>
      </w:r>
      <w:proofErr w:type="gramEnd"/>
      <w:r w:rsidR="00847BC1">
        <w:rPr>
          <w:rFonts w:hint="eastAsia"/>
        </w:rPr>
        <w:t>，数据循环缓慢；针对三维空间解算中的任意物理场全三维分析，都是相当消耗计算量的过程，解微分方程这一步是</w:t>
      </w:r>
      <w:proofErr w:type="gramStart"/>
      <w:r w:rsidR="00847BC1">
        <w:rPr>
          <w:rFonts w:hint="eastAsia"/>
        </w:rPr>
        <w:t>场状态</w:t>
      </w:r>
      <w:proofErr w:type="gramEnd"/>
      <w:r w:rsidR="00847BC1">
        <w:rPr>
          <w:rFonts w:hint="eastAsia"/>
        </w:rPr>
        <w:t>循环中拖慢循环的</w:t>
      </w:r>
      <w:r w:rsidR="00826ECB">
        <w:rPr>
          <w:rFonts w:hint="eastAsia"/>
        </w:rPr>
        <w:t>性能瓶颈</w:t>
      </w:r>
      <w:r w:rsidR="00847BC1">
        <w:rPr>
          <w:rFonts w:hint="eastAsia"/>
        </w:rPr>
        <w:t>，也是加速场状态循环优化的关键点。</w:t>
      </w:r>
    </w:p>
    <w:p w:rsidR="00096A3C" w:rsidRDefault="00096A3C" w:rsidP="004309B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状态数据的小体量和物理</w:t>
      </w:r>
      <w:proofErr w:type="gramStart"/>
      <w:r>
        <w:rPr>
          <w:rFonts w:hint="eastAsia"/>
        </w:rPr>
        <w:t>场数据</w:t>
      </w:r>
      <w:proofErr w:type="gramEnd"/>
      <w:r>
        <w:rPr>
          <w:rFonts w:hint="eastAsia"/>
        </w:rPr>
        <w:t>的大体量形成鲜明对比，如何用最少的数据量获得较为准确的状态更新，减少物理</w:t>
      </w:r>
      <w:proofErr w:type="gramStart"/>
      <w:r>
        <w:rPr>
          <w:rFonts w:hint="eastAsia"/>
        </w:rPr>
        <w:t>场数据</w:t>
      </w:r>
      <w:proofErr w:type="gramEnd"/>
      <w:r>
        <w:rPr>
          <w:rFonts w:hint="eastAsia"/>
        </w:rPr>
        <w:t>阻塞循环通路中的大部分资源，也是</w:t>
      </w:r>
      <w:proofErr w:type="gramStart"/>
      <w:r>
        <w:rPr>
          <w:rFonts w:hint="eastAsia"/>
        </w:rPr>
        <w:t>提升场状态</w:t>
      </w:r>
      <w:proofErr w:type="gramEnd"/>
      <w:r>
        <w:rPr>
          <w:rFonts w:hint="eastAsia"/>
        </w:rPr>
        <w:t>循环效率的重要方向。</w:t>
      </w:r>
    </w:p>
    <w:p w:rsidR="004309B5" w:rsidRDefault="00847BC1" w:rsidP="004309B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解算模型本身的非线性是的控制</w:t>
      </w:r>
      <w:proofErr w:type="gramStart"/>
      <w:r>
        <w:rPr>
          <w:rFonts w:hint="eastAsia"/>
        </w:rPr>
        <w:t>率实施</w:t>
      </w:r>
      <w:proofErr w:type="gramEnd"/>
      <w:r>
        <w:rPr>
          <w:rFonts w:hint="eastAsia"/>
        </w:rPr>
        <w:t>效果存在不确定性，状态的巨大波动有可能导致循环断开。</w:t>
      </w:r>
    </w:p>
    <w:p w:rsidR="00847BC1" w:rsidRPr="007168BE" w:rsidRDefault="00096A3C" w:rsidP="00847BC1">
      <w:pPr>
        <w:rPr>
          <w:rFonts w:hint="eastAsia"/>
        </w:rPr>
      </w:pPr>
      <w:r>
        <w:rPr>
          <w:rFonts w:hint="eastAsia"/>
        </w:rPr>
        <w:t>在后续分析研究中力求解决</w:t>
      </w:r>
      <w:r w:rsidR="00847BC1">
        <w:rPr>
          <w:rFonts w:hint="eastAsia"/>
        </w:rPr>
        <w:t>上述困难</w:t>
      </w:r>
      <w:r>
        <w:rPr>
          <w:rFonts w:hint="eastAsia"/>
        </w:rPr>
        <w:t>。</w:t>
      </w:r>
    </w:p>
    <w:p w:rsidR="002F201D" w:rsidRDefault="005615DF" w:rsidP="00F54BF6">
      <w:pPr>
        <w:pStyle w:val="2"/>
        <w:numPr>
          <w:ilvl w:val="3"/>
          <w:numId w:val="2"/>
        </w:numPr>
      </w:pPr>
      <w:r>
        <w:rPr>
          <w:rFonts w:hint="eastAsia"/>
        </w:rPr>
        <w:t>几何</w:t>
      </w:r>
      <w:r w:rsidR="00C230CA">
        <w:rPr>
          <w:rFonts w:hint="eastAsia"/>
        </w:rPr>
        <w:t>和物理场的</w:t>
      </w:r>
      <w:r w:rsidR="00344405">
        <w:rPr>
          <w:rFonts w:hint="eastAsia"/>
        </w:rPr>
        <w:t>维度</w:t>
      </w:r>
      <w:r>
        <w:rPr>
          <w:rFonts w:hint="eastAsia"/>
        </w:rPr>
        <w:t>与</w:t>
      </w:r>
      <w:r w:rsidR="00344405">
        <w:rPr>
          <w:rFonts w:hint="eastAsia"/>
        </w:rPr>
        <w:t>分辨率</w:t>
      </w:r>
    </w:p>
    <w:p w:rsidR="008F1A06" w:rsidRDefault="00826ECB" w:rsidP="00826ECB">
      <w:pPr>
        <w:ind w:firstLineChars="200" w:firstLine="420"/>
      </w:pPr>
      <w:r>
        <w:rPr>
          <w:rFonts w:hint="eastAsia"/>
        </w:rPr>
        <w:t>几何和物理场的维度和分辨率过高，是</w:t>
      </w:r>
      <w:proofErr w:type="gramStart"/>
      <w:r>
        <w:rPr>
          <w:rFonts w:hint="eastAsia"/>
        </w:rPr>
        <w:t>场状态</w:t>
      </w:r>
      <w:proofErr w:type="gramEnd"/>
      <w:r>
        <w:rPr>
          <w:rFonts w:hint="eastAsia"/>
        </w:rPr>
        <w:t>难以实现加速循环的主要瓶颈</w:t>
      </w:r>
      <w:r w:rsidR="005F130E">
        <w:rPr>
          <w:rFonts w:hint="eastAsia"/>
        </w:rPr>
        <w:t>，为了可以得到影响</w:t>
      </w:r>
      <w:proofErr w:type="gramStart"/>
      <w:r w:rsidR="005F130E">
        <w:rPr>
          <w:rFonts w:hint="eastAsia"/>
        </w:rPr>
        <w:t>场状态</w:t>
      </w:r>
      <w:proofErr w:type="gramEnd"/>
      <w:r w:rsidR="005F130E">
        <w:rPr>
          <w:rFonts w:hint="eastAsia"/>
        </w:rPr>
        <w:t>循环效率的定量参数，这里需要定量给出</w:t>
      </w:r>
      <w:r>
        <w:rPr>
          <w:rFonts w:hint="eastAsia"/>
        </w:rPr>
        <w:t>维度和分辨率</w:t>
      </w:r>
      <w:r w:rsidR="005F130E">
        <w:rPr>
          <w:rFonts w:hint="eastAsia"/>
        </w:rPr>
        <w:t>的关系</w:t>
      </w:r>
      <w:r>
        <w:rPr>
          <w:rFonts w:hint="eastAsia"/>
        </w:rPr>
        <w:t>。</w:t>
      </w:r>
    </w:p>
    <w:p w:rsidR="008F6F60" w:rsidRDefault="009D759A" w:rsidP="008F6F60">
      <w:pPr>
        <w:keepNext/>
        <w:jc w:val="center"/>
      </w:pPr>
      <w:r>
        <w:rPr>
          <w:noProof/>
        </w:rPr>
        <w:drawing>
          <wp:inline distT="0" distB="0" distL="0" distR="0">
            <wp:extent cx="3924300" cy="13342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083" cy="133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F60" w:rsidRDefault="008F6F60" w:rsidP="008F6F60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85594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柱坐标下的</w:t>
      </w:r>
      <w:r w:rsidR="009D759A">
        <w:rPr>
          <w:rFonts w:hint="eastAsia"/>
        </w:rPr>
        <w:t>纺锤外形</w:t>
      </w:r>
    </w:p>
    <w:p w:rsidR="007555E9" w:rsidRDefault="009D759A" w:rsidP="009D759A">
      <w:pPr>
        <w:ind w:firstLineChars="200" w:firstLine="420"/>
      </w:pPr>
      <w:r>
        <w:rPr>
          <w:rFonts w:hint="eastAsia"/>
        </w:rPr>
        <w:t>针对典型的高超流线型几何，不妨通过柱坐标描述几何空间关系。</w:t>
      </w:r>
      <w:r w:rsidR="007555E9">
        <w:rPr>
          <w:rFonts w:hint="eastAsia"/>
        </w:rPr>
        <w:t>对于一个空间标架分量，使用中括号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7555E9">
        <w:rPr>
          <w:rFonts w:hint="eastAsia"/>
        </w:rPr>
        <w:t>表达离散化网格数量。例如对于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="007555E9">
        <w:rPr>
          <w:rFonts w:hint="eastAsia"/>
        </w:rPr>
        <w:t>方向离散化的网格数量趋近于</w:t>
      </w:r>
      <w:r w:rsidR="007555E9">
        <w:rPr>
          <w:rFonts w:hint="eastAsia"/>
        </w:rPr>
        <w:t>0</w:t>
      </w:r>
      <w:r w:rsidR="007555E9">
        <w:rPr>
          <w:rFonts w:hint="eastAsia"/>
        </w:rPr>
        <w:t>表达为：</w:t>
      </w:r>
    </w:p>
    <w:p w:rsidR="007555E9" w:rsidRPr="007555E9" w:rsidRDefault="007555E9" w:rsidP="009D759A">
      <w:pPr>
        <w:ind w:firstLineChars="200" w:firstLine="420"/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eastAsia="微软雅黑" w:hAnsi="微软雅黑" w:cs="微软雅黑" w:hint="eastAsia"/>
            </w:rPr>
            <m:t>→</m:t>
          </m:r>
          <m:r>
            <w:rPr>
              <w:rFonts w:ascii="Cambria Math" w:hAnsi="Cambria Math"/>
            </w:rPr>
            <m:t>0</m:t>
          </m:r>
        </m:oMath>
      </m:oMathPara>
    </w:p>
    <w:p w:rsidR="009D759A" w:rsidRDefault="009D759A" w:rsidP="007555E9">
      <w:pPr>
        <w:rPr>
          <w:rFonts w:hint="eastAsia"/>
        </w:rPr>
      </w:pPr>
      <w:r>
        <w:rPr>
          <w:rFonts w:hint="eastAsia"/>
        </w:rPr>
        <w:t>针对柱坐标下的网格，随着径向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方向下离散网格的减少到</w:t>
      </w:r>
      <w:r>
        <w:rPr>
          <w:rFonts w:hint="eastAsia"/>
        </w:rPr>
        <w:t>0</w:t>
      </w:r>
      <w:r>
        <w:rPr>
          <w:rFonts w:hint="eastAsia"/>
        </w:rPr>
        <w:t>，仅保留轴向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和周向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两个方向，几何有空间网格退化为了表面网格，进而减少周向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离散网格数量后，几何退化为柔性</w:t>
      </w:r>
      <w:r w:rsidR="00BA2738">
        <w:rPr>
          <w:rFonts w:hint="eastAsia"/>
        </w:rPr>
        <w:t>几何</w:t>
      </w:r>
      <w:r>
        <w:rPr>
          <w:rFonts w:hint="eastAsia"/>
        </w:rPr>
        <w:t>杆</w:t>
      </w:r>
      <w:r w:rsidR="00BA2738">
        <w:rPr>
          <w:rFonts w:hint="eastAsia"/>
        </w:rPr>
        <w:t>，进一步退化轴向</w:t>
      </w:r>
      <w:r w:rsidR="00BA2738">
        <w:rPr>
          <w:rFonts w:hint="eastAsia"/>
        </w:rPr>
        <w:t>x</w:t>
      </w:r>
      <w:r w:rsidR="00BA2738">
        <w:rPr>
          <w:rFonts w:hint="eastAsia"/>
        </w:rPr>
        <w:t>方向的网格数量，几何退化</w:t>
      </w:r>
      <w:proofErr w:type="gramStart"/>
      <w:r w:rsidR="00BA2738">
        <w:rPr>
          <w:rFonts w:hint="eastAsia"/>
        </w:rPr>
        <w:t>为零维质点</w:t>
      </w:r>
      <w:proofErr w:type="gramEnd"/>
      <w:r w:rsidR="00BA2738">
        <w:rPr>
          <w:rFonts w:hint="eastAsia"/>
        </w:rPr>
        <w:t>。</w:t>
      </w:r>
    </w:p>
    <w:p w:rsidR="00533F46" w:rsidRDefault="00826ECB" w:rsidP="00826ECB">
      <w:pPr>
        <w:ind w:firstLineChars="200" w:firstLine="420"/>
      </w:pPr>
      <w:r>
        <w:rPr>
          <w:rFonts w:hint="eastAsia"/>
        </w:rPr>
        <w:t>本研究</w:t>
      </w:r>
      <w:r w:rsidR="00141D71">
        <w:rPr>
          <w:rFonts w:hint="eastAsia"/>
        </w:rPr>
        <w:t>认为</w:t>
      </w:r>
      <w:r w:rsidR="008743E3">
        <w:rPr>
          <w:rFonts w:hint="eastAsia"/>
        </w:rPr>
        <w:t>分辨率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 w:rsidR="00533F46">
        <w:rPr>
          <w:rFonts w:hint="eastAsia"/>
        </w:rPr>
        <w:t>与</w:t>
      </w:r>
      <w:r w:rsidR="008743E3">
        <w:rPr>
          <w:rFonts w:hint="eastAsia"/>
        </w:rPr>
        <w:t>针对空间标架</w:t>
      </w:r>
    </w:p>
    <w:p w:rsidR="00533F46" w:rsidRPr="00533F46" w:rsidRDefault="00533F46" w:rsidP="00533F46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i=1,2,3</m:t>
          </m:r>
        </m:oMath>
      </m:oMathPara>
    </w:p>
    <w:p w:rsidR="00533F46" w:rsidRDefault="008743E3" w:rsidP="00533F46">
      <w:r>
        <w:rPr>
          <w:rFonts w:hint="eastAsia"/>
        </w:rPr>
        <w:t>分量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上几何尺度离散网格的数量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533F46">
        <w:rPr>
          <w:rFonts w:hint="eastAsia"/>
        </w:rPr>
        <w:t>之间的关系为</w:t>
      </w:r>
    </w:p>
    <w:p w:rsidR="00533F46" w:rsidRPr="00533F46" w:rsidRDefault="00533F46" w:rsidP="00533F46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i=1,2,3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nary>
        </m:oMath>
      </m:oMathPara>
    </w:p>
    <w:p w:rsidR="00533F46" w:rsidRDefault="008743E3" w:rsidP="00533F46">
      <w:r>
        <w:rPr>
          <w:rFonts w:hint="eastAsia"/>
        </w:rPr>
        <w:t>离散网格数量越高分辨率越高，反之越低。而</w:t>
      </w:r>
      <w:r w:rsidR="00826ECB">
        <w:rPr>
          <w:rFonts w:hint="eastAsia"/>
        </w:rPr>
        <w:t>维度</w:t>
      </w:r>
      <w:r>
        <w:rPr>
          <w:rFonts w:hint="eastAsia"/>
        </w:rPr>
        <w:t>是通过分辨率决定的，当分辨率降低会带来维度的降低，当分辨率在某个空间标架尺度上降低为</w:t>
      </w:r>
      <w:r>
        <w:t>0</w:t>
      </w:r>
      <w:r>
        <w:rPr>
          <w:rFonts w:hint="eastAsia"/>
        </w:rPr>
        <w:t>（该尺度离散网格数量降低为</w:t>
      </w:r>
      <w:r>
        <w:rPr>
          <w:rFonts w:hint="eastAsia"/>
        </w:rPr>
        <w:t>0</w:t>
      </w:r>
      <w:r>
        <w:rPr>
          <w:rFonts w:hint="eastAsia"/>
        </w:rPr>
        <w:t>），则表明该尺度上的维度发生了亏损，形成降维</w:t>
      </w:r>
      <w:r w:rsidR="00533F46">
        <w:rPr>
          <w:rFonts w:hint="eastAsia"/>
        </w:rPr>
        <w:t>。例如标架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</m:t>
        </m:r>
      </m:oMath>
      <w:r w:rsidR="00533F46">
        <w:rPr>
          <w:rFonts w:hint="eastAsia"/>
        </w:rPr>
        <w:t>，则表明分辨率中不再有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533F46">
        <w:rPr>
          <w:rFonts w:hint="eastAsia"/>
        </w:rPr>
        <w:t>相关的分量</w:t>
      </w:r>
      <w:r w:rsidR="003F426A">
        <w:rPr>
          <w:rFonts w:hint="eastAsia"/>
        </w:rPr>
        <w:t>，分辨率表达为：</w:t>
      </w:r>
    </w:p>
    <w:p w:rsidR="00533F46" w:rsidRDefault="003F426A" w:rsidP="00533F46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R=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i=1,3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nary>
        </m:oMath>
      </m:oMathPara>
    </w:p>
    <w:p w:rsidR="00096A3C" w:rsidRDefault="008F6F60" w:rsidP="00E34753">
      <w:r>
        <w:rPr>
          <w:rFonts w:hint="eastAsia"/>
        </w:rPr>
        <w:t>通过调节某个尺度上离散网格的数量，即可实现维度的调控</w:t>
      </w:r>
      <w:r w:rsidR="00935F31">
        <w:rPr>
          <w:rFonts w:hint="eastAsia"/>
        </w:rPr>
        <w:t>。由于连乘导致的分辨率陡增，</w:t>
      </w:r>
      <w:r w:rsidR="00E34753">
        <w:rPr>
          <w:rFonts w:hint="eastAsia"/>
        </w:rPr>
        <w:t>离散网格数量也会随之快速增长，进而带来巨大的计算量。</w:t>
      </w:r>
      <w:r w:rsidR="00096A3C">
        <w:rPr>
          <w:rFonts w:hint="eastAsia"/>
        </w:rPr>
        <w:t>既然解微分方程这一步是</w:t>
      </w:r>
      <w:proofErr w:type="gramStart"/>
      <w:r w:rsidR="00096A3C">
        <w:rPr>
          <w:rFonts w:hint="eastAsia"/>
        </w:rPr>
        <w:t>场状态</w:t>
      </w:r>
      <w:proofErr w:type="gramEnd"/>
      <w:r w:rsidR="00096A3C">
        <w:rPr>
          <w:rFonts w:hint="eastAsia"/>
        </w:rPr>
        <w:t>循环中拖慢循环的主要步骤，直观的解决方法有：</w:t>
      </w:r>
    </w:p>
    <w:p w:rsidR="00F12ABC" w:rsidRDefault="003923F2" w:rsidP="00096A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降低微分方程维度</w:t>
      </w:r>
    </w:p>
    <w:p w:rsidR="00F12ABC" w:rsidRPr="00E34753" w:rsidRDefault="00F12ABC" w:rsidP="00F12ABC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=0, j=t,u,v,w</m:t>
          </m:r>
          <m:r>
            <w:rPr>
              <w:rFonts w:ascii="Cambria Math" w:eastAsia="微软雅黑" w:hAnsi="微软雅黑" w:cs="微软雅黑" w:hint="eastAsia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=0, j=t,u,v</m:t>
          </m:r>
        </m:oMath>
      </m:oMathPara>
    </w:p>
    <w:p w:rsidR="00E34753" w:rsidRDefault="00E34753" w:rsidP="00F12AB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例如直接通过二维面元方法获得表面气动压力数据，而避开使用高纬度的三维全场微分方程求解就可以有效降低计算量。</w:t>
      </w:r>
    </w:p>
    <w:p w:rsidR="00481CE8" w:rsidRDefault="00426E47" w:rsidP="00863C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降低</w:t>
      </w:r>
      <w:proofErr w:type="gramStart"/>
      <w:r>
        <w:rPr>
          <w:rFonts w:hint="eastAsia"/>
        </w:rPr>
        <w:t>物理场解分辨率</w:t>
      </w:r>
      <w:proofErr w:type="gramEnd"/>
      <w:r w:rsidR="00E34753">
        <w:rPr>
          <w:rFonts w:hint="eastAsia"/>
        </w:rPr>
        <w:t>（维度）</w:t>
      </w:r>
    </w:p>
    <w:p w:rsidR="00481CE8" w:rsidRPr="00E34753" w:rsidRDefault="00426E47" w:rsidP="00863CA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,j=u,v,w→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,j=u,v</m:t>
          </m:r>
        </m:oMath>
      </m:oMathPara>
    </w:p>
    <w:p w:rsidR="00E34753" w:rsidRPr="00426E47" w:rsidRDefault="00E34753" w:rsidP="00E3475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例如将分辨率较高的物理解通过几何配准和插值方法，映射到分辨率较高的几何上然后进一步的进行计算。又如，甚至可以将二维物理结果，通过影响域加权的方法直接映射到一维柔性杆几何上。这些方法都将有效降低计算量，</w:t>
      </w:r>
      <w:proofErr w:type="gramStart"/>
      <w:r>
        <w:rPr>
          <w:rFonts w:hint="eastAsia"/>
        </w:rPr>
        <w:t>提升</w:t>
      </w:r>
      <w:r w:rsidR="007017BA">
        <w:rPr>
          <w:rFonts w:hint="eastAsia"/>
        </w:rPr>
        <w:t>场状态</w:t>
      </w:r>
      <w:proofErr w:type="gramEnd"/>
      <w:r w:rsidR="007017BA">
        <w:rPr>
          <w:rFonts w:hint="eastAsia"/>
        </w:rPr>
        <w:t>循环效率。</w:t>
      </w:r>
    </w:p>
    <w:p w:rsidR="00096A3C" w:rsidRDefault="00096A3C" w:rsidP="00096A3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将解微分方程这一步</w:t>
      </w:r>
      <w:proofErr w:type="gramStart"/>
      <w:r>
        <w:rPr>
          <w:rFonts w:hint="eastAsia"/>
        </w:rPr>
        <w:t>脱离场状态</w:t>
      </w:r>
      <w:proofErr w:type="gramEnd"/>
      <w:r>
        <w:rPr>
          <w:rFonts w:hint="eastAsia"/>
        </w:rPr>
        <w:t>循环的主循环，</w:t>
      </w:r>
      <w:r w:rsidR="003923F2">
        <w:rPr>
          <w:rFonts w:hint="eastAsia"/>
        </w:rPr>
        <w:t>而使用一个代理插值的方式获得离线计算的解</w:t>
      </w:r>
      <w:r w:rsidR="00B142AF">
        <w:rPr>
          <w:rFonts w:hint="eastAsia"/>
        </w:rPr>
        <w:t>。设离线计算得到了一系列的解：</w:t>
      </w:r>
    </w:p>
    <w:p w:rsidR="003923F2" w:rsidRPr="00B142AF" w:rsidRDefault="000F1FE5" w:rsidP="00F33C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,i=1,2,…→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j,i</m:t>
              </m:r>
            </m:sub>
          </m:sSub>
          <m:r>
            <w:rPr>
              <w:rFonts w:ascii="Cambria Math" w:hAnsi="Cambria Math"/>
            </w:rPr>
            <m:t>,i=1,2,…</m:t>
          </m:r>
        </m:oMath>
      </m:oMathPara>
    </w:p>
    <w:p w:rsidR="00B142AF" w:rsidRDefault="00B142AF" w:rsidP="00F33CD4">
      <w:r>
        <w:rPr>
          <w:rFonts w:hint="eastAsia"/>
        </w:rPr>
        <w:t>现给定状态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求上述</w:t>
      </w:r>
      <w:proofErr w:type="gramEnd"/>
      <w:r>
        <w:rPr>
          <w:rFonts w:hint="eastAsia"/>
        </w:rPr>
        <w:t>离线解中可以插值得到的解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E0429C" w:rsidRDefault="00E0429C" w:rsidP="00F33CD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BA5724" w:rsidRDefault="00BA5724" w:rsidP="00BA5724">
      <w:pPr>
        <w:keepNext/>
        <w:jc w:val="center"/>
      </w:pPr>
      <w:r>
        <w:rPr>
          <w:noProof/>
        </w:rPr>
        <w:drawing>
          <wp:inline distT="0" distB="0" distL="0" distR="0">
            <wp:extent cx="4429922" cy="2476831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231" cy="247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B23" w:rsidRDefault="00BA5724" w:rsidP="00BA5724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85594">
        <w:rPr>
          <w:noProof/>
        </w:rPr>
        <w:t>3</w:t>
      </w:r>
      <w:r>
        <w:fldChar w:fldCharType="end"/>
      </w:r>
      <w:r>
        <w:t xml:space="preserve"> </w:t>
      </w:r>
      <w:r w:rsidR="008B7BE7">
        <w:rPr>
          <w:rFonts w:hint="eastAsia"/>
        </w:rPr>
        <w:t>插值</w:t>
      </w:r>
      <w:r>
        <w:rPr>
          <w:rFonts w:hint="eastAsia"/>
        </w:rPr>
        <w:t>场</w:t>
      </w:r>
      <w:r w:rsidR="00826ECB">
        <w:rPr>
          <w:rFonts w:hint="eastAsia"/>
        </w:rPr>
        <w:t>·</w:t>
      </w:r>
      <w:r>
        <w:rPr>
          <w:rFonts w:hint="eastAsia"/>
        </w:rPr>
        <w:t>状态循环（</w:t>
      </w:r>
      <w:r w:rsidR="008B7BE7">
        <w:rPr>
          <w:rFonts w:hint="eastAsia"/>
        </w:rPr>
        <w:t>含</w:t>
      </w:r>
      <w:r>
        <w:rPr>
          <w:rFonts w:hint="eastAsia"/>
        </w:rPr>
        <w:t>离线高维物理场插值）</w:t>
      </w:r>
    </w:p>
    <w:p w:rsidR="007017BA" w:rsidRPr="007017BA" w:rsidRDefault="007017BA" w:rsidP="00C6621A">
      <w:pPr>
        <w:ind w:firstLineChars="200" w:firstLine="420"/>
        <w:rPr>
          <w:rFonts w:hint="eastAsia"/>
        </w:rPr>
      </w:pPr>
      <w:r>
        <w:rPr>
          <w:rFonts w:hint="eastAsia"/>
        </w:rPr>
        <w:t>在上述逻辑框架下，为了</w:t>
      </w:r>
      <w:proofErr w:type="gramStart"/>
      <w:r>
        <w:rPr>
          <w:rFonts w:hint="eastAsia"/>
        </w:rPr>
        <w:t>提升场状态</w:t>
      </w:r>
      <w:proofErr w:type="gramEnd"/>
      <w:r>
        <w:rPr>
          <w:rFonts w:hint="eastAsia"/>
        </w:rPr>
        <w:t>循环效率，加速解算速度，降低分辨率固然是一种解决方案，但对于应该降低到多少才不至于抹平太多物理场的信息，</w:t>
      </w:r>
      <w:r w:rsidR="00544FD2">
        <w:rPr>
          <w:rFonts w:hint="eastAsia"/>
        </w:rPr>
        <w:t>在保证循环效率的情况下，不仅可以支持模型解算的快速推进，同时还保有一部分表面物理场的特性，实现模型动态解算过程中，提供较高维度直观物理数据，支持更加丰富的虚拟试验设计，这</w:t>
      </w:r>
      <w:r w:rsidR="00C6621A">
        <w:rPr>
          <w:rFonts w:hint="eastAsia"/>
        </w:rPr>
        <w:t>成为本研究又一重要议题。</w:t>
      </w:r>
    </w:p>
    <w:p w:rsidR="00F54BF6" w:rsidRDefault="00F54BF6" w:rsidP="007017BA">
      <w:pPr>
        <w:pStyle w:val="2"/>
        <w:numPr>
          <w:ilvl w:val="3"/>
          <w:numId w:val="2"/>
        </w:numPr>
      </w:pPr>
      <w:r>
        <w:rPr>
          <w:rFonts w:hint="eastAsia"/>
        </w:rPr>
        <w:t>问题界定——</w:t>
      </w:r>
      <w:r>
        <w:t>物理场的交界面</w:t>
      </w:r>
    </w:p>
    <w:p w:rsidR="00B71951" w:rsidRDefault="00B71951" w:rsidP="00B71951">
      <w:pPr>
        <w:ind w:firstLineChars="200" w:firstLine="420"/>
      </w:pPr>
      <w:r>
        <w:rPr>
          <w:rFonts w:hint="eastAsia"/>
        </w:rPr>
        <w:t>对于</w:t>
      </w:r>
      <w:r>
        <w:t>常见的物理场</w:t>
      </w:r>
      <w:r>
        <w:rPr>
          <w:rFonts w:hint="eastAsia"/>
        </w:rPr>
        <w:t>（流体场</w:t>
      </w:r>
      <w:r>
        <w:t>、结构</w:t>
      </w:r>
      <w:r>
        <w:rPr>
          <w:rFonts w:hint="eastAsia"/>
        </w:rPr>
        <w:t>应力应变</w:t>
      </w:r>
      <w:r>
        <w:t>场、</w:t>
      </w:r>
      <w:r>
        <w:rPr>
          <w:rFonts w:hint="eastAsia"/>
        </w:rPr>
        <w:t>热流场</w:t>
      </w:r>
      <w:r>
        <w:t>、</w:t>
      </w:r>
      <w:r>
        <w:rPr>
          <w:rFonts w:hint="eastAsia"/>
        </w:rPr>
        <w:t>电磁场</w:t>
      </w:r>
      <w:r>
        <w:t>、红外</w:t>
      </w:r>
      <w:r>
        <w:rPr>
          <w:rFonts w:hint="eastAsia"/>
        </w:rPr>
        <w:t>信号场）而言，</w:t>
      </w:r>
      <w:r>
        <w:t>他们的耦合方式</w:t>
      </w:r>
      <w:r>
        <w:rPr>
          <w:rFonts w:hint="eastAsia"/>
        </w:rPr>
        <w:t>可以</w:t>
      </w:r>
      <w:r>
        <w:t>总结为下表：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71951" w:rsidTr="006F3E41">
        <w:tc>
          <w:tcPr>
            <w:tcW w:w="1382" w:type="dxa"/>
            <w:vAlign w:val="center"/>
          </w:tcPr>
          <w:p w:rsidR="00B71951" w:rsidRDefault="00B71951" w:rsidP="006F3E41">
            <w:pPr>
              <w:jc w:val="center"/>
            </w:pPr>
          </w:p>
        </w:tc>
        <w:tc>
          <w:tcPr>
            <w:tcW w:w="1382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流体</w:t>
            </w:r>
            <w:r>
              <w:t>场</w:t>
            </w:r>
            <w:r w:rsidR="00C10181">
              <w:rPr>
                <w:rFonts w:hint="eastAsia"/>
              </w:rPr>
              <w:t>（</w:t>
            </w:r>
            <w:r w:rsidR="00C10181">
              <w:rPr>
                <w:rFonts w:hint="eastAsia"/>
              </w:rPr>
              <w:t>F</w:t>
            </w:r>
            <w:r w:rsidR="00C10181">
              <w:rPr>
                <w:rFonts w:hint="eastAsia"/>
              </w:rPr>
              <w:t>）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结构</w:t>
            </w:r>
            <w:r>
              <w:t>场</w:t>
            </w:r>
            <w:r w:rsidR="00C10181">
              <w:rPr>
                <w:rFonts w:hint="eastAsia"/>
              </w:rPr>
              <w:t>（</w:t>
            </w:r>
            <w:r w:rsidR="00C10181">
              <w:rPr>
                <w:rFonts w:hint="eastAsia"/>
              </w:rPr>
              <w:t>S</w:t>
            </w:r>
            <w:r w:rsidR="00C10181">
              <w:rPr>
                <w:rFonts w:hint="eastAsia"/>
              </w:rPr>
              <w:t>）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热流场</w:t>
            </w:r>
            <w:r w:rsidR="00C10181">
              <w:rPr>
                <w:rFonts w:hint="eastAsia"/>
              </w:rPr>
              <w:t>（</w:t>
            </w:r>
            <w:r w:rsidR="00C10181">
              <w:rPr>
                <w:rFonts w:hint="eastAsia"/>
              </w:rPr>
              <w:t>T</w:t>
            </w:r>
            <w:r w:rsidR="00C10181">
              <w:rPr>
                <w:rFonts w:hint="eastAsia"/>
              </w:rPr>
              <w:t>）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电磁场</w:t>
            </w:r>
            <w:r w:rsidR="00C10181">
              <w:rPr>
                <w:rFonts w:hint="eastAsia"/>
              </w:rPr>
              <w:t>（</w:t>
            </w:r>
            <w:r w:rsidR="00C10181">
              <w:rPr>
                <w:rFonts w:hint="eastAsia"/>
              </w:rPr>
              <w:t>E</w:t>
            </w:r>
            <w:r w:rsidR="00C10181">
              <w:rPr>
                <w:rFonts w:hint="eastAsia"/>
              </w:rPr>
              <w:t>）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红外</w:t>
            </w:r>
            <w:r>
              <w:t>场</w:t>
            </w:r>
            <w:r w:rsidR="00C10181">
              <w:rPr>
                <w:rFonts w:hint="eastAsia"/>
              </w:rPr>
              <w:t>（</w:t>
            </w:r>
            <w:r w:rsidR="00C10181">
              <w:rPr>
                <w:rFonts w:hint="eastAsia"/>
              </w:rPr>
              <w:t>I</w:t>
            </w:r>
            <w:r w:rsidR="00C10181">
              <w:rPr>
                <w:rFonts w:hint="eastAsia"/>
              </w:rPr>
              <w:t>）</w:t>
            </w:r>
          </w:p>
        </w:tc>
      </w:tr>
      <w:tr w:rsidR="00B71951" w:rsidTr="006F3E41">
        <w:tc>
          <w:tcPr>
            <w:tcW w:w="1382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lastRenderedPageBreak/>
              <w:t>流体</w:t>
            </w:r>
            <w:r>
              <w:t>场</w:t>
            </w:r>
            <w:r w:rsidR="00C10181">
              <w:rPr>
                <w:rFonts w:hint="eastAsia"/>
              </w:rPr>
              <w:t>（</w:t>
            </w:r>
            <w:r w:rsidR="00C10181">
              <w:rPr>
                <w:rFonts w:hint="eastAsia"/>
              </w:rPr>
              <w:t>F</w:t>
            </w:r>
            <w:r w:rsidR="00C10181">
              <w:rPr>
                <w:rFonts w:hint="eastAsia"/>
              </w:rPr>
              <w:t>）</w:t>
            </w:r>
          </w:p>
        </w:tc>
        <w:tc>
          <w:tcPr>
            <w:tcW w:w="1382" w:type="dxa"/>
            <w:vAlign w:val="center"/>
          </w:tcPr>
          <w:p w:rsidR="00B71951" w:rsidRDefault="00B71951" w:rsidP="006F3E41">
            <w:pPr>
              <w:jc w:val="center"/>
            </w:pPr>
            <w:r>
              <w:t>X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交界面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交界面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场内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B71951" w:rsidTr="006F3E41">
        <w:tc>
          <w:tcPr>
            <w:tcW w:w="1382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结构</w:t>
            </w:r>
            <w:r>
              <w:t>场</w:t>
            </w:r>
            <w:r w:rsidR="00C10181">
              <w:rPr>
                <w:rFonts w:hint="eastAsia"/>
              </w:rPr>
              <w:t>（</w:t>
            </w:r>
            <w:r w:rsidR="00C10181">
              <w:rPr>
                <w:rFonts w:hint="eastAsia"/>
              </w:rPr>
              <w:t>S</w:t>
            </w:r>
            <w:r w:rsidR="00C10181">
              <w:rPr>
                <w:rFonts w:hint="eastAsia"/>
              </w:rPr>
              <w:t>）</w:t>
            </w:r>
          </w:p>
        </w:tc>
        <w:tc>
          <w:tcPr>
            <w:tcW w:w="1382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t>X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交界面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场内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交界面</w:t>
            </w:r>
          </w:p>
        </w:tc>
      </w:tr>
      <w:tr w:rsidR="00B71951" w:rsidTr="006F3E41">
        <w:tc>
          <w:tcPr>
            <w:tcW w:w="1382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热流场</w:t>
            </w:r>
            <w:r w:rsidR="00C10181">
              <w:rPr>
                <w:rFonts w:hint="eastAsia"/>
              </w:rPr>
              <w:t>（</w:t>
            </w:r>
            <w:r w:rsidR="00C10181">
              <w:rPr>
                <w:rFonts w:hint="eastAsia"/>
              </w:rPr>
              <w:t>T</w:t>
            </w:r>
            <w:r w:rsidR="00C10181">
              <w:rPr>
                <w:rFonts w:hint="eastAsia"/>
              </w:rPr>
              <w:t>）</w:t>
            </w:r>
          </w:p>
        </w:tc>
        <w:tc>
          <w:tcPr>
            <w:tcW w:w="1382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t>X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交界面</w:t>
            </w:r>
          </w:p>
        </w:tc>
      </w:tr>
      <w:tr w:rsidR="00B71951" w:rsidTr="006F3E41">
        <w:tc>
          <w:tcPr>
            <w:tcW w:w="1382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电磁场</w:t>
            </w:r>
            <w:r w:rsidR="00C10181">
              <w:rPr>
                <w:rFonts w:hint="eastAsia"/>
              </w:rPr>
              <w:t>（</w:t>
            </w:r>
            <w:r w:rsidR="00C10181">
              <w:rPr>
                <w:rFonts w:hint="eastAsia"/>
              </w:rPr>
              <w:t>E</w:t>
            </w:r>
            <w:r w:rsidR="00C10181">
              <w:rPr>
                <w:rFonts w:hint="eastAsia"/>
              </w:rPr>
              <w:t>）</w:t>
            </w:r>
          </w:p>
        </w:tc>
        <w:tc>
          <w:tcPr>
            <w:tcW w:w="1382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t>X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B71951" w:rsidTr="006F3E41">
        <w:tc>
          <w:tcPr>
            <w:tcW w:w="1382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红外</w:t>
            </w:r>
            <w:r>
              <w:t>场</w:t>
            </w:r>
            <w:r w:rsidR="00C10181">
              <w:rPr>
                <w:rFonts w:hint="eastAsia"/>
              </w:rPr>
              <w:t>（</w:t>
            </w:r>
            <w:r w:rsidR="00C10181">
              <w:rPr>
                <w:rFonts w:hint="eastAsia"/>
              </w:rPr>
              <w:t>I</w:t>
            </w:r>
            <w:r w:rsidR="00C10181">
              <w:rPr>
                <w:rFonts w:hint="eastAsia"/>
              </w:rPr>
              <w:t>）</w:t>
            </w:r>
          </w:p>
        </w:tc>
        <w:tc>
          <w:tcPr>
            <w:tcW w:w="1382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  <w:vAlign w:val="center"/>
          </w:tcPr>
          <w:p w:rsidR="00B71951" w:rsidRDefault="00B71951" w:rsidP="006F3E41">
            <w:pPr>
              <w:jc w:val="center"/>
            </w:pPr>
            <w:r>
              <w:t>X</w:t>
            </w:r>
          </w:p>
        </w:tc>
      </w:tr>
    </w:tbl>
    <w:p w:rsidR="00C10181" w:rsidRDefault="00B71951" w:rsidP="00B71951">
      <w:pPr>
        <w:pStyle w:val="a3"/>
        <w:ind w:left="425" w:firstLineChars="0" w:firstLine="0"/>
        <w:rPr>
          <w:sz w:val="11"/>
          <w:szCs w:val="11"/>
        </w:rPr>
      </w:pPr>
      <w:r w:rsidRPr="00B71951">
        <w:rPr>
          <w:sz w:val="11"/>
          <w:szCs w:val="11"/>
        </w:rPr>
        <w:t>“</w:t>
      </w:r>
      <w:r w:rsidRPr="00B71951">
        <w:rPr>
          <w:rFonts w:hint="eastAsia"/>
          <w:sz w:val="11"/>
          <w:szCs w:val="11"/>
        </w:rPr>
        <w:t>*</w:t>
      </w:r>
      <w:r w:rsidRPr="00B71951">
        <w:rPr>
          <w:sz w:val="11"/>
          <w:szCs w:val="11"/>
        </w:rPr>
        <w:t>”</w:t>
      </w:r>
      <w:r w:rsidRPr="00B71951">
        <w:rPr>
          <w:rFonts w:hint="eastAsia"/>
          <w:sz w:val="11"/>
          <w:szCs w:val="11"/>
        </w:rPr>
        <w:t>：耦合</w:t>
      </w:r>
      <w:r w:rsidRPr="00B71951">
        <w:rPr>
          <w:sz w:val="11"/>
          <w:szCs w:val="11"/>
        </w:rPr>
        <w:t>方式</w:t>
      </w:r>
      <w:r w:rsidRPr="00B71951">
        <w:rPr>
          <w:rFonts w:hint="eastAsia"/>
          <w:sz w:val="11"/>
          <w:szCs w:val="11"/>
        </w:rPr>
        <w:t>对称；</w:t>
      </w:r>
    </w:p>
    <w:p w:rsidR="00C10181" w:rsidRDefault="00B71951" w:rsidP="00B71951">
      <w:pPr>
        <w:pStyle w:val="a3"/>
        <w:ind w:left="425" w:firstLineChars="0" w:firstLine="0"/>
        <w:rPr>
          <w:sz w:val="11"/>
          <w:szCs w:val="11"/>
        </w:rPr>
      </w:pPr>
      <w:r w:rsidRPr="00B71951">
        <w:rPr>
          <w:sz w:val="11"/>
          <w:szCs w:val="11"/>
        </w:rPr>
        <w:t>”X</w:t>
      </w:r>
      <w:proofErr w:type="gramStart"/>
      <w:r w:rsidRPr="00B71951">
        <w:rPr>
          <w:sz w:val="11"/>
          <w:szCs w:val="11"/>
        </w:rPr>
        <w:t>”</w:t>
      </w:r>
      <w:proofErr w:type="gramEnd"/>
      <w:r w:rsidRPr="00B71951">
        <w:rPr>
          <w:rFonts w:hint="eastAsia"/>
          <w:sz w:val="11"/>
          <w:szCs w:val="11"/>
        </w:rPr>
        <w:t>：自身耦合</w:t>
      </w:r>
      <w:r w:rsidRPr="00B71951">
        <w:rPr>
          <w:sz w:val="11"/>
          <w:szCs w:val="11"/>
        </w:rPr>
        <w:t>并非多场耦合问题</w:t>
      </w:r>
      <w:r w:rsidRPr="00B71951">
        <w:rPr>
          <w:rFonts w:hint="eastAsia"/>
          <w:sz w:val="11"/>
          <w:szCs w:val="11"/>
        </w:rPr>
        <w:t>；</w:t>
      </w:r>
    </w:p>
    <w:p w:rsidR="00B71951" w:rsidRDefault="00B71951" w:rsidP="00B71951">
      <w:pPr>
        <w:pStyle w:val="a3"/>
        <w:ind w:left="425" w:firstLineChars="0" w:firstLine="0"/>
      </w:pPr>
      <w:r w:rsidRPr="00B71951">
        <w:rPr>
          <w:sz w:val="11"/>
          <w:szCs w:val="11"/>
        </w:rPr>
        <w:t>”</w:t>
      </w:r>
      <w:r w:rsidRPr="00B71951">
        <w:rPr>
          <w:rFonts w:hint="eastAsia"/>
          <w:sz w:val="11"/>
          <w:szCs w:val="11"/>
        </w:rPr>
        <w:t>-</w:t>
      </w:r>
      <w:r w:rsidRPr="00B71951">
        <w:rPr>
          <w:sz w:val="11"/>
          <w:szCs w:val="11"/>
        </w:rPr>
        <w:t>“</w:t>
      </w:r>
      <w:r w:rsidRPr="00B71951">
        <w:rPr>
          <w:sz w:val="11"/>
          <w:szCs w:val="11"/>
        </w:rPr>
        <w:t>：耦合作用极弱</w:t>
      </w:r>
      <w:r w:rsidRPr="00B71951">
        <w:rPr>
          <w:rFonts w:hint="eastAsia"/>
          <w:sz w:val="11"/>
          <w:szCs w:val="11"/>
        </w:rPr>
        <w:t>或</w:t>
      </w:r>
      <w:r w:rsidRPr="00B71951">
        <w:rPr>
          <w:sz w:val="11"/>
          <w:szCs w:val="11"/>
        </w:rPr>
        <w:t>依赖于其他的物理场</w:t>
      </w:r>
      <w:r w:rsidRPr="00B71951">
        <w:rPr>
          <w:rFonts w:hint="eastAsia"/>
          <w:sz w:val="11"/>
          <w:szCs w:val="11"/>
        </w:rPr>
        <w:t>分析</w:t>
      </w:r>
    </w:p>
    <w:p w:rsidR="00B71951" w:rsidRDefault="00B71951" w:rsidP="00B71951">
      <w:pPr>
        <w:ind w:firstLineChars="200" w:firstLine="420"/>
      </w:pPr>
      <w:r>
        <w:rPr>
          <w:rFonts w:hint="eastAsia"/>
        </w:rPr>
        <w:t>由上表</w:t>
      </w:r>
      <w:r>
        <w:t>可见，</w:t>
      </w:r>
      <w:r>
        <w:rPr>
          <w:rFonts w:hint="eastAsia"/>
        </w:rPr>
        <w:t>电磁场</w:t>
      </w:r>
      <w:r>
        <w:t>与其他物理场的耦合方式主要发生在场内</w:t>
      </w:r>
      <w:r>
        <w:rPr>
          <w:rFonts w:hint="eastAsia"/>
        </w:rPr>
        <w:t>部。</w:t>
      </w:r>
      <w:r>
        <w:t>而事实上电磁场与其他物理场的耦合分析往往会被归结</w:t>
      </w:r>
      <w:r>
        <w:rPr>
          <w:rFonts w:hint="eastAsia"/>
        </w:rPr>
        <w:t>到</w:t>
      </w:r>
      <w:r>
        <w:t>与之对应的物理场的研究</w:t>
      </w:r>
      <w:r>
        <w:rPr>
          <w:rFonts w:hint="eastAsia"/>
        </w:rPr>
        <w:t>中：</w:t>
      </w:r>
      <w:r>
        <w:t>电磁场与</w:t>
      </w:r>
      <w:proofErr w:type="gramStart"/>
      <w:r>
        <w:t>流体场</w:t>
      </w:r>
      <w:proofErr w:type="gramEnd"/>
      <w:r>
        <w:t>耦合分析问题可以在流体分析问题中增加电磁场源项</w:t>
      </w:r>
      <w:r>
        <w:rPr>
          <w:rFonts w:hint="eastAsia"/>
        </w:rPr>
        <w:t>和</w:t>
      </w:r>
      <w:r>
        <w:t>针对</w:t>
      </w:r>
      <w:r>
        <w:rPr>
          <w:rFonts w:hint="eastAsia"/>
        </w:rPr>
        <w:t>流体微团</w:t>
      </w:r>
      <w:r>
        <w:t>的本构关系</w:t>
      </w:r>
      <w:r>
        <w:rPr>
          <w:rFonts w:hint="eastAsia"/>
        </w:rPr>
        <w:t>增加</w:t>
      </w:r>
      <w:r>
        <w:t>电磁力</w:t>
      </w:r>
      <w:r>
        <w:rPr>
          <w:rFonts w:hint="eastAsia"/>
        </w:rPr>
        <w:t>效应；电磁场与</w:t>
      </w:r>
      <w:proofErr w:type="gramStart"/>
      <w:r>
        <w:t>结构场</w:t>
      </w:r>
      <w:proofErr w:type="gramEnd"/>
      <w:r>
        <w:rPr>
          <w:rFonts w:hint="eastAsia"/>
        </w:rPr>
        <w:t>耦合</w:t>
      </w:r>
      <w:r>
        <w:t>分析问题可以</w:t>
      </w:r>
      <w:r>
        <w:rPr>
          <w:rFonts w:hint="eastAsia"/>
        </w:rPr>
        <w:t>把问题转化为磁性材料</w:t>
      </w:r>
      <w:r>
        <w:t>结构力学的问题</w:t>
      </w:r>
      <w:r>
        <w:rPr>
          <w:rFonts w:hint="eastAsia"/>
        </w:rPr>
        <w:t>；</w:t>
      </w:r>
      <w:r>
        <w:t>对于</w:t>
      </w:r>
      <w:r>
        <w:rPr>
          <w:rFonts w:hint="eastAsia"/>
        </w:rPr>
        <w:t>作用极弱</w:t>
      </w:r>
      <w:r>
        <w:t>的几个耦合</w:t>
      </w:r>
      <w:r>
        <w:rPr>
          <w:rFonts w:hint="eastAsia"/>
        </w:rPr>
        <w:t>情况</w:t>
      </w:r>
      <w:r>
        <w:t>不予论述。</w:t>
      </w:r>
    </w:p>
    <w:p w:rsidR="00B71951" w:rsidRDefault="00B71951" w:rsidP="008B7BE7">
      <w:pPr>
        <w:ind w:firstLineChars="200" w:firstLine="420"/>
      </w:pPr>
      <w:r>
        <w:rPr>
          <w:rFonts w:hint="eastAsia"/>
        </w:rPr>
        <w:t>排除</w:t>
      </w:r>
      <w:r>
        <w:t>上述的</w:t>
      </w:r>
      <w:r>
        <w:rPr>
          <w:rFonts w:hint="eastAsia"/>
        </w:rPr>
        <w:t>耦合</w:t>
      </w:r>
      <w:r>
        <w:t>讨论情况</w:t>
      </w:r>
      <w:r>
        <w:rPr>
          <w:rFonts w:hint="eastAsia"/>
        </w:rPr>
        <w:t>可见</w:t>
      </w:r>
      <w:r>
        <w:t>，多场耦合</w:t>
      </w:r>
      <w:r>
        <w:rPr>
          <w:rFonts w:hint="eastAsia"/>
        </w:rPr>
        <w:t>常见</w:t>
      </w:r>
      <w:r>
        <w:t>问题主要发生于与物理场的交界面上。</w:t>
      </w:r>
      <w:r>
        <w:rPr>
          <w:rFonts w:hint="eastAsia"/>
        </w:rPr>
        <w:t>也可</w:t>
      </w:r>
      <w:r>
        <w:t>见只要可以将物理交界面上的</w:t>
      </w:r>
      <w:r>
        <w:rPr>
          <w:rFonts w:hint="eastAsia"/>
        </w:rPr>
        <w:t>物理场</w:t>
      </w:r>
      <w:r>
        <w:t>耦合交接情况</w:t>
      </w:r>
      <w:r>
        <w:rPr>
          <w:rFonts w:hint="eastAsia"/>
        </w:rPr>
        <w:t>给予</w:t>
      </w:r>
      <w:r>
        <w:t>深入分析，</w:t>
      </w:r>
      <w:r>
        <w:rPr>
          <w:rFonts w:hint="eastAsia"/>
        </w:rPr>
        <w:t>提取</w:t>
      </w:r>
      <w:r>
        <w:t>共性关键问题，并针对具体的个性问题采用定制方法，可以解决诸多</w:t>
      </w:r>
      <w:r>
        <w:rPr>
          <w:rFonts w:hint="eastAsia"/>
        </w:rPr>
        <w:t>物理场</w:t>
      </w:r>
      <w:r>
        <w:t>耦合</w:t>
      </w:r>
      <w:r>
        <w:rPr>
          <w:rFonts w:hint="eastAsia"/>
        </w:rPr>
        <w:t>分析</w:t>
      </w:r>
      <w:r>
        <w:t>问题</w:t>
      </w:r>
      <w:r>
        <w:rPr>
          <w:rFonts w:hint="eastAsia"/>
        </w:rPr>
        <w:t>。针对高速飞行器的</w:t>
      </w:r>
      <w:proofErr w:type="gramStart"/>
      <w:r>
        <w:rPr>
          <w:rFonts w:hint="eastAsia"/>
        </w:rPr>
        <w:t>流固热</w:t>
      </w:r>
      <w:proofErr w:type="gramEnd"/>
      <w:r>
        <w:rPr>
          <w:rFonts w:hint="eastAsia"/>
        </w:rPr>
        <w:t>耦合问题尤为适用。</w:t>
      </w:r>
    </w:p>
    <w:p w:rsidR="00485594" w:rsidRDefault="00485594" w:rsidP="00485594">
      <w:pPr>
        <w:keepNext/>
        <w:jc w:val="center"/>
      </w:pPr>
      <w:r>
        <w:rPr>
          <w:noProof/>
        </w:rPr>
        <w:drawing>
          <wp:inline distT="0" distB="0" distL="0" distR="0">
            <wp:extent cx="4003304" cy="2517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8" cy="251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140" w:rsidRDefault="00485594" w:rsidP="00485594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异构网格映射</w:t>
      </w:r>
    </w:p>
    <w:p w:rsidR="00B71951" w:rsidRPr="00B71951" w:rsidRDefault="00C43D2D" w:rsidP="00C43D2D">
      <w:pPr>
        <w:ind w:firstLineChars="200" w:firstLine="420"/>
        <w:rPr>
          <w:rFonts w:hint="eastAsia"/>
        </w:rPr>
      </w:pPr>
      <w:r>
        <w:rPr>
          <w:rFonts w:hint="eastAsia"/>
        </w:rPr>
        <w:t>通过求解器微分方程获得的离线多物理解，由于所</w:t>
      </w:r>
      <w:r w:rsidR="006F3E41">
        <w:rPr>
          <w:rFonts w:hint="eastAsia"/>
        </w:rPr>
        <w:t>适用</w:t>
      </w:r>
      <w:r>
        <w:rPr>
          <w:rFonts w:hint="eastAsia"/>
        </w:rPr>
        <w:t>的问题不同，即使解算网格来自于同一个原始</w:t>
      </w:r>
      <w:r w:rsidR="006F3E41">
        <w:rPr>
          <w:rFonts w:hint="eastAsia"/>
        </w:rPr>
        <w:t>CAD</w:t>
      </w:r>
      <w:r>
        <w:rPr>
          <w:rFonts w:hint="eastAsia"/>
        </w:rPr>
        <w:t>几何，最终所呈现的离散网格数量、质量和基本性态都可能会有较大差别。例如计算电磁学解算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(E)</m:t>
            </m:r>
          </m:sup>
        </m:sSubSup>
      </m:oMath>
      <w:r>
        <w:rPr>
          <w:rFonts w:hint="eastAsia"/>
        </w:rPr>
        <w:t>可能要求网格密度极高，而计算流体力学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)</m:t>
            </m:r>
          </m:sup>
        </m:sSubSup>
      </m:oMath>
      <w:r>
        <w:rPr>
          <w:rFonts w:hint="eastAsia"/>
        </w:rPr>
        <w:t>比计算电磁学的网格数量会少很多，计算结构力学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)</m:t>
            </m:r>
          </m:sup>
        </m:sSubSup>
      </m:oMath>
      <w:r>
        <w:rPr>
          <w:rFonts w:hint="eastAsia"/>
        </w:rPr>
        <w:t>中所要求的网格数又会进一步的降低，这些异构的网格之间，都终归需要将网格映射到同一个稀疏化的网格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之上，参与到插值</w:t>
      </w:r>
      <w:proofErr w:type="gramStart"/>
      <w:r>
        <w:rPr>
          <w:rFonts w:hint="eastAsia"/>
        </w:rPr>
        <w:t>场状态</w:t>
      </w:r>
      <w:proofErr w:type="gramEnd"/>
      <w:r>
        <w:rPr>
          <w:rFonts w:hint="eastAsia"/>
        </w:rPr>
        <w:t>循环中。由此可见寻求一种较为高效健壮的异构网格稀疏化技术和插值技术，是本研究的关键</w:t>
      </w:r>
      <w:r w:rsidR="00D835BB">
        <w:rPr>
          <w:rFonts w:hint="eastAsia"/>
        </w:rPr>
        <w:t>问题</w:t>
      </w:r>
      <w:r>
        <w:rPr>
          <w:rFonts w:hint="eastAsia"/>
        </w:rPr>
        <w:t>之一。</w:t>
      </w:r>
    </w:p>
    <w:p w:rsidR="00F54BF6" w:rsidRDefault="00F54BF6" w:rsidP="00F54BF6">
      <w:pPr>
        <w:pStyle w:val="2"/>
        <w:numPr>
          <w:ilvl w:val="3"/>
          <w:numId w:val="2"/>
        </w:numPr>
      </w:pPr>
      <w:r>
        <w:rPr>
          <w:rFonts w:hint="eastAsia"/>
        </w:rPr>
        <w:lastRenderedPageBreak/>
        <w:t>物理场的耦合</w:t>
      </w:r>
      <w:r>
        <w:t>关系</w:t>
      </w:r>
    </w:p>
    <w:p w:rsidR="00C10181" w:rsidRPr="00C10181" w:rsidRDefault="00FD56BD" w:rsidP="00C10181">
      <w:pPr>
        <w:rPr>
          <w:rFonts w:hint="eastAsia"/>
        </w:rPr>
      </w:pPr>
      <w:r>
        <w:rPr>
          <w:rFonts w:hint="eastAsia"/>
        </w:rPr>
        <w:t>描述处理器链与处理流水线</w:t>
      </w:r>
    </w:p>
    <w:p w:rsidR="00F54BF6" w:rsidRDefault="005F7140" w:rsidP="00F54BF6">
      <w:pPr>
        <w:pStyle w:val="2"/>
        <w:numPr>
          <w:ilvl w:val="3"/>
          <w:numId w:val="2"/>
        </w:numPr>
      </w:pPr>
      <w:proofErr w:type="gramStart"/>
      <w:r>
        <w:rPr>
          <w:rFonts w:hint="eastAsia"/>
        </w:rPr>
        <w:t>场状态</w:t>
      </w:r>
      <w:proofErr w:type="gramEnd"/>
      <w:r>
        <w:rPr>
          <w:rFonts w:hint="eastAsia"/>
        </w:rPr>
        <w:t>循环</w:t>
      </w:r>
      <w:r w:rsidR="00F54BF6">
        <w:t>效率</w:t>
      </w:r>
    </w:p>
    <w:p w:rsidR="00FD56BD" w:rsidRDefault="00FD56BD" w:rsidP="00FD56BD">
      <w:proofErr w:type="gramStart"/>
      <w:r>
        <w:rPr>
          <w:rFonts w:hint="eastAsia"/>
        </w:rPr>
        <w:t>场状态</w:t>
      </w:r>
      <w:proofErr w:type="gramEnd"/>
      <w:r>
        <w:rPr>
          <w:rFonts w:hint="eastAsia"/>
        </w:rPr>
        <w:t>循环效率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的评价考虑几个方面的因素：</w:t>
      </w:r>
    </w:p>
    <w:p w:rsidR="00FD56BD" w:rsidRDefault="00FD56BD" w:rsidP="00FD56B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循环效率是无量纲数</w:t>
      </w:r>
    </w:p>
    <w:p w:rsidR="008C21FF" w:rsidRDefault="008C21FF" w:rsidP="008C21F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与分辨率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="0049024D">
        <w:rPr>
          <w:rFonts w:hint="eastAsia"/>
        </w:rPr>
        <w:t>负</w:t>
      </w:r>
      <w:r>
        <w:rPr>
          <w:rFonts w:hint="eastAsia"/>
        </w:rPr>
        <w:t>相关，分辨率即网格离散化指标，表征了网格数量规模</w:t>
      </w:r>
    </w:p>
    <w:p w:rsidR="009F0A70" w:rsidRDefault="009F0A70" w:rsidP="008C21F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与物理场个数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正相关</w:t>
      </w:r>
      <w:r w:rsidR="008C21FF">
        <w:rPr>
          <w:rFonts w:hint="eastAsia"/>
        </w:rPr>
        <w:t>，多一个物理场，稀疏网格就多遍历一遍</w:t>
      </w:r>
    </w:p>
    <w:p w:rsidR="00A4212A" w:rsidRDefault="00A4212A" w:rsidP="00FD56B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与模型时间</w:t>
      </w:r>
      <w:proofErr w:type="gramStart"/>
      <w:r>
        <w:rPr>
          <w:rFonts w:hint="eastAsia"/>
        </w:rPr>
        <w:t>积分</w:t>
      </w:r>
      <w:r w:rsidR="002C1424">
        <w:rPr>
          <w:rFonts w:hint="eastAsia"/>
        </w:rPr>
        <w:t>阶数</w:t>
      </w:r>
      <w:proofErr w:type="gramEnd"/>
      <m:oMath>
        <m:r>
          <w:rPr>
            <w:rFonts w:ascii="Cambria Math" w:hAnsi="Cambria Math" w:hint="eastAsia"/>
          </w:rPr>
          <m:t>k</m:t>
        </m:r>
      </m:oMath>
      <w:r w:rsidR="002C1424">
        <w:rPr>
          <w:rFonts w:hint="eastAsia"/>
        </w:rPr>
        <w:t>正相关</w:t>
      </w:r>
      <w:r w:rsidR="008C21FF">
        <w:rPr>
          <w:rFonts w:hint="eastAsia"/>
        </w:rPr>
        <w:t>，多一个物理场，稀疏网格就多遍历一遍</w:t>
      </w:r>
    </w:p>
    <w:p w:rsidR="008C21FF" w:rsidRDefault="008C21FF" w:rsidP="00FD56B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与计算机性能系数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正相关</w:t>
      </w:r>
    </w:p>
    <w:p w:rsidR="00FD56BD" w:rsidRDefault="009F0A70" w:rsidP="000254C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与解算</w:t>
      </w:r>
      <w:proofErr w:type="gramStart"/>
      <w:r>
        <w:rPr>
          <w:rFonts w:hint="eastAsia"/>
        </w:rPr>
        <w:t>刷新帧率</w:t>
      </w:r>
      <w:proofErr w:type="gramEnd"/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正相关，但</w:t>
      </w:r>
      <w:proofErr w:type="gramStart"/>
      <w:r>
        <w:rPr>
          <w:rFonts w:hint="eastAsia"/>
        </w:rPr>
        <w:t>刷新帧率与</w:t>
      </w:r>
      <w:proofErr w:type="gramEnd"/>
      <w:r>
        <w:rPr>
          <w:rFonts w:hint="eastAsia"/>
        </w:rPr>
        <w:t>分辨率负相关，实时基准刷新率设为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F1383A" w:rsidRDefault="00142705" w:rsidP="00142705">
      <w:r>
        <w:rPr>
          <w:rFonts w:hint="eastAsia"/>
        </w:rPr>
        <w:t>一次刷新</w:t>
      </w:r>
      <w:r w:rsidR="00F1383A">
        <w:rPr>
          <w:rFonts w:hint="eastAsia"/>
        </w:rPr>
        <w:t>模型状态的</w:t>
      </w:r>
      <w:r>
        <w:rPr>
          <w:rFonts w:hint="eastAsia"/>
        </w:rPr>
        <w:t>计算量</w:t>
      </w:r>
    </w:p>
    <w:p w:rsidR="00142705" w:rsidRPr="00F1383A" w:rsidRDefault="00F1383A" w:rsidP="00142705">
      <m:oMathPara>
        <m:oMath>
          <m:r>
            <m:rPr>
              <m:sty m:val="p"/>
            </m:rPr>
            <w:rPr>
              <w:rFonts w:ascii="Cambria Math" w:hAnsi="Cambria Math"/>
            </w:rPr>
            <m:t>V~</m:t>
          </m:r>
          <m:r>
            <w:rPr>
              <w:rFonts w:ascii="Cambria Math" w:hAnsi="Cambria Math"/>
            </w:rPr>
            <m:t>kpR</m:t>
          </m:r>
        </m:oMath>
      </m:oMathPara>
    </w:p>
    <w:p w:rsidR="00F1383A" w:rsidRDefault="00F1383A" w:rsidP="00142705">
      <w:pPr>
        <w:rPr>
          <w:rFonts w:hint="eastAsia"/>
        </w:rPr>
      </w:pPr>
      <w:r>
        <w:rPr>
          <w:rFonts w:hint="eastAsia"/>
        </w:rPr>
        <w:t>刷新率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与计算量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呈现衰减反比关系</w:t>
      </w:r>
    </w:p>
    <w:p w:rsidR="000254C1" w:rsidRPr="00F1383A" w:rsidRDefault="000254C1" w:rsidP="00FD56BD"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~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kpR</m:t>
              </m:r>
            </m:den>
          </m:f>
        </m:oMath>
      </m:oMathPara>
    </w:p>
    <w:p w:rsidR="000254C1" w:rsidRDefault="00F1383A" w:rsidP="00FD56BD">
      <w:r>
        <w:rPr>
          <w:rFonts w:hint="eastAsia"/>
        </w:rPr>
        <w:t>为了</w:t>
      </w:r>
      <w:proofErr w:type="gramStart"/>
      <w:r>
        <w:rPr>
          <w:rFonts w:hint="eastAsia"/>
        </w:rPr>
        <w:t>令分子</w:t>
      </w:r>
      <w:proofErr w:type="gramEnd"/>
      <w:r>
        <w:rPr>
          <w:rFonts w:hint="eastAsia"/>
        </w:rPr>
        <w:t>分母可比拟，写成对数形式，并</w:t>
      </w:r>
      <w:proofErr w:type="gramStart"/>
      <w:r>
        <w:rPr>
          <w:rFonts w:hint="eastAsia"/>
        </w:rPr>
        <w:t>不妨令</w:t>
      </w:r>
      <w:proofErr w:type="gramEnd"/>
      <w:r>
        <w:rPr>
          <w:rFonts w:hint="eastAsia"/>
        </w:rPr>
        <w:t>系数为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，因而可得</w:t>
      </w:r>
    </w:p>
    <w:p w:rsidR="00F1383A" w:rsidRPr="00F1383A" w:rsidRDefault="00F1383A" w:rsidP="00F1383A"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kp</m:t>
              </m:r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func>
            </m:den>
          </m:f>
        </m:oMath>
      </m:oMathPara>
    </w:p>
    <w:p w:rsidR="00F1383A" w:rsidRPr="000254C1" w:rsidRDefault="00F1383A" w:rsidP="00FD56BD">
      <w:pPr>
        <w:rPr>
          <w:rFonts w:hint="eastAsia"/>
        </w:rPr>
      </w:pPr>
      <w:r>
        <w:rPr>
          <w:rFonts w:hint="eastAsia"/>
        </w:rPr>
        <w:t>得</w:t>
      </w:r>
    </w:p>
    <w:p w:rsidR="00507518" w:rsidRPr="00507518" w:rsidRDefault="00507518" w:rsidP="00FD56B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kp⋅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func>
            </m:den>
          </m:f>
        </m:oMath>
      </m:oMathPara>
    </w:p>
    <w:p w:rsidR="00507518" w:rsidRDefault="008C21FF" w:rsidP="00FD56BD">
      <w:r>
        <w:rPr>
          <w:rFonts w:hint="eastAsia"/>
        </w:rPr>
        <w:t>对于不同的计算机配置不同，循环效率在实施仿真实验之前需要进行校准，给定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33A4">
        <w:rPr>
          <w:rFonts w:hint="eastAsia"/>
        </w:rPr>
        <w:t>并令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 w:hint="eastAsia"/>
          </w:rPr>
          <m:t>=</m:t>
        </m:r>
      </m:oMath>
      <w:r w:rsidR="00D033A4">
        <w:rPr>
          <w:rFonts w:hint="eastAsia"/>
        </w:rPr>
        <w:t>1</w:t>
      </w:r>
      <w:r>
        <w:rPr>
          <w:rFonts w:hint="eastAsia"/>
        </w:rPr>
        <w:t>，</w:t>
      </w:r>
      <w:r w:rsidR="00D033A4">
        <w:rPr>
          <w:rFonts w:hint="eastAsia"/>
        </w:rPr>
        <w:t>通过调整分辨率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 w:rsidR="00D033A4">
        <w:rPr>
          <w:rFonts w:hint="eastAsia"/>
        </w:rPr>
        <w:t>，来测定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D033A4">
        <w:rPr>
          <w:rFonts w:hint="eastAsia"/>
        </w:rPr>
        <w:t>值</w:t>
      </w:r>
      <w:r w:rsidR="00D033A4">
        <w:rPr>
          <w:rFonts w:hint="eastAsia"/>
        </w:rPr>
        <w:t>。当刷新率维持在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33A4">
        <w:rPr>
          <w:rFonts w:hint="eastAsia"/>
        </w:rPr>
        <w:t>时，记录此时的分辨率值为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D033A4">
        <w:rPr>
          <w:rFonts w:hint="eastAsia"/>
        </w:rPr>
        <w:t>，此时性能系数为</w:t>
      </w:r>
    </w:p>
    <w:p w:rsidR="00D033A4" w:rsidRPr="0049024D" w:rsidRDefault="00D033A4" w:rsidP="00FD56BD">
      <m:oMathPara>
        <m:oMath>
          <m:r>
            <m:rPr>
              <m:sty m:val="p"/>
            </m:rP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kp⋅lo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49024D" w:rsidRPr="00D033A4" w:rsidRDefault="0049024D" w:rsidP="00FD56BD">
      <w:pPr>
        <w:rPr>
          <w:rFonts w:hint="eastAsia"/>
        </w:rPr>
      </w:pPr>
      <w:r>
        <w:rPr>
          <w:rFonts w:hint="eastAsia"/>
        </w:rPr>
        <w:t>虚拟试验实施中一味追求循环效率的提升，将导致网格分辨率过低，损失了太多的物理信息会得到平凡的无意义的仿真结果。</w:t>
      </w:r>
    </w:p>
    <w:p w:rsidR="00D033A4" w:rsidRDefault="00D033A4" w:rsidP="00FD56BD">
      <w:pPr>
        <w:rPr>
          <w:rFonts w:hint="eastAsia"/>
        </w:rPr>
      </w:pPr>
    </w:p>
    <w:p w:rsidR="00DE3CD8" w:rsidRDefault="006A4087" w:rsidP="00DE3CD8">
      <w:pPr>
        <w:pStyle w:val="2"/>
        <w:numPr>
          <w:ilvl w:val="2"/>
          <w:numId w:val="2"/>
        </w:numPr>
      </w:pPr>
      <w:r>
        <w:rPr>
          <w:rFonts w:hint="eastAsia"/>
        </w:rPr>
        <w:t>多分辨率</w:t>
      </w:r>
      <w:r>
        <w:t>多物理场建模与仿真框架</w:t>
      </w:r>
    </w:p>
    <w:p w:rsidR="00F4537E" w:rsidRPr="00F4537E" w:rsidRDefault="00151BE1" w:rsidP="00F4537E">
      <w:pPr>
        <w:rPr>
          <w:rFonts w:hint="eastAsia"/>
        </w:rPr>
      </w:pPr>
      <w:r>
        <w:rPr>
          <w:rFonts w:hint="eastAsia"/>
        </w:rPr>
        <w:t>为了可以评价分辨率对多物理</w:t>
      </w:r>
      <w:proofErr w:type="gramStart"/>
      <w:r>
        <w:rPr>
          <w:rFonts w:hint="eastAsia"/>
        </w:rPr>
        <w:t>场状态</w:t>
      </w:r>
      <w:proofErr w:type="gramEnd"/>
      <w:r>
        <w:rPr>
          <w:rFonts w:hint="eastAsia"/>
        </w:rPr>
        <w:t>循环效率的影响，需要实施一套完整的多分辨率多物理场建模仿真框架，支撑以下几个方面的建模仿真实施工作。</w:t>
      </w:r>
    </w:p>
    <w:p w:rsidR="00F54BF6" w:rsidRDefault="00151BE1" w:rsidP="00F54BF6">
      <w:pPr>
        <w:pStyle w:val="2"/>
        <w:numPr>
          <w:ilvl w:val="3"/>
          <w:numId w:val="2"/>
        </w:numPr>
      </w:pPr>
      <w:r>
        <w:rPr>
          <w:rFonts w:hint="eastAsia"/>
        </w:rPr>
        <w:t>分辨率可调节的</w:t>
      </w:r>
      <w:r w:rsidR="00F54BF6">
        <w:t>几何</w:t>
      </w:r>
      <w:r w:rsidR="00C049D6">
        <w:rPr>
          <w:rFonts w:hint="eastAsia"/>
        </w:rPr>
        <w:t>（鲍晨莹的工作展开）</w:t>
      </w:r>
    </w:p>
    <w:p w:rsidR="00151BE1" w:rsidRPr="00151BE1" w:rsidRDefault="00151BE1" w:rsidP="00151BE1">
      <w:pPr>
        <w:rPr>
          <w:rFonts w:hint="eastAsia"/>
        </w:rPr>
      </w:pPr>
    </w:p>
    <w:p w:rsidR="00F54BF6" w:rsidRDefault="00F54BF6" w:rsidP="00F54BF6">
      <w:pPr>
        <w:pStyle w:val="2"/>
        <w:numPr>
          <w:ilvl w:val="3"/>
          <w:numId w:val="2"/>
        </w:numPr>
      </w:pPr>
      <w:r>
        <w:rPr>
          <w:rFonts w:hint="eastAsia"/>
        </w:rPr>
        <w:lastRenderedPageBreak/>
        <w:t>支持</w:t>
      </w:r>
      <w:r>
        <w:t>广泛的数据源和</w:t>
      </w:r>
      <w:r>
        <w:rPr>
          <w:rFonts w:hint="eastAsia"/>
        </w:rPr>
        <w:t>界面</w:t>
      </w:r>
      <w:r>
        <w:t>物理场提取</w:t>
      </w:r>
      <w:r w:rsidR="00151BE1">
        <w:rPr>
          <w:rFonts w:hint="eastAsia"/>
        </w:rPr>
        <w:t>（李韧的工作）</w:t>
      </w:r>
    </w:p>
    <w:p w:rsidR="00F54BF6" w:rsidRDefault="00F54BF6" w:rsidP="00F54BF6">
      <w:pPr>
        <w:pStyle w:val="2"/>
        <w:numPr>
          <w:ilvl w:val="3"/>
          <w:numId w:val="2"/>
        </w:numPr>
      </w:pPr>
      <w:r>
        <w:rPr>
          <w:rFonts w:hint="eastAsia"/>
        </w:rPr>
        <w:t>多物理场耦合解算</w:t>
      </w:r>
      <w:r>
        <w:t>流程可定制化</w:t>
      </w:r>
      <w:r w:rsidR="00151BE1">
        <w:rPr>
          <w:rFonts w:hint="eastAsia"/>
        </w:rPr>
        <w:t>（李韧的工作）</w:t>
      </w:r>
    </w:p>
    <w:p w:rsidR="00F54BF6" w:rsidRDefault="00494E25" w:rsidP="00F54BF6">
      <w:pPr>
        <w:pStyle w:val="2"/>
        <w:numPr>
          <w:ilvl w:val="3"/>
          <w:numId w:val="2"/>
        </w:numPr>
      </w:pPr>
      <w:r>
        <w:rPr>
          <w:rFonts w:hint="eastAsia"/>
        </w:rPr>
        <w:t>模型</w:t>
      </w:r>
      <w:r w:rsidR="00F54BF6">
        <w:t>实时解算</w:t>
      </w:r>
      <w:r w:rsidR="00151BE1">
        <w:rPr>
          <w:rFonts w:hint="eastAsia"/>
        </w:rPr>
        <w:t>（待实施，可展望）</w:t>
      </w:r>
      <w:bookmarkStart w:id="0" w:name="_GoBack"/>
      <w:bookmarkEnd w:id="0"/>
    </w:p>
    <w:p w:rsidR="00F54BF6" w:rsidRDefault="00F54BF6" w:rsidP="00F54BF6">
      <w:pPr>
        <w:pStyle w:val="2"/>
        <w:numPr>
          <w:ilvl w:val="3"/>
          <w:numId w:val="2"/>
        </w:numPr>
      </w:pPr>
      <w:r>
        <w:rPr>
          <w:rFonts w:hint="eastAsia"/>
        </w:rPr>
        <w:t>支持</w:t>
      </w:r>
      <w:r>
        <w:t>内容丰富的</w:t>
      </w:r>
      <w:r>
        <w:rPr>
          <w:rFonts w:hint="eastAsia"/>
        </w:rPr>
        <w:t>模型虚拟</w:t>
      </w:r>
      <w:r>
        <w:t>试验</w:t>
      </w:r>
      <w:r w:rsidR="00C049D6">
        <w:rPr>
          <w:rFonts w:hint="eastAsia"/>
        </w:rPr>
        <w:t>（待实施，可展望）</w:t>
      </w:r>
    </w:p>
    <w:p w:rsidR="006A4087" w:rsidRDefault="006A4087" w:rsidP="00DE3CD8">
      <w:pPr>
        <w:pStyle w:val="2"/>
        <w:numPr>
          <w:ilvl w:val="2"/>
          <w:numId w:val="2"/>
        </w:numPr>
      </w:pPr>
      <w:r>
        <w:rPr>
          <w:rFonts w:hint="eastAsia"/>
        </w:rPr>
        <w:t>几何重构</w:t>
      </w:r>
      <w:r>
        <w:t>与建模</w:t>
      </w:r>
      <w:r>
        <w:rPr>
          <w:rFonts w:hint="eastAsia"/>
        </w:rPr>
        <w:t>方法</w:t>
      </w:r>
      <w:r w:rsidR="00C049D6">
        <w:rPr>
          <w:rFonts w:hint="eastAsia"/>
        </w:rPr>
        <w:t>（鲍晨莹的工作展开）</w:t>
      </w:r>
    </w:p>
    <w:p w:rsidR="00F54BF6" w:rsidRDefault="00F54BF6" w:rsidP="00F54BF6">
      <w:pPr>
        <w:pStyle w:val="2"/>
        <w:numPr>
          <w:ilvl w:val="3"/>
          <w:numId w:val="2"/>
        </w:numPr>
      </w:pPr>
    </w:p>
    <w:p w:rsidR="006A4087" w:rsidRDefault="006A4087" w:rsidP="00DE3CD8">
      <w:pPr>
        <w:pStyle w:val="2"/>
        <w:numPr>
          <w:ilvl w:val="2"/>
          <w:numId w:val="2"/>
        </w:numPr>
      </w:pPr>
      <w:r>
        <w:rPr>
          <w:rFonts w:hint="eastAsia"/>
        </w:rPr>
        <w:t>应用</w:t>
      </w:r>
      <w:r>
        <w:t>场景建模与</w:t>
      </w:r>
      <w:r>
        <w:rPr>
          <w:rFonts w:hint="eastAsia"/>
        </w:rPr>
        <w:t>效率</w:t>
      </w:r>
      <w:r>
        <w:t>分析</w:t>
      </w:r>
    </w:p>
    <w:p w:rsidR="00DE3CD8" w:rsidRPr="00DE3CD8" w:rsidRDefault="00DE3CD8" w:rsidP="00DE3CD8">
      <w:pPr>
        <w:pStyle w:val="2"/>
        <w:numPr>
          <w:ilvl w:val="1"/>
          <w:numId w:val="2"/>
        </w:numPr>
      </w:pPr>
      <w:r>
        <w:rPr>
          <w:rFonts w:hint="eastAsia"/>
        </w:rPr>
        <w:t>发表论文及</w:t>
      </w:r>
      <w:r>
        <w:t>申请专利</w:t>
      </w:r>
    </w:p>
    <w:sectPr w:rsidR="00DE3CD8" w:rsidRPr="00DE3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541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96454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C797D2A"/>
    <w:multiLevelType w:val="hybridMultilevel"/>
    <w:tmpl w:val="4AF2BF18"/>
    <w:lvl w:ilvl="0" w:tplc="B97691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902CDA"/>
    <w:multiLevelType w:val="hybridMultilevel"/>
    <w:tmpl w:val="B34608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F992ABD"/>
    <w:multiLevelType w:val="multilevel"/>
    <w:tmpl w:val="9226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A6D29"/>
    <w:multiLevelType w:val="hybridMultilevel"/>
    <w:tmpl w:val="F9024950"/>
    <w:lvl w:ilvl="0" w:tplc="45261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9824F2"/>
    <w:multiLevelType w:val="hybridMultilevel"/>
    <w:tmpl w:val="E13C5CA6"/>
    <w:lvl w:ilvl="0" w:tplc="30405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9E75FC"/>
    <w:multiLevelType w:val="hybridMultilevel"/>
    <w:tmpl w:val="368E3B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6BF"/>
    <w:rsid w:val="000254C1"/>
    <w:rsid w:val="00080364"/>
    <w:rsid w:val="00084DA5"/>
    <w:rsid w:val="00096A3C"/>
    <w:rsid w:val="000B6BD8"/>
    <w:rsid w:val="000B6C8E"/>
    <w:rsid w:val="000F1FE5"/>
    <w:rsid w:val="00130959"/>
    <w:rsid w:val="00141D71"/>
    <w:rsid w:val="00142705"/>
    <w:rsid w:val="00151BE1"/>
    <w:rsid w:val="00153B4E"/>
    <w:rsid w:val="001E7BDE"/>
    <w:rsid w:val="002A7BA9"/>
    <w:rsid w:val="002C1424"/>
    <w:rsid w:val="002C6DA1"/>
    <w:rsid w:val="002F201D"/>
    <w:rsid w:val="00303BF3"/>
    <w:rsid w:val="00344405"/>
    <w:rsid w:val="00385625"/>
    <w:rsid w:val="003923F2"/>
    <w:rsid w:val="003F426A"/>
    <w:rsid w:val="00410F13"/>
    <w:rsid w:val="00426E47"/>
    <w:rsid w:val="004309B5"/>
    <w:rsid w:val="00437CDC"/>
    <w:rsid w:val="00443B23"/>
    <w:rsid w:val="0044698B"/>
    <w:rsid w:val="00481CE8"/>
    <w:rsid w:val="00485594"/>
    <w:rsid w:val="0049024D"/>
    <w:rsid w:val="00494E25"/>
    <w:rsid w:val="00507518"/>
    <w:rsid w:val="005134E7"/>
    <w:rsid w:val="00533F46"/>
    <w:rsid w:val="005369BB"/>
    <w:rsid w:val="00544FD2"/>
    <w:rsid w:val="005615DF"/>
    <w:rsid w:val="00565CE9"/>
    <w:rsid w:val="00583C6A"/>
    <w:rsid w:val="00594747"/>
    <w:rsid w:val="005F130E"/>
    <w:rsid w:val="005F7140"/>
    <w:rsid w:val="006865BD"/>
    <w:rsid w:val="006A4087"/>
    <w:rsid w:val="006D5718"/>
    <w:rsid w:val="006F3E41"/>
    <w:rsid w:val="007017BA"/>
    <w:rsid w:val="007168BE"/>
    <w:rsid w:val="007555E9"/>
    <w:rsid w:val="00767016"/>
    <w:rsid w:val="00791F27"/>
    <w:rsid w:val="007A28BB"/>
    <w:rsid w:val="00826ECB"/>
    <w:rsid w:val="00847BC1"/>
    <w:rsid w:val="00863CAF"/>
    <w:rsid w:val="008743E3"/>
    <w:rsid w:val="0087722C"/>
    <w:rsid w:val="0089217E"/>
    <w:rsid w:val="008B20A7"/>
    <w:rsid w:val="008B7BE7"/>
    <w:rsid w:val="008C21FF"/>
    <w:rsid w:val="008D276F"/>
    <w:rsid w:val="008F1A06"/>
    <w:rsid w:val="008F6F60"/>
    <w:rsid w:val="0090247A"/>
    <w:rsid w:val="00935F31"/>
    <w:rsid w:val="009D759A"/>
    <w:rsid w:val="009E6CCF"/>
    <w:rsid w:val="009F0A70"/>
    <w:rsid w:val="00A4212A"/>
    <w:rsid w:val="00A845AB"/>
    <w:rsid w:val="00AB1BE9"/>
    <w:rsid w:val="00B142AF"/>
    <w:rsid w:val="00B438D2"/>
    <w:rsid w:val="00B71951"/>
    <w:rsid w:val="00BA2738"/>
    <w:rsid w:val="00BA5724"/>
    <w:rsid w:val="00BD3C39"/>
    <w:rsid w:val="00BE59F4"/>
    <w:rsid w:val="00C049D6"/>
    <w:rsid w:val="00C10181"/>
    <w:rsid w:val="00C230CA"/>
    <w:rsid w:val="00C247DA"/>
    <w:rsid w:val="00C43D2D"/>
    <w:rsid w:val="00C6621A"/>
    <w:rsid w:val="00C748EB"/>
    <w:rsid w:val="00D033A4"/>
    <w:rsid w:val="00D835BB"/>
    <w:rsid w:val="00D83D27"/>
    <w:rsid w:val="00DD4134"/>
    <w:rsid w:val="00DE3CD8"/>
    <w:rsid w:val="00DF2221"/>
    <w:rsid w:val="00E0429C"/>
    <w:rsid w:val="00E34753"/>
    <w:rsid w:val="00E71E0E"/>
    <w:rsid w:val="00EA46BF"/>
    <w:rsid w:val="00EE0770"/>
    <w:rsid w:val="00F12ABC"/>
    <w:rsid w:val="00F1383A"/>
    <w:rsid w:val="00F22C6F"/>
    <w:rsid w:val="00F33CD4"/>
    <w:rsid w:val="00F4537E"/>
    <w:rsid w:val="00F54BF6"/>
    <w:rsid w:val="00F8710D"/>
    <w:rsid w:val="00FD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4B29"/>
  <w15:chartTrackingRefBased/>
  <w15:docId w15:val="{33B01EB3-7ACC-4CD9-A565-E81583C0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3C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3C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3C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3C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E3C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3CD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54BF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E0770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5369BB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B71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8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Chao Tian</cp:lastModifiedBy>
  <cp:revision>68</cp:revision>
  <dcterms:created xsi:type="dcterms:W3CDTF">2018-11-25T13:45:00Z</dcterms:created>
  <dcterms:modified xsi:type="dcterms:W3CDTF">2018-12-08T08:55:00Z</dcterms:modified>
</cp:coreProperties>
</file>