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"/>
      </w:pPr>
      <w:r>
        <w:rPr>
          <w:rFonts w:ascii="Arial" w:cs="Arial" w:eastAsia="Arial" w:hAnsi="Arial"/>
          <w:b/>
          <w:bCs/>
          <w:color w:val="7B5FFF"/>
          <w:spacing w:val="60"/>
          <w:sz w:val="18"/>
          <w:szCs w:val="18"/>
        </w:rPr>
        <w:t xml:space="preserve">FUELSYNC — DOCUMENT 03</w:t>
      </w:r>
    </w:p>
    <w:p>
      <w:pPr>
        <w:pBdr>
          <w:bottom w:val="single" w:color="7B5FFF" w:sz="6" w:space="1"/>
        </w:pBdr>
        <w:spacing w:after="240" w:before="0"/>
      </w:pPr>
    </w:p>
    <w:p>
      <w:pPr>
        <w:spacing w:after="80" w:before="0"/>
      </w:pPr>
    </w:p>
    <w:p>
      <w:pPr>
        <w:spacing w:after="160" w:before="0"/>
      </w:pPr>
      <w:r>
        <w:rPr>
          <w:rFonts w:ascii="Arial" w:cs="Arial" w:eastAsia="Arial" w:hAnsi="Arial"/>
          <w:b/>
          <w:bCs/>
          <w:color w:val="1A1A2E"/>
          <w:sz w:val="36"/>
          <w:szCs w:val="36"/>
        </w:rPr>
        <w:t xml:space="preserve">Market Opportunity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addressable market, the immediate segments FuelSync enters first, the Australian-specific data that validates the opportunity, and the expansion pathway that makes this a platform play rather than a single-product startup.</w:t>
      </w:r>
    </w:p>
    <w:p>
      <w:pPr>
        <w:spacing w:after="24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1 — The Australian Market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Australian diet and nutrition app market is a fast-growing, underserved segment within the broader digital health landscape. Two independent research houses quantify the 2024 market size differently, but both agree on the trajectory: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Source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2024 value (USD)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2024 value (AUD est.)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Projected CAGR</w:t>
            </w:r>
          </w:p>
        </w:tc>
      </w:tr>
      <w:tr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Grand View Research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USD 43.6M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AUD ~63M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15.1% (2025–2030)</w:t>
            </w:r>
          </w:p>
        </w:tc>
      </w:tr>
      <w:tr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Data Bridge Market Research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USD 128.84M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AUD ~187M</w:t>
            </w:r>
          </w:p>
        </w:tc>
        <w:tc>
          <w:tcPr>
            <w:tcW w:type="dxa" w:w="234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41.26% (2025–2032)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Sources: Grand View Research Australia Diet &amp; Nutrition Apps Outlook 2024; Data Bridge Market Research Australia Diet and Nutrition Apps Market 2032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Both projections indicate a market growing at double-digit compound annual rates through the late 2020s. The range between estimates reflects different definitions of the category — Grand View focuses narrowly on diet and nutrition apps while Data Bridge includes broader wellness functionality. FuelSync's product sits across both definitions.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broader digital health context reinforces the opportunity. A 2025 Healthylife/Woolworths Living Healthy Report found that more than half of Australians already use digital tools for health tracking, including food intake, steps, and sleep. This indicates a population already habituated to digital health engagement — FuelSync's challenge is not to create the behaviour, but to capture users currently underserved by existing products.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Source: Healthylife/Woolworths Living Healthy Report 2025, ami.org.au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2 — Active Users &amp; Competitor Presence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Sensor Tower's quarterly analysis of Australia's top food and diet tracking apps provides the most granular public data on active user behaviour in this market: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App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Weekly active users (Q1 2024)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Weekly active users (Q2 2024)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MyFitnessPal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279,000–367,000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295,000–320,000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Evolt Active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14,000–15,000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18,600–20,000+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YAZIO Calorie Counter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~9,800–10,500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~9,800–10,500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Source: Sensor Tower Q1 2024 and Q2 2024 Top Food &amp; Diet Tracking Apps — Australia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MyFitnessPal's dominance — approximately 300,000 weekly active Australian users — represents both the scale of the opportunity and the size of the incumbent to displace. Critically, MyFitnessPal's 70%+ abandonment rate within 100 days means the market is continuously cycling through users who tried calorie tracking and gave up. These are FuelSync's primary acquisition targets: people who already know they need help, have tried the dominant solution, and left.</w:t>
      </w:r>
    </w:p>
    <w:p>
      <w:pPr>
        <w:pBdr>
          <w:left w:val="single" w:color="7B5FFF" w:sz="16" w:space="20"/>
        </w:pBdr>
        <w:spacing w:after="320" w:before="320"/>
        <w:ind w:left="720"/>
      </w:pPr>
      <w:r>
        <w:rPr>
          <w:rFonts w:ascii="Arial" w:cs="Arial" w:eastAsia="Arial" w:hAnsi="Arial"/>
          <w:b/>
          <w:bCs/>
          <w:i/>
          <w:iCs/>
          <w:color w:val="7B5FFF"/>
          <w:sz w:val="26"/>
          <w:szCs w:val="26"/>
        </w:rPr>
        <w:t xml:space="preserve">The best FuelSync user is someone who downloaded MyFitnessPal, used it for a month, felt guilty, deleted it, and has been searching for something different ever since.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3 — Primary Market Segment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FuelSync's primary market is Australians who want to lose weight or eat healthier but have failed to sustain any approach for longer than a few months. This is not a niche. It is the majority of people who have ever downloaded a health app.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scale of this segment in Australia is significant: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Approximately 63% of Australian adults are classified as overweight or obese, representing over 12 million people actively experiencing the core problem FuelSync addresses (Australian Institute of Health and Welfare).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MyFitnessPal's 300,000+ weekly active Australian users represent only the people currently using a calorie tracker — not the much larger population who have tried and quit, or who have never started because existing products do not appeal to them.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FuelSync's own primary survey research found that 75% of targeted respondents struggle with food decisions almost every day or a few times a week — and 91.7% have never found their one reliable go-to meal.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immediate Brisbane launch market — population approximately 2.5 million, growing faster than any other Australian capital — provides a precision test environment before national expansion. Brisbane's demographic profile (young, health-conscious, cost-aware) and its cultural diversity (Pacific Island, Southeast Asian, and multicultural communities under-represented by existing apps) make it an ideal first market.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4 — Secondary Market: FuelSync Neuro &amp; NDIS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neurodivergent market represents FuelSync's most defensible revenue opportunity and its most underserved user population. For autistic individuals and their families, finding safe, predictable food is not a preference question — it is a daily necessity shaped by sensory sensitivities, texture aversions, restricted food repertoires, and the significant stress that comes when safe foods are unavailable.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No existing nutrition app addresses this population. The market is entirely uncontested.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scale of the opportunity in Australia: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Approximately 1 in 40 Australians has been diagnosed with autism spectrum disorder — around 650,000 people nationally, with the number growing as diagnostic access improves.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The National Disability Insurance Scheme currently supports over 814,000 participants nationally, with total annual funding exceeding AUD $35 billion.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NDIS participants receive individualised funding plans that can be allocated to registered supports — including digital tools that demonstrably improve daily living, independence, and quality of life.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As a registered NDIS support, FuelSync Neuro would enable participants to fund their subscription through their NDIS plan rather than out of pocket. This fundamentally changes the pricing dynamic: instead of competing on consumer willingness to pay, FuelSync Neuro competes on clinical and support value within a funded ecosystem.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Revenue projection for FuelSync Neuro at $79/month per participant:</w:t>
      </w:r>
    </w:p>
    <w:p>
      <w:pPr>
        <w:spacing w:after="8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Active NDIS participants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Monthly recurring revenue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EDE9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7B5FFF"/>
                <w:sz w:val="20"/>
                <w:szCs w:val="20"/>
              </w:rPr>
              <w:t xml:space="preserve">Annual recurring revenue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200 participants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$15,800/month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$189,600/year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500 participants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$39,500/month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$474,000/year</w:t>
            </w:r>
          </w:p>
        </w:tc>
      </w:tr>
      <w:tr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2,000 participants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$158,000/month</w:t>
            </w:r>
          </w:p>
        </w:tc>
        <w:tc>
          <w:tcPr>
            <w:tcW w:type="dxa" w:w="3120"/>
            <w:tcBorders>
              <w:top w:val="single" w:color="E8E8F0" w:sz="1"/>
              <w:left w:val="single" w:color="E8E8F0" w:sz="1"/>
              <w:bottom w:val="single" w:color="E8E8F0" w:sz="1"/>
              <w:right w:val="single" w:color="E8E8F0" w:sz="1"/>
            </w:tcBorders>
            <w:shd w:fill="FFFFF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4A4A6A"/>
                <w:sz w:val="22"/>
                <w:szCs w:val="22"/>
              </w:rPr>
              <w:t xml:space="preserve">$1,896,000/year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NDIS pricing benchmark aligned with One Medical Health Australian subscription model ($79–$99/month for higher-touch health services)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5 — Pricing Context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FuelSync's pricing is calibrated to the existing Australian market while differentiating on value. Sensor Tower and consumer health app benchmarks establish the following pricing norms in Australia: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General consumer health and nutrition apps: AUD $10–25/month for premium tiers, or AUD $80–200/year for annual plans.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Higher-touch Australian health subscription services (telehealth, medical): AUD $79–99/month.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MyFitnessPal Premium: approximately AUD $19.99/month in Australia.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 Premium at $14.99/month sits below the market leader on price while delivering a qualitatively different product. FuelSync Neuro at $79/month aligns with the higher-touch tier and is funded externally through NDIS plans, eliminating consumer price sensitivity for that segment entirely.</w:t>
      </w:r>
    </w:p>
    <w:p>
      <w:pPr>
        <w:spacing w:after="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Part 6 — The Expansion Pathway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FuelSync's market expansion follows a deliberate sequence, proving the core mechanic at each stage before extending it: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1 — Brisbane general population. Prove that users find their anchor meal and return. Build the behavioural dataset. Establish community flywheel.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2 — National Australian rollout. Expand grocery price integration to Sydney, Melbourne, Perth. Scale community content. Enter FuelSync Neuro with NDIS registration.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3 — ADHD and neurodivergent expansion. Extend the Neuro architecture to ADHD food behaviour patterns. Deepen NDIS partnerships. Build dietitian collaboration tools.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4 — Performance and body composition market. Same platform, different goal state. Muscle gain, energy optimisation, sport-specific nutrition — served through the same behavioural intelligence engine.</w:t>
      </w:r>
    </w:p>
    <w:p>
      <w:pPr>
        <w:pStyle w:val="ListParagraph"/>
        <w:numPr>
          <w:ilvl w:val="0"/>
          <w:numId w:val="2"/>
        </w:numPr>
        <w:spacing w:after="16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Stage 5 — Chronic condition management. Diabetes, gut health, food intolerances. FuelSync's longitudinal behavioural dataset becomes clinically valuable. Partnerships with healthcare providers become viable.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Each stage compounds the platform's value. The data collected in Stage 1 improves recommendations in Stage 2. The community built in Stage 2 powers content in Stages 3 and 4. The behavioural intelligence refined across all stages becomes the foundation for clinical partnerships in Stage 5.</w:t>
      </w:r>
    </w:p>
    <w:p>
      <w:pPr>
        <w:spacing w:after="240" w:before="0"/>
      </w:pPr>
    </w:p>
    <w:p>
      <w:pPr>
        <w:pBdr>
          <w:top w:val="single" w:color="2EC4B6" w:sz="8" w:space="8"/>
        </w:pBdr>
        <w:spacing w:after="80" w:before="240"/>
      </w:pPr>
      <w:r>
        <w:rPr>
          <w:rFonts w:ascii="Arial" w:cs="Arial" w:eastAsia="Arial" w:hAnsi="Arial"/>
          <w:b/>
          <w:bCs/>
          <w:color w:val="1A1A2E"/>
          <w:sz w:val="24"/>
          <w:szCs w:val="24"/>
        </w:rPr>
        <w:t xml:space="preserve">The market case in one paragraph</w:t>
      </w:r>
    </w:p>
    <w:p>
      <w:pPr>
        <w:spacing w:after="12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FuelSync enters an Australian diet and nutrition app market valued at AUD $63–200 million in 2024, growing at 15–41% annually, through the most credible entry point available — a founder who personally proved the thesis, targeting the 12+ million Australians who have tried and failed at conventional approaches. MyFitnessPal's 300,000 weekly active Australian users and documented 70% abandonment rate represent a continuously replenishing pool of frustrated users ready for something different. FuelSync Neuro immediately extends into the NDIS ecosystem — 814,000 participants, $35B in annual funding — accessing a revenue stream no competitor is positioned to capture. And it is built on an architecture that compounds across every new population it serves.</w:t>
      </w:r>
    </w:p>
    <w:p>
      <w:pPr>
        <w:spacing w:after="480" w:before="0"/>
      </w:pPr>
    </w:p>
    <w:p>
      <w:pPr>
        <w:spacing w:after="120" w:before="400"/>
      </w:pPr>
      <w:r>
        <w:rPr>
          <w:rFonts w:ascii="Arial" w:cs="Arial" w:eastAsia="Arial" w:hAnsi="Arial"/>
          <w:b/>
          <w:bCs/>
          <w:color w:val="1A1A2E"/>
          <w:sz w:val="26"/>
          <w:szCs w:val="26"/>
        </w:rPr>
        <w:t xml:space="preserve">References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Grand View Research. (2024). Australia Diet and Nutrition Apps Market Outlook.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https://www.grandviewresearch.com/horizon/outlook/diet-and-nutrition-apps-market/australia</w:t>
      </w:r>
    </w:p>
    <w:p>
      <w:pPr>
        <w:spacing w:after="80" w:before="0"/>
      </w:pP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Data Bridge Market Research. (2024). Australia Diet and Nutrition Apps Market to 2032.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https://www.databridgemarketresearch.com/nucleus/australia-diet-and-nutrition-apps-market</w:t>
      </w:r>
    </w:p>
    <w:p>
      <w:pPr>
        <w:spacing w:after="80" w:before="0"/>
      </w:pP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Healthylife/Woolworths. (2025). Living Healthy Report 2025.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https://assets.healthylife.com.au/files/Healthylife-Living-Healthy-Report-2025.pdf</w:t>
      </w:r>
    </w:p>
    <w:p>
      <w:pPr>
        <w:spacing w:after="80" w:before="0"/>
      </w:pP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Sensor Tower. (2024). Q1 2024 Top 5 Food and Diet Tracking Apps — Australia.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https://sensortower.com/blog/2024-q1-unified-top-5-food-and-diet-tracking-units-au</w:t>
      </w:r>
    </w:p>
    <w:p>
      <w:pPr>
        <w:spacing w:after="80" w:before="0"/>
      </w:pP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Sensor Tower. (2024). Q2 2024 Top 5 Food and Diet Tracking Apps — Australia.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https://sensortower.com/blog/2024-q2-unified-top-5-food-and-diet-tracking-units-au</w:t>
      </w:r>
    </w:p>
    <w:p>
      <w:pPr>
        <w:spacing w:after="80" w:before="0"/>
      </w:pP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Australian Institute of Health and Welfare. Overweight and Obesity in Australia.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https://www.aihw.gov.au/reports/overweight-obesity/overweight-and-obesity</w:t>
      </w:r>
    </w:p>
    <w:p>
      <w:pPr>
        <w:spacing w:after="80" w:before="0"/>
      </w:pP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National Disability Insurance Agency. (2024). NDIS Participant Numbers and Plan Data.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https://www.ndis.gov.au/about-us/data-publications-and-resources</w:t>
      </w:r>
    </w:p>
    <w:p>
      <w:pPr>
        <w:spacing w:after="80" w:before="0"/>
      </w:pP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One Medical Health Australia. (2024). Subscription Pricing.</w:t>
      </w:r>
    </w:p>
    <w:p>
      <w:pPr>
        <w:spacing w:after="200" w:before="0"/>
      </w:pPr>
      <w:r>
        <w:rPr>
          <w:rFonts w:ascii="Arial" w:cs="Arial" w:eastAsia="Arial" w:hAnsi="Arial"/>
          <w:color w:val="4A4A6A"/>
          <w:sz w:val="24"/>
          <w:szCs w:val="24"/>
        </w:rPr>
        <w:t xml:space="preserve">https://www.one-medical.com.au/fees/subscription</w:t>
      </w:r>
    </w:p>
    <w:p>
      <w:pPr>
        <w:spacing w:after="480" w:before="0"/>
      </w:pPr>
    </w:p>
    <w:p>
      <w:pPr>
        <w:spacing w:after="0" w:before="0"/>
      </w:pPr>
      <w:r>
        <w:rPr>
          <w:rFonts w:ascii="Arial" w:cs="Arial" w:eastAsia="Arial" w:hAnsi="Arial"/>
          <w:color w:val="AAAAAA"/>
          <w:sz w:val="18"/>
          <w:szCs w:val="18"/>
        </w:rPr>
        <w:t xml:space="preserve">FuelSync  |  Brisbane, Australia  |  Document 03 of 10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2026-04-15T02:41:34.105Z</dcterms:created>
  <dcterms:modified xsi:type="dcterms:W3CDTF">2026-04-15T02:41:34.106Z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