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ANNEXE 2 – NOTE INTERNE SOLOTECH</w:t>
      </w:r>
    </w:p>
    <w:p>
      <w:r>
        <w:t>Interprétation linguistique et sémantique des concepts “Loneliness” et “Solitude”</w:t>
        <w:br/>
        <w:t>Projet : Soloplugs</w:t>
        <w:br/>
        <w:t>Auteur : Solo</w:t>
        <w:br/>
        <w:t>Date : 2025</w:t>
      </w:r>
    </w:p>
    <w:p>
      <w:pPr>
        <w:pStyle w:val="Heading1"/>
      </w:pPr>
      <w:r>
        <w:t>1. Distinction conceptuelle fondamentale</w:t>
      </w:r>
    </w:p>
    <w:p>
      <w:r>
        <w:t>La distinction entre les termes anglais “loneliness” et “solitude” constitue un repère essentiel pour la compréhension et l’analyse des contenus étrangers par Solotech.</w:t>
        <w:br/>
        <w:br/>
        <w:t>• “Loneliness” désigne la solitude subie, affective, négative. Elle renvoie à l’isolement, au manque de lien social ou affectif, à la détresse émotionnelle.</w:t>
        <w:br/>
        <w:t>• “Solitude” désigne la solitude choisie, féconde, constructive. Elle exprime l’introspection, la liberté, la créativité, la paix intérieure.</w:t>
        <w:br/>
        <w:br/>
        <w:t>Cette différence n’est pas seulement linguistique : elle traduit deux expériences humaines radicalement distinctes que Soloplugs s’efforce de reconnaître et de relier.</w:t>
      </w:r>
    </w:p>
    <w:p>
      <w:pPr>
        <w:pStyle w:val="Heading1"/>
      </w:pPr>
      <w:r>
        <w:t>2. Enjeux de traduction et d’analyse contextuelle</w:t>
      </w:r>
    </w:p>
    <w:p>
      <w:r>
        <w:t>Lors de l’analyse de textes ou médias en langue étrangère, Solotech doit identifier le champ émotionnel dominant du contenu.</w:t>
        <w:br/>
        <w:br/>
        <w:t>- Un texte utilisant “loneliness” (souvent accompagné de termes comme “isolation”, “sadness”, “fear”, “depression”) doit être rattaché aux thématiques de solitude subie.</w:t>
        <w:br/>
        <w:t>- Un texte utilisant “solitude” (souvent associé à “peace”, “freedom”, “creation”, “reflection”) doit être classé comme solitude choisie.</w:t>
        <w:br/>
        <w:br/>
        <w:t>Cette lecture contextuelle doit être fine : certains textes emploient les deux notions de manière complémentaire, décrivant par exemple une transition de la souffrance vers l’apaisement.</w:t>
      </w:r>
    </w:p>
    <w:p>
      <w:pPr>
        <w:pStyle w:val="Heading1"/>
      </w:pPr>
      <w:r>
        <w:t>3. Correspondances thématiques dans Soloplugs</w:t>
      </w:r>
    </w:p>
    <w:p>
      <w:r>
        <w:t>Pour garantir la cohérence des classifications, Solotech doit relier ces deux concepts à des espaces précis du site Soloplugs :</w:t>
        <w:br/>
        <w:br/>
        <w:t>• LONELINESS → Ado-solo, Parent-solo, Vieillir-solo, Séparation–Divorce–Décès.</w:t>
        <w:br/>
        <w:t xml:space="preserve">  Domaines : isolement, perte, charge mentale, deuil, solitude non choisie.</w:t>
        <w:br/>
        <w:br/>
        <w:t>• SOLITUDE → Vivre-solo, Voyages-solo, Sorties–Loisirs–Rencontres.</w:t>
        <w:br/>
        <w:t xml:space="preserve">  Domaines : autonomie, réflexion, liberté, redécouverte de soi.</w:t>
      </w:r>
    </w:p>
    <w:p>
      <w:pPr>
        <w:pStyle w:val="Heading1"/>
      </w:pPr>
      <w:r>
        <w:t>4. Équivalents partiels dans d’autres langues</w:t>
      </w:r>
    </w:p>
    <w:p>
      <w:r>
        <w:t>Les langues européennes expriment parfois cette distinction de façon implicite :</w:t>
        <w:br/>
        <w:br/>
        <w:t>• Allemand : Einsamkeit (loneliness) / Alleinsein (solitude choisie).</w:t>
        <w:br/>
        <w:t>• Espagnol : Soledad (unique, déterminée par le contexte : dolorosa / serena).</w:t>
        <w:br/>
        <w:t>• Italien : Solitudine (unique, modulée par les adjectifs : dolorosa / creativa).</w:t>
        <w:br/>
        <w:t>• Français : un seul mot, “solitude”, mais la nuance se joue dans le ton et le contexte.</w:t>
        <w:br/>
        <w:br/>
        <w:t>Solotech devra intégrer ces nuances linguistiques pour interpréter correctement les sources étrangères.</w:t>
      </w:r>
    </w:p>
    <w:p>
      <w:pPr>
        <w:pStyle w:val="Heading1"/>
      </w:pPr>
      <w:r>
        <w:t>5. Recommandations pour l’indexation et la recherche automatisée</w:t>
      </w:r>
    </w:p>
    <w:p>
      <w:r>
        <w:t>1. Maintenir deux catégories sémantiques distinctes dans les bases de données :</w:t>
        <w:br/>
        <w:t xml:space="preserve">   - “Solitude subie (loneliness)”</w:t>
        <w:br/>
        <w:t xml:space="preserve">   - “Solitude choisie (solitude)”</w:t>
        <w:br/>
        <w:br/>
        <w:t>2. Intégrer un filtre de tonalité ou d’intention émotionnelle lors de l’analyse automatisée des textes.</w:t>
        <w:br/>
        <w:br/>
        <w:t>3. En cas de doute, prioriser l’évaluation humaine : l’émotion exprimée prime sur le vocabulaire brut.</w:t>
        <w:br/>
        <w:br/>
        <w:t>4. Documenter les cas ambigus dans un registre partagé afin d’affiner la reconnaissance contextuelle.</w:t>
        <w:br/>
        <w:br/>
        <w:t>5. En toute circonstance, éviter d’uniformiser : la richesse du projet Soloplugs réside dans la coexistence de ces deux réalités humaines.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