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108095" w14:textId="77777777">
      <w:pPr>
        <w:jc w:val="center"/>
      </w:pPr>
      <w:r>
        <w:rPr>
          <w:b/>
          <w:color w:val="0B2545"/>
          <w:sz w:val="48"/>
        </w:rPr>
        <w:t>Augment Code for Visual Studio Code (augment.vscode-augment)</w:t>
      </w:r>
    </w:p>
    <w:p w14:paraId="1C219C10" w14:textId="77777777">
      <w:pPr>
        <w:jc w:val="center"/>
      </w:pPr>
      <w:r>
        <w:rPr>
          <w:i/>
        </w:rPr>
        <w:t>Microsoft IDE AI Extension Security Assessment</w:t>
      </w:r>
    </w:p>
    <w:p w14:paraId="506CD3AC" w14:textId="77777777">
      <w:pPr>
        <w:pStyle w:val="Heading1"/>
      </w:pPr>
      <w:bookmarkStart w:id="0" w:name="_Toc236587392"/>
      <w:r>
        <w:t>Document Control</w:t>
      </w:r>
      <w:bookmarkEnd w:id="0"/>
    </w:p>
    <w:p w14:paraId="7A0160B9" w14:textId="77777777">
      <w:pPr>
        <w:pStyle w:val="Caption"/>
      </w:pPr>
      <w:r>
        <w:t>Table 1 — Document control</w:t>
      </w:r>
    </w:p>
    <w:tbl>
      <w:tblPr>
        <w:tblStyle w:val="TableGrid"/>
        <w:tblW w:w="9360" w:type="dxa"/>
        <w:tblInd w:w="120" w:type="dxa"/>
        <w:tblLayout w:type="fixed"/>
        <w:tblLook w:val="04A0" w:firstRow="1" w:lastRow="0" w:firstColumn="1" w:lastColumn="0" w:noHBand="0" w:noVBand="1"/>
      </w:tblPr>
      <w:tblGrid>
        <w:gridCol w:w="2040"/>
        <w:gridCol w:w="7320"/>
      </w:tblGrid>
      <w:tr w14:paraId="43668CD4" w14:textId="77777777">
        <w:trPr>
          <w:tblHeader/>
        </w:trPr>
        <w:tc>
          <w:tcPr>
            <w:tcW w:w="2040" w:type="dxa"/>
            <w:shd w:val="clear" w:color="auto" w:fill="F2F4F7"/>
            <w:tcMar>
              <w:top w:w="80" w:type="dxa"/>
              <w:left w:w="120" w:type="dxa"/>
              <w:bottom w:w="80" w:type="dxa"/>
              <w:right w:w="120" w:type="dxa"/>
            </w:tcMar>
            <w:vAlign w:val="center"/>
          </w:tcPr>
          <w:p w14:paraId="21E880FC" w14:textId="77777777">
            <w:r>
              <w:rPr>
                <w:b/>
                <w:sz w:val="16"/>
              </w:rPr>
              <w:t>Field</w:t>
            </w:r>
          </w:p>
        </w:tc>
        <w:tc>
          <w:tcPr>
            <w:tcW w:w="7320" w:type="dxa"/>
            <w:shd w:val="clear" w:color="auto" w:fill="F2F4F7"/>
            <w:tcMar>
              <w:top w:w="80" w:type="dxa"/>
              <w:left w:w="120" w:type="dxa"/>
              <w:bottom w:w="80" w:type="dxa"/>
              <w:right w:w="120" w:type="dxa"/>
            </w:tcMar>
            <w:vAlign w:val="center"/>
          </w:tcPr>
          <w:p w14:paraId="6FA90D0D" w14:textId="77777777">
            <w:r>
              <w:rPr>
                <w:b/>
                <w:sz w:val="16"/>
              </w:rPr>
              <w:t>Value</w:t>
            </w:r>
          </w:p>
        </w:tc>
      </w:tr>
      <w:tr w14:paraId="5520BB14" w14:textId="77777777">
        <w:tc>
          <w:tcPr>
            <w:tcW w:w="2040" w:type="dxa"/>
            <w:tcMar>
              <w:top w:w="80" w:type="dxa"/>
              <w:left w:w="120" w:type="dxa"/>
              <w:bottom w:w="80" w:type="dxa"/>
              <w:right w:w="120" w:type="dxa"/>
            </w:tcMar>
            <w:vAlign w:val="center"/>
          </w:tcPr>
          <w:p w14:paraId="50358A70" w14:textId="77777777">
            <w:r>
              <w:rPr>
                <w:sz w:val="16"/>
              </w:rPr>
              <w:t>Assessment</w:t>
            </w:r>
          </w:p>
        </w:tc>
        <w:tc>
          <w:tcPr>
            <w:tcW w:w="7320" w:type="dxa"/>
            <w:tcMar>
              <w:top w:w="80" w:type="dxa"/>
              <w:left w:w="120" w:type="dxa"/>
              <w:bottom w:w="80" w:type="dxa"/>
              <w:right w:w="120" w:type="dxa"/>
            </w:tcMar>
            <w:vAlign w:val="center"/>
          </w:tcPr>
          <w:p w14:paraId="310CDA55" w14:textId="77777777">
            <w:r>
              <w:rPr>
                <w:sz w:val="16"/>
              </w:rPr>
              <w:t>Augment Code for Visual Studio Code</w:t>
            </w:r>
          </w:p>
        </w:tc>
      </w:tr>
      <w:tr w14:paraId="5407E24A" w14:textId="77777777">
        <w:tc>
          <w:tcPr>
            <w:tcW w:w="2040" w:type="dxa"/>
            <w:tcMar>
              <w:top w:w="80" w:type="dxa"/>
              <w:left w:w="120" w:type="dxa"/>
              <w:bottom w:w="80" w:type="dxa"/>
              <w:right w:w="120" w:type="dxa"/>
            </w:tcMar>
            <w:vAlign w:val="center"/>
          </w:tcPr>
          <w:p w14:paraId="63B5E40D" w14:textId="77777777">
            <w:r>
              <w:rPr>
                <w:sz w:val="16"/>
              </w:rPr>
              <w:t>Target</w:t>
            </w:r>
          </w:p>
        </w:tc>
        <w:tc>
          <w:tcPr>
            <w:tcW w:w="7320" w:type="dxa"/>
            <w:tcMar>
              <w:top w:w="80" w:type="dxa"/>
              <w:left w:w="120" w:type="dxa"/>
              <w:bottom w:w="80" w:type="dxa"/>
              <w:right w:w="120" w:type="dxa"/>
            </w:tcMar>
            <w:vAlign w:val="center"/>
          </w:tcPr>
          <w:p w14:paraId="53FAB53E" w14:textId="77777777">
            <w:r>
              <w:rPr>
                <w:sz w:val="16"/>
              </w:rPr>
              <w:t>Augment Code for Visual Studio Code (augment.vscode-augment)</w:t>
            </w:r>
          </w:p>
        </w:tc>
      </w:tr>
      <w:tr w14:paraId="05F3861B" w14:textId="77777777">
        <w:tc>
          <w:tcPr>
            <w:tcW w:w="2040" w:type="dxa"/>
            <w:tcMar>
              <w:top w:w="80" w:type="dxa"/>
              <w:left w:w="120" w:type="dxa"/>
              <w:bottom w:w="80" w:type="dxa"/>
              <w:right w:w="120" w:type="dxa"/>
            </w:tcMar>
            <w:vAlign w:val="center"/>
          </w:tcPr>
          <w:p w14:paraId="4D8117C2" w14:textId="77777777">
            <w:r>
              <w:rPr>
                <w:sz w:val="16"/>
              </w:rPr>
              <w:t>Publisher</w:t>
            </w:r>
          </w:p>
        </w:tc>
        <w:tc>
          <w:tcPr>
            <w:tcW w:w="7320" w:type="dxa"/>
            <w:tcMar>
              <w:top w:w="80" w:type="dxa"/>
              <w:left w:w="120" w:type="dxa"/>
              <w:bottom w:w="80" w:type="dxa"/>
              <w:right w:w="120" w:type="dxa"/>
            </w:tcMar>
            <w:vAlign w:val="center"/>
          </w:tcPr>
          <w:p w14:paraId="6C795660" w14:textId="77777777">
            <w:r>
              <w:rPr>
                <w:sz w:val="16"/>
              </w:rPr>
              <w:t>Augment Computing / augment</w:t>
            </w:r>
          </w:p>
        </w:tc>
      </w:tr>
      <w:tr w14:paraId="4838A1E3" w14:textId="77777777">
        <w:tc>
          <w:tcPr>
            <w:tcW w:w="2040" w:type="dxa"/>
            <w:tcMar>
              <w:top w:w="80" w:type="dxa"/>
              <w:left w:w="120" w:type="dxa"/>
              <w:bottom w:w="80" w:type="dxa"/>
              <w:right w:w="120" w:type="dxa"/>
            </w:tcMar>
            <w:vAlign w:val="center"/>
          </w:tcPr>
          <w:p w14:paraId="6A6C7C91" w14:textId="77777777">
            <w:r>
              <w:rPr>
                <w:sz w:val="16"/>
              </w:rPr>
              <w:t>Extension ID</w:t>
            </w:r>
          </w:p>
        </w:tc>
        <w:tc>
          <w:tcPr>
            <w:tcW w:w="7320" w:type="dxa"/>
            <w:tcMar>
              <w:top w:w="80" w:type="dxa"/>
              <w:left w:w="120" w:type="dxa"/>
              <w:bottom w:w="80" w:type="dxa"/>
              <w:right w:w="120" w:type="dxa"/>
            </w:tcMar>
            <w:vAlign w:val="center"/>
          </w:tcPr>
          <w:p w14:paraId="5EF3C0CF" w14:textId="77777777">
            <w:r>
              <w:rPr>
                <w:sz w:val="16"/>
              </w:rPr>
              <w:t>augment.vscode-augment</w:t>
            </w:r>
          </w:p>
        </w:tc>
      </w:tr>
      <w:tr w14:paraId="061A0E81" w14:textId="77777777">
        <w:tc>
          <w:tcPr>
            <w:tcW w:w="2040" w:type="dxa"/>
            <w:tcMar>
              <w:top w:w="80" w:type="dxa"/>
              <w:left w:w="120" w:type="dxa"/>
              <w:bottom w:w="80" w:type="dxa"/>
              <w:right w:w="120" w:type="dxa"/>
            </w:tcMar>
            <w:vAlign w:val="center"/>
          </w:tcPr>
          <w:p w14:paraId="3FA74F64" w14:textId="77777777">
            <w:r>
              <w:rPr>
                <w:sz w:val="16"/>
              </w:rPr>
              <w:t>Version</w:t>
            </w:r>
          </w:p>
        </w:tc>
        <w:tc>
          <w:tcPr>
            <w:tcW w:w="7320" w:type="dxa"/>
            <w:tcMar>
              <w:top w:w="80" w:type="dxa"/>
              <w:left w:w="120" w:type="dxa"/>
              <w:bottom w:w="80" w:type="dxa"/>
              <w:right w:w="120" w:type="dxa"/>
            </w:tcMar>
            <w:vAlign w:val="center"/>
          </w:tcPr>
          <w:p w14:paraId="109D8593" w14:textId="77777777">
            <w:r>
              <w:rPr>
                <w:sz w:val="16"/>
              </w:rPr>
              <w:t>0.890.3</w:t>
            </w:r>
          </w:p>
        </w:tc>
      </w:tr>
      <w:tr w14:paraId="17D93618" w14:textId="77777777">
        <w:tc>
          <w:tcPr>
            <w:tcW w:w="2040" w:type="dxa"/>
            <w:tcMar>
              <w:top w:w="80" w:type="dxa"/>
              <w:left w:w="120" w:type="dxa"/>
              <w:bottom w:w="80" w:type="dxa"/>
              <w:right w:w="120" w:type="dxa"/>
            </w:tcMar>
            <w:vAlign w:val="center"/>
          </w:tcPr>
          <w:p w14:paraId="30AB23E3" w14:textId="77777777">
            <w:r>
              <w:rPr>
                <w:sz w:val="16"/>
              </w:rPr>
              <w:t>Run key</w:t>
            </w:r>
          </w:p>
        </w:tc>
        <w:tc>
          <w:tcPr>
            <w:tcW w:w="7320" w:type="dxa"/>
            <w:tcMar>
              <w:top w:w="80" w:type="dxa"/>
              <w:left w:w="120" w:type="dxa"/>
              <w:bottom w:w="80" w:type="dxa"/>
              <w:right w:w="120" w:type="dxa"/>
            </w:tcMar>
            <w:vAlign w:val="center"/>
          </w:tcPr>
          <w:p w14:paraId="308C77B5" w14:textId="77777777">
            <w:r>
              <w:rPr>
                <w:sz w:val="16"/>
              </w:rPr>
              <w:t>2026-08-01-v1.1</w:t>
            </w:r>
          </w:p>
        </w:tc>
      </w:tr>
      <w:tr w14:paraId="39C046A1" w14:textId="77777777">
        <w:tc>
          <w:tcPr>
            <w:tcW w:w="2040" w:type="dxa"/>
            <w:tcMar>
              <w:top w:w="80" w:type="dxa"/>
              <w:left w:w="120" w:type="dxa"/>
              <w:bottom w:w="80" w:type="dxa"/>
              <w:right w:w="120" w:type="dxa"/>
            </w:tcMar>
            <w:vAlign w:val="center"/>
          </w:tcPr>
          <w:p w14:paraId="02FCFA4F" w14:textId="77777777">
            <w:r>
              <w:rPr>
                <w:sz w:val="16"/>
              </w:rPr>
              <w:t>Distribution</w:t>
            </w:r>
          </w:p>
        </w:tc>
        <w:tc>
          <w:tcPr>
            <w:tcW w:w="7320" w:type="dxa"/>
            <w:tcMar>
              <w:top w:w="80" w:type="dxa"/>
              <w:left w:w="120" w:type="dxa"/>
              <w:bottom w:w="80" w:type="dxa"/>
              <w:right w:w="120" w:type="dxa"/>
            </w:tcMar>
            <w:vAlign w:val="center"/>
          </w:tcPr>
          <w:p w14:paraId="3E1B5608" w14:textId="77777777">
            <w:r>
              <w:rPr>
                <w:sz w:val="16"/>
              </w:rPr>
              <w:t>Public distribution</w:t>
            </w:r>
          </w:p>
        </w:tc>
      </w:tr>
      <w:tr w14:paraId="49CCAA9D" w14:textId="77777777">
        <w:tc>
          <w:tcPr>
            <w:tcW w:w="2040" w:type="dxa"/>
            <w:tcMar>
              <w:top w:w="80" w:type="dxa"/>
              <w:left w:w="120" w:type="dxa"/>
              <w:bottom w:w="80" w:type="dxa"/>
              <w:right w:w="120" w:type="dxa"/>
            </w:tcMar>
            <w:vAlign w:val="center"/>
          </w:tcPr>
          <w:p w14:paraId="2062512D" w14:textId="77777777">
            <w:r>
              <w:rPr>
                <w:sz w:val="16"/>
              </w:rPr>
              <w:t>Decision</w:t>
            </w:r>
          </w:p>
        </w:tc>
        <w:tc>
          <w:tcPr>
            <w:tcW w:w="7320" w:type="dxa"/>
            <w:tcMar>
              <w:top w:w="80" w:type="dxa"/>
              <w:left w:w="120" w:type="dxa"/>
              <w:bottom w:w="80" w:type="dxa"/>
              <w:right w:w="120" w:type="dxa"/>
            </w:tcMar>
            <w:vAlign w:val="center"/>
          </w:tcPr>
          <w:p w14:paraId="76D0F825" w14:textId="77777777">
            <w:r>
              <w:rPr>
                <w:sz w:val="16"/>
              </w:rPr>
              <w:t>Defer pending evidence</w:t>
            </w:r>
          </w:p>
        </w:tc>
      </w:tr>
    </w:tbl>
    <w:p w14:paraId="4BBA1696" w14:textId="77777777"/>
    <w:p w14:paraId="3D015242" w14:textId="77777777">
      <w:pPr>
        <w:pStyle w:val="Heading1"/>
      </w:pPr>
      <w:bookmarkStart w:id="1" w:name="_Toc236587393"/>
      <w:r>
        <w:t>Revision History</w:t>
      </w:r>
      <w:bookmarkEnd w:id="1"/>
    </w:p>
    <w:p w14:paraId="76BD78AD" w14:textId="77777777">
      <w:pPr>
        <w:pStyle w:val="Caption"/>
      </w:pPr>
      <w:r>
        <w:t>Table 2 — Revision history</w:t>
      </w:r>
    </w:p>
    <w:tbl>
      <w:tblPr>
        <w:tblStyle w:val="TableGrid"/>
        <w:tblW w:w="9360" w:type="dxa"/>
        <w:tblInd w:w="120" w:type="dxa"/>
        <w:tblLayout w:type="fixed"/>
        <w:tblLook w:val="04A0" w:firstRow="1" w:lastRow="0" w:firstColumn="1" w:lastColumn="0" w:noHBand="0" w:noVBand="1"/>
      </w:tblPr>
      <w:tblGrid>
        <w:gridCol w:w="1326"/>
        <w:gridCol w:w="1099"/>
        <w:gridCol w:w="3183"/>
        <w:gridCol w:w="3752"/>
      </w:tblGrid>
      <w:tr w14:paraId="3AED6264" w14:textId="77777777">
        <w:trPr>
          <w:tblHeader/>
        </w:trPr>
        <w:tc>
          <w:tcPr>
            <w:tcW w:w="1326" w:type="dxa"/>
            <w:shd w:val="clear" w:color="auto" w:fill="F2F4F7"/>
            <w:tcMar>
              <w:top w:w="80" w:type="dxa"/>
              <w:left w:w="120" w:type="dxa"/>
              <w:bottom w:w="80" w:type="dxa"/>
              <w:right w:w="120" w:type="dxa"/>
            </w:tcMar>
            <w:vAlign w:val="center"/>
          </w:tcPr>
          <w:p w14:paraId="5DCB88B8" w14:textId="77777777">
            <w:r>
              <w:rPr>
                <w:b/>
                <w:sz w:val="16"/>
              </w:rPr>
              <w:t>Document version</w:t>
            </w:r>
          </w:p>
        </w:tc>
        <w:tc>
          <w:tcPr>
            <w:tcW w:w="1099" w:type="dxa"/>
            <w:shd w:val="clear" w:color="auto" w:fill="F2F4F7"/>
            <w:tcMar>
              <w:top w:w="80" w:type="dxa"/>
              <w:left w:w="120" w:type="dxa"/>
              <w:bottom w:w="80" w:type="dxa"/>
              <w:right w:w="120" w:type="dxa"/>
            </w:tcMar>
            <w:vAlign w:val="center"/>
          </w:tcPr>
          <w:p w14:paraId="6448EF0E" w14:textId="77777777">
            <w:r>
              <w:rPr>
                <w:b/>
                <w:sz w:val="16"/>
              </w:rPr>
              <w:t>Date</w:t>
            </w:r>
          </w:p>
        </w:tc>
        <w:tc>
          <w:tcPr>
            <w:tcW w:w="3183" w:type="dxa"/>
            <w:shd w:val="clear" w:color="auto" w:fill="F2F4F7"/>
            <w:tcMar>
              <w:top w:w="80" w:type="dxa"/>
              <w:left w:w="120" w:type="dxa"/>
              <w:bottom w:w="80" w:type="dxa"/>
              <w:right w:w="120" w:type="dxa"/>
            </w:tcMar>
            <w:vAlign w:val="center"/>
          </w:tcPr>
          <w:p w14:paraId="5D07E1B9" w14:textId="77777777">
            <w:r>
              <w:rPr>
                <w:b/>
                <w:sz w:val="16"/>
              </w:rPr>
              <w:t>Status</w:t>
            </w:r>
          </w:p>
        </w:tc>
        <w:tc>
          <w:tcPr>
            <w:tcW w:w="3752" w:type="dxa"/>
            <w:shd w:val="clear" w:color="auto" w:fill="F2F4F7"/>
            <w:tcMar>
              <w:top w:w="80" w:type="dxa"/>
              <w:left w:w="120" w:type="dxa"/>
              <w:bottom w:w="80" w:type="dxa"/>
              <w:right w:w="120" w:type="dxa"/>
            </w:tcMar>
            <w:vAlign w:val="center"/>
          </w:tcPr>
          <w:p w14:paraId="126B56CB" w14:textId="77777777">
            <w:r>
              <w:rPr>
                <w:b/>
                <w:sz w:val="16"/>
              </w:rPr>
              <w:t>Change</w:t>
            </w:r>
          </w:p>
        </w:tc>
      </w:tr>
      <w:tr w14:paraId="14DF2752" w14:textId="77777777">
        <w:tc>
          <w:tcPr>
            <w:tcW w:w="1326" w:type="dxa"/>
            <w:tcMar>
              <w:top w:w="80" w:type="dxa"/>
              <w:left w:w="120" w:type="dxa"/>
              <w:bottom w:w="80" w:type="dxa"/>
              <w:right w:w="120" w:type="dxa"/>
            </w:tcMar>
            <w:vAlign w:val="center"/>
          </w:tcPr>
          <w:p w14:paraId="3FE47C75" w14:textId="77777777">
            <w:r>
              <w:rPr>
                <w:sz w:val="16"/>
              </w:rPr>
              <w:t>1.0</w:t>
            </w:r>
          </w:p>
        </w:tc>
        <w:tc>
          <w:tcPr>
            <w:tcW w:w="1099" w:type="dxa"/>
            <w:tcMar>
              <w:top w:w="80" w:type="dxa"/>
              <w:left w:w="120" w:type="dxa"/>
              <w:bottom w:w="80" w:type="dxa"/>
              <w:right w:w="120" w:type="dxa"/>
            </w:tcMar>
            <w:vAlign w:val="center"/>
          </w:tcPr>
          <w:p w14:paraId="3B875E16" w14:textId="77777777">
            <w:r>
              <w:rPr>
                <w:sz w:val="16"/>
              </w:rPr>
              <w:t>2026-08-01</w:t>
            </w:r>
          </w:p>
        </w:tc>
        <w:tc>
          <w:tcPr>
            <w:tcW w:w="3183" w:type="dxa"/>
            <w:tcMar>
              <w:top w:w="80" w:type="dxa"/>
              <w:left w:w="120" w:type="dxa"/>
              <w:bottom w:w="80" w:type="dxa"/>
              <w:right w:w="120" w:type="dxa"/>
            </w:tcMar>
            <w:vAlign w:val="center"/>
          </w:tcPr>
          <w:p w14:paraId="533133B4" w14:textId="77777777">
            <w:r>
              <w:rPr>
                <w:sz w:val="16"/>
              </w:rPr>
              <w:t>Candidate pending native Word closeout</w:t>
            </w:r>
          </w:p>
        </w:tc>
        <w:tc>
          <w:tcPr>
            <w:tcW w:w="3752" w:type="dxa"/>
            <w:tcMar>
              <w:top w:w="80" w:type="dxa"/>
              <w:left w:w="120" w:type="dxa"/>
              <w:bottom w:w="80" w:type="dxa"/>
              <w:right w:w="120" w:type="dxa"/>
            </w:tcMar>
            <w:vAlign w:val="center"/>
          </w:tcPr>
          <w:p w14:paraId="219965B2" w14:textId="77777777">
            <w:r>
              <w:rPr>
                <w:sz w:val="16"/>
              </w:rPr>
              <w:t>Initial authoritative assessment candidate</w:t>
            </w:r>
          </w:p>
        </w:tc>
      </w:tr>
      <w:tr w14:paraId="012A9FA5" w14:textId="77777777">
        <w:tc>
          <w:tcPr>
            <w:tcW w:w="1326" w:type="dxa"/>
            <w:tcMar>
              <w:top w:w="80" w:type="dxa"/>
              <w:left w:w="120" w:type="dxa"/>
              <w:bottom w:w="80" w:type="dxa"/>
              <w:right w:w="120" w:type="dxa"/>
            </w:tcMar>
            <w:vAlign w:val="center"/>
          </w:tcPr>
          <w:p w14:paraId="4FF43D78" w14:textId="77777777">
            <w:r>
              <w:rPr>
                <w:sz w:val="16"/>
              </w:rPr>
              <w:t>1.1</w:t>
            </w:r>
          </w:p>
        </w:tc>
        <w:tc>
          <w:tcPr>
            <w:tcW w:w="1099" w:type="dxa"/>
            <w:tcMar>
              <w:top w:w="80" w:type="dxa"/>
              <w:left w:w="120" w:type="dxa"/>
              <w:bottom w:w="80" w:type="dxa"/>
              <w:right w:w="120" w:type="dxa"/>
            </w:tcMar>
            <w:vAlign w:val="center"/>
          </w:tcPr>
          <w:p w14:paraId="67E705C6" w14:textId="77777777">
            <w:r>
              <w:rPr>
                <w:sz w:val="16"/>
              </w:rPr>
              <w:t>2026-08-02</w:t>
            </w:r>
          </w:p>
        </w:tc>
        <w:tc>
          <w:tcPr>
            <w:tcW w:w="3183" w:type="dxa"/>
            <w:tcMar>
              <w:top w:w="80" w:type="dxa"/>
              <w:left w:w="120" w:type="dxa"/>
              <w:bottom w:w="80" w:type="dxa"/>
              <w:right w:w="120" w:type="dxa"/>
            </w:tcMar>
            <w:vAlign w:val="center"/>
          </w:tcPr>
          <w:p w14:paraId="24D56D53" w14:textId="77777777">
            <w:r>
              <w:rPr>
                <w:sz w:val="16"/>
              </w:rPr>
              <w:t>Formatting correction completed; native Word QA passed 2026-08-02</w:t>
            </w:r>
          </w:p>
        </w:tc>
        <w:tc>
          <w:tcPr>
            <w:tcW w:w="3752" w:type="dxa"/>
            <w:tcMar>
              <w:top w:w="80" w:type="dxa"/>
              <w:left w:w="120" w:type="dxa"/>
              <w:bottom w:w="80" w:type="dxa"/>
              <w:right w:w="120" w:type="dxa"/>
            </w:tcMar>
            <w:vAlign w:val="center"/>
          </w:tcPr>
          <w:p w14:paraId="2ACFCE50" w14:textId="77777777">
            <w:r>
              <w:rPr>
                <w:sz w:val="16"/>
              </w:rPr>
              <w:t>Corrected cover metadata placement, native Word contents navigation, architecture-figure routing, and Evidence Register and References column widths; claims, findings, scores, decision and runtime status are unchanged.</w:t>
            </w:r>
          </w:p>
        </w:tc>
      </w:tr>
    </w:tbl>
    <w:p w14:paraId="5B3B227B" w14:textId="77777777"/>
    <w:p w14:paraId="06A6A29A" w14:textId="77777777">
      <w:r>
        <w:br w:type="page"/>
      </w:r>
    </w:p>
    <w:p w14:paraId="41B8ABB0" w14:textId="77777777">
      <w:pPr>
        <w:pStyle w:val="TOCHeading"/>
      </w:pPr>
      <w:r>
        <w:lastRenderedPageBreak/>
        <w:t>Contents</w:t>
      </w:r>
    </w:p>
    <w:p w14:paraId="36CCD434" w14:textId="3A4E338C">
      <w:pPr>
        <w:pStyle w:val="TOC1"/>
        <w:tabs>
          <w:tab w:val="right" w:leader="dot" w:pos="9350"/>
        </w:tabs>
        <w:rPr>
          <w:rFonts w:asciiTheme="minorHAnsi" w:hAnsiTheme="minorHAnsi"/>
          <w:noProof/>
          <w:kern w:val="2"/>
          <w:sz w:val="24"/>
          <w:szCs w:val="24"/>
          <w:lang w:val="en-GB" w:eastAsia="en-GB"/>
          <w14:ligatures w14:val="standardContextual"/>
        </w:rPr>
      </w:pPr>
      <w:r>
        <w:fldChar w:fldCharType="begin"/>
      </w:r>
      <w:r>
        <w:instrText>TOC \o "1-3" \h \z \u</w:instrText>
      </w:r>
      <w:r>
        <w:fldChar w:fldCharType="separate"/>
      </w:r>
      <w:hyperlink w:anchor="_Toc236587392" w:history="1">
        <w:r>
          <w:rPr>
            <w:rStyle w:val="Hyperlink"/>
            <w:noProof/>
          </w:rPr>
          <w:t>Document Control</w:t>
        </w:r>
        <w:r>
          <w:rPr>
            <w:noProof/>
            <w:webHidden/>
          </w:rPr>
          <w:tab/>
        </w:r>
        <w:r>
          <w:rPr>
            <w:noProof/>
            <w:webHidden/>
          </w:rPr>
          <w:fldChar w:fldCharType="begin"/>
        </w:r>
        <w:r>
          <w:rPr>
            <w:noProof/>
            <w:webHidden/>
          </w:rPr>
          <w:instrText xml:space="preserve"> PAGEREF _Toc236587392 \h </w:instrText>
        </w:r>
        <w:r>
          <w:rPr>
            <w:noProof/>
            <w:webHidden/>
          </w:rPr>
        </w:r>
        <w:r>
          <w:rPr>
            <w:noProof/>
            <w:webHidden/>
          </w:rPr>
          <w:fldChar w:fldCharType="separate"/>
        </w:r>
        <w:r>
          <w:rPr>
            <w:noProof/>
            <w:webHidden/>
          </w:rPr>
          <w:t>1</w:t>
        </w:r>
        <w:r>
          <w:rPr>
            <w:noProof/>
            <w:webHidden/>
          </w:rPr>
          <w:fldChar w:fldCharType="end"/>
        </w:r>
      </w:hyperlink>
    </w:p>
    <w:p w14:paraId="6AF58D01" w14:textId="0A44A73B">
      <w:pPr>
        <w:pStyle w:val="TOC1"/>
        <w:tabs>
          <w:tab w:val="right" w:leader="dot" w:pos="9350"/>
        </w:tabs>
        <w:rPr>
          <w:rFonts w:asciiTheme="minorHAnsi" w:hAnsiTheme="minorHAnsi"/>
          <w:noProof/>
          <w:kern w:val="2"/>
          <w:sz w:val="24"/>
          <w:szCs w:val="24"/>
          <w:lang w:val="en-GB" w:eastAsia="en-GB"/>
          <w14:ligatures w14:val="standardContextual"/>
        </w:rPr>
      </w:pPr>
      <w:hyperlink w:anchor="_Toc236587393" w:history="1">
        <w:r>
          <w:rPr>
            <w:rStyle w:val="Hyperlink"/>
            <w:noProof/>
          </w:rPr>
          <w:t>Revision History</w:t>
        </w:r>
        <w:r>
          <w:rPr>
            <w:noProof/>
            <w:webHidden/>
          </w:rPr>
          <w:tab/>
        </w:r>
        <w:r>
          <w:rPr>
            <w:noProof/>
            <w:webHidden/>
          </w:rPr>
          <w:fldChar w:fldCharType="begin"/>
        </w:r>
        <w:r>
          <w:rPr>
            <w:noProof/>
            <w:webHidden/>
          </w:rPr>
          <w:instrText xml:space="preserve"> PAGEREF _Toc236587393 \h </w:instrText>
        </w:r>
        <w:r>
          <w:rPr>
            <w:noProof/>
            <w:webHidden/>
          </w:rPr>
        </w:r>
        <w:r>
          <w:rPr>
            <w:noProof/>
            <w:webHidden/>
          </w:rPr>
          <w:fldChar w:fldCharType="separate"/>
        </w:r>
        <w:r>
          <w:rPr>
            <w:noProof/>
            <w:webHidden/>
          </w:rPr>
          <w:t>1</w:t>
        </w:r>
        <w:r>
          <w:rPr>
            <w:noProof/>
            <w:webHidden/>
          </w:rPr>
          <w:fldChar w:fldCharType="end"/>
        </w:r>
      </w:hyperlink>
    </w:p>
    <w:p w14:paraId="692F4F74" w14:textId="7DE48F7A">
      <w:pPr>
        <w:pStyle w:val="TOC1"/>
        <w:tabs>
          <w:tab w:val="right" w:leader="dot" w:pos="9350"/>
        </w:tabs>
        <w:rPr>
          <w:rFonts w:asciiTheme="minorHAnsi" w:hAnsiTheme="minorHAnsi"/>
          <w:noProof/>
          <w:kern w:val="2"/>
          <w:sz w:val="24"/>
          <w:szCs w:val="24"/>
          <w:lang w:val="en-GB" w:eastAsia="en-GB"/>
          <w14:ligatures w14:val="standardContextual"/>
        </w:rPr>
      </w:pPr>
      <w:hyperlink w:anchor="_Toc236587394" w:history="1">
        <w:r>
          <w:rPr>
            <w:rStyle w:val="Hyperlink"/>
            <w:noProof/>
          </w:rPr>
          <w:t>Executive Summary</w:t>
        </w:r>
        <w:r>
          <w:rPr>
            <w:noProof/>
            <w:webHidden/>
          </w:rPr>
          <w:tab/>
        </w:r>
        <w:r>
          <w:rPr>
            <w:noProof/>
            <w:webHidden/>
          </w:rPr>
          <w:fldChar w:fldCharType="begin"/>
        </w:r>
        <w:r>
          <w:rPr>
            <w:noProof/>
            <w:webHidden/>
          </w:rPr>
          <w:instrText xml:space="preserve"> PAGEREF _Toc236587394 \h </w:instrText>
        </w:r>
        <w:r>
          <w:rPr>
            <w:noProof/>
            <w:webHidden/>
          </w:rPr>
        </w:r>
        <w:r>
          <w:rPr>
            <w:noProof/>
            <w:webHidden/>
          </w:rPr>
          <w:fldChar w:fldCharType="separate"/>
        </w:r>
        <w:r>
          <w:rPr>
            <w:noProof/>
            <w:webHidden/>
          </w:rPr>
          <w:t>4</w:t>
        </w:r>
        <w:r>
          <w:rPr>
            <w:noProof/>
            <w:webHidden/>
          </w:rPr>
          <w:fldChar w:fldCharType="end"/>
        </w:r>
      </w:hyperlink>
    </w:p>
    <w:p w14:paraId="57080B27" w14:textId="5E4CD6D8">
      <w:pPr>
        <w:pStyle w:val="TOC2"/>
        <w:tabs>
          <w:tab w:val="right" w:leader="dot" w:pos="9350"/>
        </w:tabs>
        <w:rPr>
          <w:rFonts w:asciiTheme="minorHAnsi" w:hAnsiTheme="minorHAnsi"/>
          <w:noProof/>
          <w:kern w:val="2"/>
          <w:sz w:val="24"/>
          <w:szCs w:val="24"/>
          <w:lang w:val="en-GB" w:eastAsia="en-GB"/>
          <w14:ligatures w14:val="standardContextual"/>
        </w:rPr>
      </w:pPr>
      <w:hyperlink w:anchor="_Toc236587395" w:history="1">
        <w:r>
          <w:rPr>
            <w:rStyle w:val="Hyperlink"/>
            <w:noProof/>
          </w:rPr>
          <w:t>Approval Conditions and Immediate Actions</w:t>
        </w:r>
        <w:r>
          <w:rPr>
            <w:noProof/>
            <w:webHidden/>
          </w:rPr>
          <w:tab/>
        </w:r>
        <w:r>
          <w:rPr>
            <w:noProof/>
            <w:webHidden/>
          </w:rPr>
          <w:fldChar w:fldCharType="begin"/>
        </w:r>
        <w:r>
          <w:rPr>
            <w:noProof/>
            <w:webHidden/>
          </w:rPr>
          <w:instrText xml:space="preserve"> PAGEREF _Toc236587395 \h </w:instrText>
        </w:r>
        <w:r>
          <w:rPr>
            <w:noProof/>
            <w:webHidden/>
          </w:rPr>
        </w:r>
        <w:r>
          <w:rPr>
            <w:noProof/>
            <w:webHidden/>
          </w:rPr>
          <w:fldChar w:fldCharType="separate"/>
        </w:r>
        <w:r>
          <w:rPr>
            <w:noProof/>
            <w:webHidden/>
          </w:rPr>
          <w:t>4</w:t>
        </w:r>
        <w:r>
          <w:rPr>
            <w:noProof/>
            <w:webHidden/>
          </w:rPr>
          <w:fldChar w:fldCharType="end"/>
        </w:r>
      </w:hyperlink>
    </w:p>
    <w:p w14:paraId="6AA0B43A" w14:textId="23D0F0B4">
      <w:pPr>
        <w:pStyle w:val="TOC2"/>
        <w:tabs>
          <w:tab w:val="right" w:leader="dot" w:pos="9350"/>
        </w:tabs>
        <w:rPr>
          <w:rFonts w:asciiTheme="minorHAnsi" w:hAnsiTheme="minorHAnsi"/>
          <w:noProof/>
          <w:kern w:val="2"/>
          <w:sz w:val="24"/>
          <w:szCs w:val="24"/>
          <w:lang w:val="en-GB" w:eastAsia="en-GB"/>
          <w14:ligatures w14:val="standardContextual"/>
        </w:rPr>
      </w:pPr>
      <w:hyperlink w:anchor="_Toc236587396" w:history="1">
        <w:r>
          <w:rPr>
            <w:rStyle w:val="Hyperlink"/>
            <w:noProof/>
          </w:rPr>
          <w:t>Architecture and Trust-Boundary Figure</w:t>
        </w:r>
        <w:r>
          <w:rPr>
            <w:noProof/>
            <w:webHidden/>
          </w:rPr>
          <w:tab/>
        </w:r>
        <w:r>
          <w:rPr>
            <w:noProof/>
            <w:webHidden/>
          </w:rPr>
          <w:fldChar w:fldCharType="begin"/>
        </w:r>
        <w:r>
          <w:rPr>
            <w:noProof/>
            <w:webHidden/>
          </w:rPr>
          <w:instrText xml:space="preserve"> PAGEREF _Toc236587396 \h </w:instrText>
        </w:r>
        <w:r>
          <w:rPr>
            <w:noProof/>
            <w:webHidden/>
          </w:rPr>
        </w:r>
        <w:r>
          <w:rPr>
            <w:noProof/>
            <w:webHidden/>
          </w:rPr>
          <w:fldChar w:fldCharType="separate"/>
        </w:r>
        <w:r>
          <w:rPr>
            <w:noProof/>
            <w:webHidden/>
          </w:rPr>
          <w:t>5</w:t>
        </w:r>
        <w:r>
          <w:rPr>
            <w:noProof/>
            <w:webHidden/>
          </w:rPr>
          <w:fldChar w:fldCharType="end"/>
        </w:r>
      </w:hyperlink>
    </w:p>
    <w:p w14:paraId="322F05D7" w14:textId="4EB4C74A">
      <w:pPr>
        <w:pStyle w:val="TOC1"/>
        <w:tabs>
          <w:tab w:val="right" w:leader="dot" w:pos="9350"/>
        </w:tabs>
        <w:rPr>
          <w:rFonts w:asciiTheme="minorHAnsi" w:hAnsiTheme="minorHAnsi"/>
          <w:noProof/>
          <w:kern w:val="2"/>
          <w:sz w:val="24"/>
          <w:szCs w:val="24"/>
          <w:lang w:val="en-GB" w:eastAsia="en-GB"/>
          <w14:ligatures w14:val="standardContextual"/>
        </w:rPr>
      </w:pPr>
      <w:hyperlink w:anchor="_Toc236587397" w:history="1">
        <w:r>
          <w:rPr>
            <w:rStyle w:val="Hyperlink"/>
            <w:noProof/>
          </w:rPr>
          <w:t>Purpose &amp; Function Overview</w:t>
        </w:r>
        <w:r>
          <w:rPr>
            <w:noProof/>
            <w:webHidden/>
          </w:rPr>
          <w:tab/>
        </w:r>
        <w:r>
          <w:rPr>
            <w:noProof/>
            <w:webHidden/>
          </w:rPr>
          <w:fldChar w:fldCharType="begin"/>
        </w:r>
        <w:r>
          <w:rPr>
            <w:noProof/>
            <w:webHidden/>
          </w:rPr>
          <w:instrText xml:space="preserve"> PAGEREF _Toc236587397 \h </w:instrText>
        </w:r>
        <w:r>
          <w:rPr>
            <w:noProof/>
            <w:webHidden/>
          </w:rPr>
        </w:r>
        <w:r>
          <w:rPr>
            <w:noProof/>
            <w:webHidden/>
          </w:rPr>
          <w:fldChar w:fldCharType="separate"/>
        </w:r>
        <w:r>
          <w:rPr>
            <w:noProof/>
            <w:webHidden/>
          </w:rPr>
          <w:t>5</w:t>
        </w:r>
        <w:r>
          <w:rPr>
            <w:noProof/>
            <w:webHidden/>
          </w:rPr>
          <w:fldChar w:fldCharType="end"/>
        </w:r>
      </w:hyperlink>
    </w:p>
    <w:p w14:paraId="50FFCABE" w14:textId="3F6C7651">
      <w:pPr>
        <w:pStyle w:val="TOC1"/>
        <w:tabs>
          <w:tab w:val="right" w:leader="dot" w:pos="9350"/>
        </w:tabs>
        <w:rPr>
          <w:rFonts w:asciiTheme="minorHAnsi" w:hAnsiTheme="minorHAnsi"/>
          <w:noProof/>
          <w:kern w:val="2"/>
          <w:sz w:val="24"/>
          <w:szCs w:val="24"/>
          <w:lang w:val="en-GB" w:eastAsia="en-GB"/>
          <w14:ligatures w14:val="standardContextual"/>
        </w:rPr>
      </w:pPr>
      <w:hyperlink w:anchor="_Toc236587398" w:history="1">
        <w:r>
          <w:rPr>
            <w:rStyle w:val="Hyperlink"/>
            <w:noProof/>
          </w:rPr>
          <w:t>Product Identity and Version</w:t>
        </w:r>
        <w:r>
          <w:rPr>
            <w:noProof/>
            <w:webHidden/>
          </w:rPr>
          <w:tab/>
        </w:r>
        <w:r>
          <w:rPr>
            <w:noProof/>
            <w:webHidden/>
          </w:rPr>
          <w:fldChar w:fldCharType="begin"/>
        </w:r>
        <w:r>
          <w:rPr>
            <w:noProof/>
            <w:webHidden/>
          </w:rPr>
          <w:instrText xml:space="preserve"> PAGEREF _Toc236587398 \h </w:instrText>
        </w:r>
        <w:r>
          <w:rPr>
            <w:noProof/>
            <w:webHidden/>
          </w:rPr>
        </w:r>
        <w:r>
          <w:rPr>
            <w:noProof/>
            <w:webHidden/>
          </w:rPr>
          <w:fldChar w:fldCharType="separate"/>
        </w:r>
        <w:r>
          <w:rPr>
            <w:noProof/>
            <w:webHidden/>
          </w:rPr>
          <w:t>6</w:t>
        </w:r>
        <w:r>
          <w:rPr>
            <w:noProof/>
            <w:webHidden/>
          </w:rPr>
          <w:fldChar w:fldCharType="end"/>
        </w:r>
      </w:hyperlink>
    </w:p>
    <w:p w14:paraId="0011B95D" w14:textId="0ED215FA">
      <w:pPr>
        <w:pStyle w:val="TOC1"/>
        <w:tabs>
          <w:tab w:val="right" w:leader="dot" w:pos="9350"/>
        </w:tabs>
        <w:rPr>
          <w:rFonts w:asciiTheme="minorHAnsi" w:hAnsiTheme="minorHAnsi"/>
          <w:noProof/>
          <w:kern w:val="2"/>
          <w:sz w:val="24"/>
          <w:szCs w:val="24"/>
          <w:lang w:val="en-GB" w:eastAsia="en-GB"/>
          <w14:ligatures w14:val="standardContextual"/>
        </w:rPr>
      </w:pPr>
      <w:hyperlink w:anchor="_Toc236587399" w:history="1">
        <w:r>
          <w:rPr>
            <w:rStyle w:val="Hyperlink"/>
            <w:noProof/>
          </w:rPr>
          <w:t>Scope, Assumptions, Methodology and Assessment Criteria</w:t>
        </w:r>
        <w:r>
          <w:rPr>
            <w:noProof/>
            <w:webHidden/>
          </w:rPr>
          <w:tab/>
        </w:r>
        <w:r>
          <w:rPr>
            <w:noProof/>
            <w:webHidden/>
          </w:rPr>
          <w:fldChar w:fldCharType="begin"/>
        </w:r>
        <w:r>
          <w:rPr>
            <w:noProof/>
            <w:webHidden/>
          </w:rPr>
          <w:instrText xml:space="preserve"> PAGEREF _Toc236587399 \h </w:instrText>
        </w:r>
        <w:r>
          <w:rPr>
            <w:noProof/>
            <w:webHidden/>
          </w:rPr>
        </w:r>
        <w:r>
          <w:rPr>
            <w:noProof/>
            <w:webHidden/>
          </w:rPr>
          <w:fldChar w:fldCharType="separate"/>
        </w:r>
        <w:r>
          <w:rPr>
            <w:noProof/>
            <w:webHidden/>
          </w:rPr>
          <w:t>7</w:t>
        </w:r>
        <w:r>
          <w:rPr>
            <w:noProof/>
            <w:webHidden/>
          </w:rPr>
          <w:fldChar w:fldCharType="end"/>
        </w:r>
      </w:hyperlink>
    </w:p>
    <w:p w14:paraId="4300CC33" w14:textId="583CFA8B">
      <w:pPr>
        <w:pStyle w:val="TOC1"/>
        <w:tabs>
          <w:tab w:val="right" w:leader="dot" w:pos="9350"/>
        </w:tabs>
        <w:rPr>
          <w:rFonts w:asciiTheme="minorHAnsi" w:hAnsiTheme="minorHAnsi"/>
          <w:noProof/>
          <w:kern w:val="2"/>
          <w:sz w:val="24"/>
          <w:szCs w:val="24"/>
          <w:lang w:val="en-GB" w:eastAsia="en-GB"/>
          <w14:ligatures w14:val="standardContextual"/>
        </w:rPr>
      </w:pPr>
      <w:hyperlink w:anchor="_Toc236587400" w:history="1">
        <w:r>
          <w:rPr>
            <w:rStyle w:val="Hyperlink"/>
            <w:noProof/>
          </w:rPr>
          <w:t>Large UK Insurance Enterprise Context</w:t>
        </w:r>
        <w:r>
          <w:rPr>
            <w:noProof/>
            <w:webHidden/>
          </w:rPr>
          <w:tab/>
        </w:r>
        <w:r>
          <w:rPr>
            <w:noProof/>
            <w:webHidden/>
          </w:rPr>
          <w:fldChar w:fldCharType="begin"/>
        </w:r>
        <w:r>
          <w:rPr>
            <w:noProof/>
            <w:webHidden/>
          </w:rPr>
          <w:instrText xml:space="preserve"> PAGEREF _Toc236587400 \h </w:instrText>
        </w:r>
        <w:r>
          <w:rPr>
            <w:noProof/>
            <w:webHidden/>
          </w:rPr>
        </w:r>
        <w:r>
          <w:rPr>
            <w:noProof/>
            <w:webHidden/>
          </w:rPr>
          <w:fldChar w:fldCharType="separate"/>
        </w:r>
        <w:r>
          <w:rPr>
            <w:noProof/>
            <w:webHidden/>
          </w:rPr>
          <w:t>7</w:t>
        </w:r>
        <w:r>
          <w:rPr>
            <w:noProof/>
            <w:webHidden/>
          </w:rPr>
          <w:fldChar w:fldCharType="end"/>
        </w:r>
      </w:hyperlink>
    </w:p>
    <w:p w14:paraId="10A688D6" w14:textId="4C1FEC6F">
      <w:pPr>
        <w:pStyle w:val="TOC1"/>
        <w:tabs>
          <w:tab w:val="right" w:leader="dot" w:pos="9350"/>
        </w:tabs>
        <w:rPr>
          <w:rFonts w:asciiTheme="minorHAnsi" w:hAnsiTheme="minorHAnsi"/>
          <w:noProof/>
          <w:kern w:val="2"/>
          <w:sz w:val="24"/>
          <w:szCs w:val="24"/>
          <w:lang w:val="en-GB" w:eastAsia="en-GB"/>
          <w14:ligatures w14:val="standardContextual"/>
        </w:rPr>
      </w:pPr>
      <w:hyperlink w:anchor="_Toc236587401" w:history="1">
        <w:r>
          <w:rPr>
            <w:rStyle w:val="Hyperlink"/>
            <w:noProof/>
          </w:rPr>
          <w:t>Part I — VS Code Assessment</w:t>
        </w:r>
        <w:r>
          <w:rPr>
            <w:noProof/>
            <w:webHidden/>
          </w:rPr>
          <w:tab/>
        </w:r>
        <w:r>
          <w:rPr>
            <w:noProof/>
            <w:webHidden/>
          </w:rPr>
          <w:fldChar w:fldCharType="begin"/>
        </w:r>
        <w:r>
          <w:rPr>
            <w:noProof/>
            <w:webHidden/>
          </w:rPr>
          <w:instrText xml:space="preserve"> PAGEREF _Toc236587401 \h </w:instrText>
        </w:r>
        <w:r>
          <w:rPr>
            <w:noProof/>
            <w:webHidden/>
          </w:rPr>
        </w:r>
        <w:r>
          <w:rPr>
            <w:noProof/>
            <w:webHidden/>
          </w:rPr>
          <w:fldChar w:fldCharType="separate"/>
        </w:r>
        <w:r>
          <w:rPr>
            <w:noProof/>
            <w:webHidden/>
          </w:rPr>
          <w:t>8</w:t>
        </w:r>
        <w:r>
          <w:rPr>
            <w:noProof/>
            <w:webHidden/>
          </w:rPr>
          <w:fldChar w:fldCharType="end"/>
        </w:r>
      </w:hyperlink>
    </w:p>
    <w:p w14:paraId="5FDC45B8" w14:textId="4196FCBF">
      <w:pPr>
        <w:pStyle w:val="TOC1"/>
        <w:tabs>
          <w:tab w:val="right" w:leader="dot" w:pos="9350"/>
        </w:tabs>
        <w:rPr>
          <w:rFonts w:asciiTheme="minorHAnsi" w:hAnsiTheme="minorHAnsi"/>
          <w:noProof/>
          <w:kern w:val="2"/>
          <w:sz w:val="24"/>
          <w:szCs w:val="24"/>
          <w:lang w:val="en-GB" w:eastAsia="en-GB"/>
          <w14:ligatures w14:val="standardContextual"/>
        </w:rPr>
      </w:pPr>
      <w:hyperlink w:anchor="_Toc236587402" w:history="1">
        <w:r>
          <w:rPr>
            <w:rStyle w:val="Hyperlink"/>
            <w:noProof/>
          </w:rPr>
          <w:t>VS Code Purpose and Function</w:t>
        </w:r>
        <w:r>
          <w:rPr>
            <w:noProof/>
            <w:webHidden/>
          </w:rPr>
          <w:tab/>
        </w:r>
        <w:r>
          <w:rPr>
            <w:noProof/>
            <w:webHidden/>
          </w:rPr>
          <w:fldChar w:fldCharType="begin"/>
        </w:r>
        <w:r>
          <w:rPr>
            <w:noProof/>
            <w:webHidden/>
          </w:rPr>
          <w:instrText xml:space="preserve"> PAGEREF _Toc236587402 \h </w:instrText>
        </w:r>
        <w:r>
          <w:rPr>
            <w:noProof/>
            <w:webHidden/>
          </w:rPr>
        </w:r>
        <w:r>
          <w:rPr>
            <w:noProof/>
            <w:webHidden/>
          </w:rPr>
          <w:fldChar w:fldCharType="separate"/>
        </w:r>
        <w:r>
          <w:rPr>
            <w:noProof/>
            <w:webHidden/>
          </w:rPr>
          <w:t>8</w:t>
        </w:r>
        <w:r>
          <w:rPr>
            <w:noProof/>
            <w:webHidden/>
          </w:rPr>
          <w:fldChar w:fldCharType="end"/>
        </w:r>
      </w:hyperlink>
    </w:p>
    <w:p w14:paraId="206B84BA" w14:textId="1C249A36">
      <w:pPr>
        <w:pStyle w:val="TOC1"/>
        <w:tabs>
          <w:tab w:val="right" w:leader="dot" w:pos="9350"/>
        </w:tabs>
        <w:rPr>
          <w:rFonts w:asciiTheme="minorHAnsi" w:hAnsiTheme="minorHAnsi"/>
          <w:noProof/>
          <w:kern w:val="2"/>
          <w:sz w:val="24"/>
          <w:szCs w:val="24"/>
          <w:lang w:val="en-GB" w:eastAsia="en-GB"/>
          <w14:ligatures w14:val="standardContextual"/>
        </w:rPr>
      </w:pPr>
      <w:hyperlink w:anchor="_Toc236587403" w:history="1">
        <w:r>
          <w:rPr>
            <w:rStyle w:val="Hyperlink"/>
            <w:noProof/>
          </w:rPr>
          <w:t>VS Code Architecture</w:t>
        </w:r>
        <w:r>
          <w:rPr>
            <w:noProof/>
            <w:webHidden/>
          </w:rPr>
          <w:tab/>
        </w:r>
        <w:r>
          <w:rPr>
            <w:noProof/>
            <w:webHidden/>
          </w:rPr>
          <w:fldChar w:fldCharType="begin"/>
        </w:r>
        <w:r>
          <w:rPr>
            <w:noProof/>
            <w:webHidden/>
          </w:rPr>
          <w:instrText xml:space="preserve"> PAGEREF _Toc236587403 \h </w:instrText>
        </w:r>
        <w:r>
          <w:rPr>
            <w:noProof/>
            <w:webHidden/>
          </w:rPr>
        </w:r>
        <w:r>
          <w:rPr>
            <w:noProof/>
            <w:webHidden/>
          </w:rPr>
          <w:fldChar w:fldCharType="separate"/>
        </w:r>
        <w:r>
          <w:rPr>
            <w:noProof/>
            <w:webHidden/>
          </w:rPr>
          <w:t>8</w:t>
        </w:r>
        <w:r>
          <w:rPr>
            <w:noProof/>
            <w:webHidden/>
          </w:rPr>
          <w:fldChar w:fldCharType="end"/>
        </w:r>
      </w:hyperlink>
    </w:p>
    <w:p w14:paraId="57CFA817" w14:textId="0E3FFB99">
      <w:pPr>
        <w:pStyle w:val="TOC1"/>
        <w:tabs>
          <w:tab w:val="right" w:leader="dot" w:pos="9350"/>
        </w:tabs>
        <w:rPr>
          <w:rFonts w:asciiTheme="minorHAnsi" w:hAnsiTheme="minorHAnsi"/>
          <w:noProof/>
          <w:kern w:val="2"/>
          <w:sz w:val="24"/>
          <w:szCs w:val="24"/>
          <w:lang w:val="en-GB" w:eastAsia="en-GB"/>
          <w14:ligatures w14:val="standardContextual"/>
        </w:rPr>
      </w:pPr>
      <w:hyperlink w:anchor="_Toc236587404" w:history="1">
        <w:r>
          <w:rPr>
            <w:rStyle w:val="Hyperlink"/>
            <w:noProof/>
          </w:rPr>
          <w:t>VS Code Trust Boundaries and Workspace Trust</w:t>
        </w:r>
        <w:r>
          <w:rPr>
            <w:noProof/>
            <w:webHidden/>
          </w:rPr>
          <w:tab/>
        </w:r>
        <w:r>
          <w:rPr>
            <w:noProof/>
            <w:webHidden/>
          </w:rPr>
          <w:fldChar w:fldCharType="begin"/>
        </w:r>
        <w:r>
          <w:rPr>
            <w:noProof/>
            <w:webHidden/>
          </w:rPr>
          <w:instrText xml:space="preserve"> PAGEREF _Toc236587404 \h </w:instrText>
        </w:r>
        <w:r>
          <w:rPr>
            <w:noProof/>
            <w:webHidden/>
          </w:rPr>
        </w:r>
        <w:r>
          <w:rPr>
            <w:noProof/>
            <w:webHidden/>
          </w:rPr>
          <w:fldChar w:fldCharType="separate"/>
        </w:r>
        <w:r>
          <w:rPr>
            <w:noProof/>
            <w:webHidden/>
          </w:rPr>
          <w:t>9</w:t>
        </w:r>
        <w:r>
          <w:rPr>
            <w:noProof/>
            <w:webHidden/>
          </w:rPr>
          <w:fldChar w:fldCharType="end"/>
        </w:r>
      </w:hyperlink>
    </w:p>
    <w:p w14:paraId="54704FFF" w14:textId="73B95260">
      <w:pPr>
        <w:pStyle w:val="TOC1"/>
        <w:tabs>
          <w:tab w:val="right" w:leader="dot" w:pos="9350"/>
        </w:tabs>
        <w:rPr>
          <w:rFonts w:asciiTheme="minorHAnsi" w:hAnsiTheme="minorHAnsi"/>
          <w:noProof/>
          <w:kern w:val="2"/>
          <w:sz w:val="24"/>
          <w:szCs w:val="24"/>
          <w:lang w:val="en-GB" w:eastAsia="en-GB"/>
          <w14:ligatures w14:val="standardContextual"/>
        </w:rPr>
      </w:pPr>
      <w:hyperlink w:anchor="_Toc236587405" w:history="1">
        <w:r>
          <w:rPr>
            <w:rStyle w:val="Hyperlink"/>
            <w:noProof/>
          </w:rPr>
          <w:t>VS Code Installation Manifest and Uninstall Behaviour</w:t>
        </w:r>
        <w:r>
          <w:rPr>
            <w:noProof/>
            <w:webHidden/>
          </w:rPr>
          <w:tab/>
        </w:r>
        <w:r>
          <w:rPr>
            <w:noProof/>
            <w:webHidden/>
          </w:rPr>
          <w:fldChar w:fldCharType="begin"/>
        </w:r>
        <w:r>
          <w:rPr>
            <w:noProof/>
            <w:webHidden/>
          </w:rPr>
          <w:instrText xml:space="preserve"> PAGEREF _Toc236587405 \h </w:instrText>
        </w:r>
        <w:r>
          <w:rPr>
            <w:noProof/>
            <w:webHidden/>
          </w:rPr>
        </w:r>
        <w:r>
          <w:rPr>
            <w:noProof/>
            <w:webHidden/>
          </w:rPr>
          <w:fldChar w:fldCharType="separate"/>
        </w:r>
        <w:r>
          <w:rPr>
            <w:noProof/>
            <w:webHidden/>
          </w:rPr>
          <w:t>9</w:t>
        </w:r>
        <w:r>
          <w:rPr>
            <w:noProof/>
            <w:webHidden/>
          </w:rPr>
          <w:fldChar w:fldCharType="end"/>
        </w:r>
      </w:hyperlink>
    </w:p>
    <w:p w14:paraId="73B9DB13" w14:textId="5F44BB15">
      <w:pPr>
        <w:pStyle w:val="TOC1"/>
        <w:tabs>
          <w:tab w:val="right" w:leader="dot" w:pos="9350"/>
        </w:tabs>
        <w:rPr>
          <w:rFonts w:asciiTheme="minorHAnsi" w:hAnsiTheme="minorHAnsi"/>
          <w:noProof/>
          <w:kern w:val="2"/>
          <w:sz w:val="24"/>
          <w:szCs w:val="24"/>
          <w:lang w:val="en-GB" w:eastAsia="en-GB"/>
          <w14:ligatures w14:val="standardContextual"/>
        </w:rPr>
      </w:pPr>
      <w:hyperlink w:anchor="_Toc236587406" w:history="1">
        <w:r>
          <w:rPr>
            <w:rStyle w:val="Hyperlink"/>
            <w:noProof/>
          </w:rPr>
          <w:t>VS Code Authentication and Credential Storage</w:t>
        </w:r>
        <w:r>
          <w:rPr>
            <w:noProof/>
            <w:webHidden/>
          </w:rPr>
          <w:tab/>
        </w:r>
        <w:r>
          <w:rPr>
            <w:noProof/>
            <w:webHidden/>
          </w:rPr>
          <w:fldChar w:fldCharType="begin"/>
        </w:r>
        <w:r>
          <w:rPr>
            <w:noProof/>
            <w:webHidden/>
          </w:rPr>
          <w:instrText xml:space="preserve"> PAGEREF _Toc236587406 \h </w:instrText>
        </w:r>
        <w:r>
          <w:rPr>
            <w:noProof/>
            <w:webHidden/>
          </w:rPr>
        </w:r>
        <w:r>
          <w:rPr>
            <w:noProof/>
            <w:webHidden/>
          </w:rPr>
          <w:fldChar w:fldCharType="separate"/>
        </w:r>
        <w:r>
          <w:rPr>
            <w:noProof/>
            <w:webHidden/>
          </w:rPr>
          <w:t>9</w:t>
        </w:r>
        <w:r>
          <w:rPr>
            <w:noProof/>
            <w:webHidden/>
          </w:rPr>
          <w:fldChar w:fldCharType="end"/>
        </w:r>
      </w:hyperlink>
    </w:p>
    <w:p w14:paraId="3C166841" w14:textId="61D0CC1D">
      <w:pPr>
        <w:pStyle w:val="TOC1"/>
        <w:tabs>
          <w:tab w:val="right" w:leader="dot" w:pos="9350"/>
        </w:tabs>
        <w:rPr>
          <w:rFonts w:asciiTheme="minorHAnsi" w:hAnsiTheme="minorHAnsi"/>
          <w:noProof/>
          <w:kern w:val="2"/>
          <w:sz w:val="24"/>
          <w:szCs w:val="24"/>
          <w:lang w:val="en-GB" w:eastAsia="en-GB"/>
          <w14:ligatures w14:val="standardContextual"/>
        </w:rPr>
      </w:pPr>
      <w:hyperlink w:anchor="_Toc236587407" w:history="1">
        <w:r>
          <w:rPr>
            <w:rStyle w:val="Hyperlink"/>
            <w:noProof/>
          </w:rPr>
          <w:t>VS Code Data Flows</w:t>
        </w:r>
        <w:r>
          <w:rPr>
            <w:noProof/>
            <w:webHidden/>
          </w:rPr>
          <w:tab/>
        </w:r>
        <w:r>
          <w:rPr>
            <w:noProof/>
            <w:webHidden/>
          </w:rPr>
          <w:fldChar w:fldCharType="begin"/>
        </w:r>
        <w:r>
          <w:rPr>
            <w:noProof/>
            <w:webHidden/>
          </w:rPr>
          <w:instrText xml:space="preserve"> PAGEREF _Toc236587407 \h </w:instrText>
        </w:r>
        <w:r>
          <w:rPr>
            <w:noProof/>
            <w:webHidden/>
          </w:rPr>
        </w:r>
        <w:r>
          <w:rPr>
            <w:noProof/>
            <w:webHidden/>
          </w:rPr>
          <w:fldChar w:fldCharType="separate"/>
        </w:r>
        <w:r>
          <w:rPr>
            <w:noProof/>
            <w:webHidden/>
          </w:rPr>
          <w:t>10</w:t>
        </w:r>
        <w:r>
          <w:rPr>
            <w:noProof/>
            <w:webHidden/>
          </w:rPr>
          <w:fldChar w:fldCharType="end"/>
        </w:r>
      </w:hyperlink>
    </w:p>
    <w:p w14:paraId="42AA654C" w14:textId="29B3981D">
      <w:pPr>
        <w:pStyle w:val="TOC1"/>
        <w:tabs>
          <w:tab w:val="right" w:leader="dot" w:pos="9350"/>
        </w:tabs>
        <w:rPr>
          <w:rFonts w:asciiTheme="minorHAnsi" w:hAnsiTheme="minorHAnsi"/>
          <w:noProof/>
          <w:kern w:val="2"/>
          <w:sz w:val="24"/>
          <w:szCs w:val="24"/>
          <w:lang w:val="en-GB" w:eastAsia="en-GB"/>
          <w14:ligatures w14:val="standardContextual"/>
        </w:rPr>
      </w:pPr>
      <w:hyperlink w:anchor="_Toc236587408" w:history="1">
        <w:r>
          <w:rPr>
            <w:rStyle w:val="Hyperlink"/>
            <w:noProof/>
          </w:rPr>
          <w:t>VS Code Workspace Indexing and Automatic Upload</w:t>
        </w:r>
        <w:r>
          <w:rPr>
            <w:noProof/>
            <w:webHidden/>
          </w:rPr>
          <w:tab/>
        </w:r>
        <w:r>
          <w:rPr>
            <w:noProof/>
            <w:webHidden/>
          </w:rPr>
          <w:fldChar w:fldCharType="begin"/>
        </w:r>
        <w:r>
          <w:rPr>
            <w:noProof/>
            <w:webHidden/>
          </w:rPr>
          <w:instrText xml:space="preserve"> PAGEREF _Toc236587408 \h </w:instrText>
        </w:r>
        <w:r>
          <w:rPr>
            <w:noProof/>
            <w:webHidden/>
          </w:rPr>
        </w:r>
        <w:r>
          <w:rPr>
            <w:noProof/>
            <w:webHidden/>
          </w:rPr>
          <w:fldChar w:fldCharType="separate"/>
        </w:r>
        <w:r>
          <w:rPr>
            <w:noProof/>
            <w:webHidden/>
          </w:rPr>
          <w:t>10</w:t>
        </w:r>
        <w:r>
          <w:rPr>
            <w:noProof/>
            <w:webHidden/>
          </w:rPr>
          <w:fldChar w:fldCharType="end"/>
        </w:r>
      </w:hyperlink>
    </w:p>
    <w:p w14:paraId="1DFCECBA" w14:textId="35CAF28E">
      <w:pPr>
        <w:pStyle w:val="TOC1"/>
        <w:tabs>
          <w:tab w:val="right" w:leader="dot" w:pos="9350"/>
        </w:tabs>
        <w:rPr>
          <w:rFonts w:asciiTheme="minorHAnsi" w:hAnsiTheme="minorHAnsi"/>
          <w:noProof/>
          <w:kern w:val="2"/>
          <w:sz w:val="24"/>
          <w:szCs w:val="24"/>
          <w:lang w:val="en-GB" w:eastAsia="en-GB"/>
          <w14:ligatures w14:val="standardContextual"/>
        </w:rPr>
      </w:pPr>
      <w:hyperlink w:anchor="_Toc236587409" w:history="1">
        <w:r>
          <w:rPr>
            <w:rStyle w:val="Hyperlink"/>
            <w:noProof/>
          </w:rPr>
          <w:t>VS Code Agent Authority and Command Execution</w:t>
        </w:r>
        <w:r>
          <w:rPr>
            <w:noProof/>
            <w:webHidden/>
          </w:rPr>
          <w:tab/>
        </w:r>
        <w:r>
          <w:rPr>
            <w:noProof/>
            <w:webHidden/>
          </w:rPr>
          <w:fldChar w:fldCharType="begin"/>
        </w:r>
        <w:r>
          <w:rPr>
            <w:noProof/>
            <w:webHidden/>
          </w:rPr>
          <w:instrText xml:space="preserve"> PAGEREF _Toc236587409 \h </w:instrText>
        </w:r>
        <w:r>
          <w:rPr>
            <w:noProof/>
            <w:webHidden/>
          </w:rPr>
        </w:r>
        <w:r>
          <w:rPr>
            <w:noProof/>
            <w:webHidden/>
          </w:rPr>
          <w:fldChar w:fldCharType="separate"/>
        </w:r>
        <w:r>
          <w:rPr>
            <w:noProof/>
            <w:webHidden/>
          </w:rPr>
          <w:t>10</w:t>
        </w:r>
        <w:r>
          <w:rPr>
            <w:noProof/>
            <w:webHidden/>
          </w:rPr>
          <w:fldChar w:fldCharType="end"/>
        </w:r>
      </w:hyperlink>
    </w:p>
    <w:p w14:paraId="0B12666D" w14:textId="2573F165">
      <w:pPr>
        <w:pStyle w:val="TOC1"/>
        <w:tabs>
          <w:tab w:val="right" w:leader="dot" w:pos="9350"/>
        </w:tabs>
        <w:rPr>
          <w:rFonts w:asciiTheme="minorHAnsi" w:hAnsiTheme="minorHAnsi"/>
          <w:noProof/>
          <w:kern w:val="2"/>
          <w:sz w:val="24"/>
          <w:szCs w:val="24"/>
          <w:lang w:val="en-GB" w:eastAsia="en-GB"/>
          <w14:ligatures w14:val="standardContextual"/>
        </w:rPr>
      </w:pPr>
      <w:hyperlink w:anchor="_Toc236587410" w:history="1">
        <w:r>
          <w:rPr>
            <w:rStyle w:val="Hyperlink"/>
            <w:noProof/>
          </w:rPr>
          <w:t>VS Code MCP and External Tool Integrations</w:t>
        </w:r>
        <w:r>
          <w:rPr>
            <w:noProof/>
            <w:webHidden/>
          </w:rPr>
          <w:tab/>
        </w:r>
        <w:r>
          <w:rPr>
            <w:noProof/>
            <w:webHidden/>
          </w:rPr>
          <w:fldChar w:fldCharType="begin"/>
        </w:r>
        <w:r>
          <w:rPr>
            <w:noProof/>
            <w:webHidden/>
          </w:rPr>
          <w:instrText xml:space="preserve"> PAGEREF _Toc236587410 \h </w:instrText>
        </w:r>
        <w:r>
          <w:rPr>
            <w:noProof/>
            <w:webHidden/>
          </w:rPr>
        </w:r>
        <w:r>
          <w:rPr>
            <w:noProof/>
            <w:webHidden/>
          </w:rPr>
          <w:fldChar w:fldCharType="separate"/>
        </w:r>
        <w:r>
          <w:rPr>
            <w:noProof/>
            <w:webHidden/>
          </w:rPr>
          <w:t>11</w:t>
        </w:r>
        <w:r>
          <w:rPr>
            <w:noProof/>
            <w:webHidden/>
          </w:rPr>
          <w:fldChar w:fldCharType="end"/>
        </w:r>
      </w:hyperlink>
    </w:p>
    <w:p w14:paraId="5BF028AE" w14:textId="6736AB4A">
      <w:pPr>
        <w:pStyle w:val="TOC1"/>
        <w:tabs>
          <w:tab w:val="right" w:leader="dot" w:pos="9350"/>
        </w:tabs>
        <w:rPr>
          <w:rFonts w:asciiTheme="minorHAnsi" w:hAnsiTheme="minorHAnsi"/>
          <w:noProof/>
          <w:kern w:val="2"/>
          <w:sz w:val="24"/>
          <w:szCs w:val="24"/>
          <w:lang w:val="en-GB" w:eastAsia="en-GB"/>
          <w14:ligatures w14:val="standardContextual"/>
        </w:rPr>
      </w:pPr>
      <w:hyperlink w:anchor="_Toc236587411" w:history="1">
        <w:r>
          <w:rPr>
            <w:rStyle w:val="Hyperlink"/>
            <w:noProof/>
          </w:rPr>
          <w:t>VS Code Webviews and Content Security Policy</w:t>
        </w:r>
        <w:r>
          <w:rPr>
            <w:noProof/>
            <w:webHidden/>
          </w:rPr>
          <w:tab/>
        </w:r>
        <w:r>
          <w:rPr>
            <w:noProof/>
            <w:webHidden/>
          </w:rPr>
          <w:fldChar w:fldCharType="begin"/>
        </w:r>
        <w:r>
          <w:rPr>
            <w:noProof/>
            <w:webHidden/>
          </w:rPr>
          <w:instrText xml:space="preserve"> PAGEREF _Toc236587411 \h </w:instrText>
        </w:r>
        <w:r>
          <w:rPr>
            <w:noProof/>
            <w:webHidden/>
          </w:rPr>
        </w:r>
        <w:r>
          <w:rPr>
            <w:noProof/>
            <w:webHidden/>
          </w:rPr>
          <w:fldChar w:fldCharType="separate"/>
        </w:r>
        <w:r>
          <w:rPr>
            <w:noProof/>
            <w:webHidden/>
          </w:rPr>
          <w:t>11</w:t>
        </w:r>
        <w:r>
          <w:rPr>
            <w:noProof/>
            <w:webHidden/>
          </w:rPr>
          <w:fldChar w:fldCharType="end"/>
        </w:r>
      </w:hyperlink>
    </w:p>
    <w:p w14:paraId="2755872F" w14:textId="7EAE1AF5">
      <w:pPr>
        <w:pStyle w:val="TOC1"/>
        <w:tabs>
          <w:tab w:val="right" w:leader="dot" w:pos="9350"/>
        </w:tabs>
        <w:rPr>
          <w:rFonts w:asciiTheme="minorHAnsi" w:hAnsiTheme="minorHAnsi"/>
          <w:noProof/>
          <w:kern w:val="2"/>
          <w:sz w:val="24"/>
          <w:szCs w:val="24"/>
          <w:lang w:val="en-GB" w:eastAsia="en-GB"/>
          <w14:ligatures w14:val="standardContextual"/>
        </w:rPr>
      </w:pPr>
      <w:hyperlink w:anchor="_Toc236587412" w:history="1">
        <w:r>
          <w:rPr>
            <w:rStyle w:val="Hyperlink"/>
            <w:noProof/>
          </w:rPr>
          <w:t>Consolidated Supply Chain</w:t>
        </w:r>
        <w:r>
          <w:rPr>
            <w:noProof/>
            <w:webHidden/>
          </w:rPr>
          <w:tab/>
        </w:r>
        <w:r>
          <w:rPr>
            <w:noProof/>
            <w:webHidden/>
          </w:rPr>
          <w:fldChar w:fldCharType="begin"/>
        </w:r>
        <w:r>
          <w:rPr>
            <w:noProof/>
            <w:webHidden/>
          </w:rPr>
          <w:instrText xml:space="preserve"> PAGEREF _Toc236587412 \h </w:instrText>
        </w:r>
        <w:r>
          <w:rPr>
            <w:noProof/>
            <w:webHidden/>
          </w:rPr>
        </w:r>
        <w:r>
          <w:rPr>
            <w:noProof/>
            <w:webHidden/>
          </w:rPr>
          <w:fldChar w:fldCharType="separate"/>
        </w:r>
        <w:r>
          <w:rPr>
            <w:noProof/>
            <w:webHidden/>
          </w:rPr>
          <w:t>11</w:t>
        </w:r>
        <w:r>
          <w:rPr>
            <w:noProof/>
            <w:webHidden/>
          </w:rPr>
          <w:fldChar w:fldCharType="end"/>
        </w:r>
      </w:hyperlink>
    </w:p>
    <w:p w14:paraId="172FE61A" w14:textId="431BA909">
      <w:pPr>
        <w:pStyle w:val="TOC1"/>
        <w:tabs>
          <w:tab w:val="right" w:leader="dot" w:pos="9350"/>
        </w:tabs>
        <w:rPr>
          <w:rFonts w:asciiTheme="minorHAnsi" w:hAnsiTheme="minorHAnsi"/>
          <w:noProof/>
          <w:kern w:val="2"/>
          <w:sz w:val="24"/>
          <w:szCs w:val="24"/>
          <w:lang w:val="en-GB" w:eastAsia="en-GB"/>
          <w14:ligatures w14:val="standardContextual"/>
        </w:rPr>
      </w:pPr>
      <w:hyperlink w:anchor="_Toc236587413" w:history="1">
        <w:r>
          <w:rPr>
            <w:rStyle w:val="Hyperlink"/>
            <w:noProof/>
          </w:rPr>
          <w:t>VS Code Static Malware Review</w:t>
        </w:r>
        <w:r>
          <w:rPr>
            <w:noProof/>
            <w:webHidden/>
          </w:rPr>
          <w:tab/>
        </w:r>
        <w:r>
          <w:rPr>
            <w:noProof/>
            <w:webHidden/>
          </w:rPr>
          <w:fldChar w:fldCharType="begin"/>
        </w:r>
        <w:r>
          <w:rPr>
            <w:noProof/>
            <w:webHidden/>
          </w:rPr>
          <w:instrText xml:space="preserve"> PAGEREF _Toc236587413 \h </w:instrText>
        </w:r>
        <w:r>
          <w:rPr>
            <w:noProof/>
            <w:webHidden/>
          </w:rPr>
        </w:r>
        <w:r>
          <w:rPr>
            <w:noProof/>
            <w:webHidden/>
          </w:rPr>
          <w:fldChar w:fldCharType="separate"/>
        </w:r>
        <w:r>
          <w:rPr>
            <w:noProof/>
            <w:webHidden/>
          </w:rPr>
          <w:t>12</w:t>
        </w:r>
        <w:r>
          <w:rPr>
            <w:noProof/>
            <w:webHidden/>
          </w:rPr>
          <w:fldChar w:fldCharType="end"/>
        </w:r>
      </w:hyperlink>
    </w:p>
    <w:p w14:paraId="239B26A0" w14:textId="3E7639C6">
      <w:pPr>
        <w:pStyle w:val="TOC1"/>
        <w:tabs>
          <w:tab w:val="right" w:leader="dot" w:pos="9350"/>
        </w:tabs>
        <w:rPr>
          <w:rFonts w:asciiTheme="minorHAnsi" w:hAnsiTheme="minorHAnsi"/>
          <w:noProof/>
          <w:kern w:val="2"/>
          <w:sz w:val="24"/>
          <w:szCs w:val="24"/>
          <w:lang w:val="en-GB" w:eastAsia="en-GB"/>
          <w14:ligatures w14:val="standardContextual"/>
        </w:rPr>
      </w:pPr>
      <w:hyperlink w:anchor="_Toc236587414" w:history="1">
        <w:r>
          <w:rPr>
            <w:rStyle w:val="Hyperlink"/>
            <w:noProof/>
          </w:rPr>
          <w:t>VS Code SBOM and Vulnerability Triage</w:t>
        </w:r>
        <w:r>
          <w:rPr>
            <w:noProof/>
            <w:webHidden/>
          </w:rPr>
          <w:tab/>
        </w:r>
        <w:r>
          <w:rPr>
            <w:noProof/>
            <w:webHidden/>
          </w:rPr>
          <w:fldChar w:fldCharType="begin"/>
        </w:r>
        <w:r>
          <w:rPr>
            <w:noProof/>
            <w:webHidden/>
          </w:rPr>
          <w:instrText xml:space="preserve"> PAGEREF _Toc236587414 \h </w:instrText>
        </w:r>
        <w:r>
          <w:rPr>
            <w:noProof/>
            <w:webHidden/>
          </w:rPr>
        </w:r>
        <w:r>
          <w:rPr>
            <w:noProof/>
            <w:webHidden/>
          </w:rPr>
          <w:fldChar w:fldCharType="separate"/>
        </w:r>
        <w:r>
          <w:rPr>
            <w:noProof/>
            <w:webHidden/>
          </w:rPr>
          <w:t>12</w:t>
        </w:r>
        <w:r>
          <w:rPr>
            <w:noProof/>
            <w:webHidden/>
          </w:rPr>
          <w:fldChar w:fldCharType="end"/>
        </w:r>
      </w:hyperlink>
    </w:p>
    <w:p w14:paraId="12257DED" w14:textId="24CF1765">
      <w:pPr>
        <w:pStyle w:val="TOC1"/>
        <w:tabs>
          <w:tab w:val="right" w:leader="dot" w:pos="9350"/>
        </w:tabs>
        <w:rPr>
          <w:rFonts w:asciiTheme="minorHAnsi" w:hAnsiTheme="minorHAnsi"/>
          <w:noProof/>
          <w:kern w:val="2"/>
          <w:sz w:val="24"/>
          <w:szCs w:val="24"/>
          <w:lang w:val="en-GB" w:eastAsia="en-GB"/>
          <w14:ligatures w14:val="standardContextual"/>
        </w:rPr>
      </w:pPr>
      <w:hyperlink w:anchor="_Toc236587415" w:history="1">
        <w:r>
          <w:rPr>
            <w:rStyle w:val="Hyperlink"/>
            <w:noProof/>
          </w:rPr>
          <w:t>VS Code Runtime Processes, Network, Telemetry and Updates</w:t>
        </w:r>
        <w:r>
          <w:rPr>
            <w:noProof/>
            <w:webHidden/>
          </w:rPr>
          <w:tab/>
        </w:r>
        <w:r>
          <w:rPr>
            <w:noProof/>
            <w:webHidden/>
          </w:rPr>
          <w:fldChar w:fldCharType="begin"/>
        </w:r>
        <w:r>
          <w:rPr>
            <w:noProof/>
            <w:webHidden/>
          </w:rPr>
          <w:instrText xml:space="preserve"> PAGEREF _Toc236587415 \h </w:instrText>
        </w:r>
        <w:r>
          <w:rPr>
            <w:noProof/>
            <w:webHidden/>
          </w:rPr>
        </w:r>
        <w:r>
          <w:rPr>
            <w:noProof/>
            <w:webHidden/>
          </w:rPr>
          <w:fldChar w:fldCharType="separate"/>
        </w:r>
        <w:r>
          <w:rPr>
            <w:noProof/>
            <w:webHidden/>
          </w:rPr>
          <w:t>12</w:t>
        </w:r>
        <w:r>
          <w:rPr>
            <w:noProof/>
            <w:webHidden/>
          </w:rPr>
          <w:fldChar w:fldCharType="end"/>
        </w:r>
      </w:hyperlink>
    </w:p>
    <w:p w14:paraId="435CB09C" w14:textId="0A79856F">
      <w:pPr>
        <w:pStyle w:val="TOC1"/>
        <w:tabs>
          <w:tab w:val="right" w:leader="dot" w:pos="9350"/>
        </w:tabs>
        <w:rPr>
          <w:rFonts w:asciiTheme="minorHAnsi" w:hAnsiTheme="minorHAnsi"/>
          <w:noProof/>
          <w:kern w:val="2"/>
          <w:sz w:val="24"/>
          <w:szCs w:val="24"/>
          <w:lang w:val="en-GB" w:eastAsia="en-GB"/>
          <w14:ligatures w14:val="standardContextual"/>
        </w:rPr>
      </w:pPr>
      <w:hyperlink w:anchor="_Toc236587416" w:history="1">
        <w:r>
          <w:rPr>
            <w:rStyle w:val="Hyperlink"/>
            <w:noProof/>
          </w:rPr>
          <w:t>Privacy &amp; Data Protection Assessment</w:t>
        </w:r>
        <w:r>
          <w:rPr>
            <w:noProof/>
            <w:webHidden/>
          </w:rPr>
          <w:tab/>
        </w:r>
        <w:r>
          <w:rPr>
            <w:noProof/>
            <w:webHidden/>
          </w:rPr>
          <w:fldChar w:fldCharType="begin"/>
        </w:r>
        <w:r>
          <w:rPr>
            <w:noProof/>
            <w:webHidden/>
          </w:rPr>
          <w:instrText xml:space="preserve"> PAGEREF _Toc236587416 \h </w:instrText>
        </w:r>
        <w:r>
          <w:rPr>
            <w:noProof/>
            <w:webHidden/>
          </w:rPr>
        </w:r>
        <w:r>
          <w:rPr>
            <w:noProof/>
            <w:webHidden/>
          </w:rPr>
          <w:fldChar w:fldCharType="separate"/>
        </w:r>
        <w:r>
          <w:rPr>
            <w:noProof/>
            <w:webHidden/>
          </w:rPr>
          <w:t>13</w:t>
        </w:r>
        <w:r>
          <w:rPr>
            <w:noProof/>
            <w:webHidden/>
          </w:rPr>
          <w:fldChar w:fldCharType="end"/>
        </w:r>
      </w:hyperlink>
    </w:p>
    <w:p w14:paraId="55F01D66" w14:textId="7AD81A78">
      <w:pPr>
        <w:pStyle w:val="TOC1"/>
        <w:tabs>
          <w:tab w:val="right" w:leader="dot" w:pos="9350"/>
        </w:tabs>
        <w:rPr>
          <w:rFonts w:asciiTheme="minorHAnsi" w:hAnsiTheme="minorHAnsi"/>
          <w:noProof/>
          <w:kern w:val="2"/>
          <w:sz w:val="24"/>
          <w:szCs w:val="24"/>
          <w:lang w:val="en-GB" w:eastAsia="en-GB"/>
          <w14:ligatures w14:val="standardContextual"/>
        </w:rPr>
      </w:pPr>
      <w:hyperlink w:anchor="_Toc236587417" w:history="1">
        <w:r>
          <w:rPr>
            <w:rStyle w:val="Hyperlink"/>
            <w:noProof/>
          </w:rPr>
          <w:t>VS Code Regulatory and Operational-Resilience Considerations</w:t>
        </w:r>
        <w:r>
          <w:rPr>
            <w:noProof/>
            <w:webHidden/>
          </w:rPr>
          <w:tab/>
        </w:r>
        <w:r>
          <w:rPr>
            <w:noProof/>
            <w:webHidden/>
          </w:rPr>
          <w:fldChar w:fldCharType="begin"/>
        </w:r>
        <w:r>
          <w:rPr>
            <w:noProof/>
            <w:webHidden/>
          </w:rPr>
          <w:instrText xml:space="preserve"> PAGEREF _Toc236587417 \h </w:instrText>
        </w:r>
        <w:r>
          <w:rPr>
            <w:noProof/>
            <w:webHidden/>
          </w:rPr>
        </w:r>
        <w:r>
          <w:rPr>
            <w:noProof/>
            <w:webHidden/>
          </w:rPr>
          <w:fldChar w:fldCharType="separate"/>
        </w:r>
        <w:r>
          <w:rPr>
            <w:noProof/>
            <w:webHidden/>
          </w:rPr>
          <w:t>13</w:t>
        </w:r>
        <w:r>
          <w:rPr>
            <w:noProof/>
            <w:webHidden/>
          </w:rPr>
          <w:fldChar w:fldCharType="end"/>
        </w:r>
      </w:hyperlink>
    </w:p>
    <w:p w14:paraId="77A4ABE4" w14:textId="731A0207">
      <w:pPr>
        <w:pStyle w:val="TOC1"/>
        <w:tabs>
          <w:tab w:val="right" w:leader="dot" w:pos="9350"/>
        </w:tabs>
        <w:rPr>
          <w:rFonts w:asciiTheme="minorHAnsi" w:hAnsiTheme="minorHAnsi"/>
          <w:noProof/>
          <w:kern w:val="2"/>
          <w:sz w:val="24"/>
          <w:szCs w:val="24"/>
          <w:lang w:val="en-GB" w:eastAsia="en-GB"/>
          <w14:ligatures w14:val="standardContextual"/>
        </w:rPr>
      </w:pPr>
      <w:hyperlink w:anchor="_Toc236587418" w:history="1">
        <w:r>
          <w:rPr>
            <w:rStyle w:val="Hyperlink"/>
            <w:noProof/>
          </w:rPr>
          <w:t>Framework Mappings</w:t>
        </w:r>
        <w:r>
          <w:rPr>
            <w:noProof/>
            <w:webHidden/>
          </w:rPr>
          <w:tab/>
        </w:r>
        <w:r>
          <w:rPr>
            <w:noProof/>
            <w:webHidden/>
          </w:rPr>
          <w:fldChar w:fldCharType="begin"/>
        </w:r>
        <w:r>
          <w:rPr>
            <w:noProof/>
            <w:webHidden/>
          </w:rPr>
          <w:instrText xml:space="preserve"> PAGEREF _Toc236587418 \h </w:instrText>
        </w:r>
        <w:r>
          <w:rPr>
            <w:noProof/>
            <w:webHidden/>
          </w:rPr>
        </w:r>
        <w:r>
          <w:rPr>
            <w:noProof/>
            <w:webHidden/>
          </w:rPr>
          <w:fldChar w:fldCharType="separate"/>
        </w:r>
        <w:r>
          <w:rPr>
            <w:noProof/>
            <w:webHidden/>
          </w:rPr>
          <w:t>14</w:t>
        </w:r>
        <w:r>
          <w:rPr>
            <w:noProof/>
            <w:webHidden/>
          </w:rPr>
          <w:fldChar w:fldCharType="end"/>
        </w:r>
      </w:hyperlink>
    </w:p>
    <w:p w14:paraId="036341DE" w14:textId="12E0A25E">
      <w:pPr>
        <w:pStyle w:val="TOC1"/>
        <w:tabs>
          <w:tab w:val="right" w:leader="dot" w:pos="9350"/>
        </w:tabs>
        <w:rPr>
          <w:rFonts w:asciiTheme="minorHAnsi" w:hAnsiTheme="minorHAnsi"/>
          <w:noProof/>
          <w:kern w:val="2"/>
          <w:sz w:val="24"/>
          <w:szCs w:val="24"/>
          <w:lang w:val="en-GB" w:eastAsia="en-GB"/>
          <w14:ligatures w14:val="standardContextual"/>
        </w:rPr>
      </w:pPr>
      <w:hyperlink w:anchor="_Toc236587419" w:history="1">
        <w:r>
          <w:rPr>
            <w:rStyle w:val="Hyperlink"/>
            <w:noProof/>
          </w:rPr>
          <w:t>Threat Model and Abuse Cases</w:t>
        </w:r>
        <w:r>
          <w:rPr>
            <w:noProof/>
            <w:webHidden/>
          </w:rPr>
          <w:tab/>
        </w:r>
        <w:r>
          <w:rPr>
            <w:noProof/>
            <w:webHidden/>
          </w:rPr>
          <w:fldChar w:fldCharType="begin"/>
        </w:r>
        <w:r>
          <w:rPr>
            <w:noProof/>
            <w:webHidden/>
          </w:rPr>
          <w:instrText xml:space="preserve"> PAGEREF _Toc236587419 \h </w:instrText>
        </w:r>
        <w:r>
          <w:rPr>
            <w:noProof/>
            <w:webHidden/>
          </w:rPr>
        </w:r>
        <w:r>
          <w:rPr>
            <w:noProof/>
            <w:webHidden/>
          </w:rPr>
          <w:fldChar w:fldCharType="separate"/>
        </w:r>
        <w:r>
          <w:rPr>
            <w:noProof/>
            <w:webHidden/>
          </w:rPr>
          <w:t>14</w:t>
        </w:r>
        <w:r>
          <w:rPr>
            <w:noProof/>
            <w:webHidden/>
          </w:rPr>
          <w:fldChar w:fldCharType="end"/>
        </w:r>
      </w:hyperlink>
    </w:p>
    <w:p w14:paraId="11E294AE" w14:textId="777DCDF9">
      <w:pPr>
        <w:pStyle w:val="TOC1"/>
        <w:tabs>
          <w:tab w:val="right" w:leader="dot" w:pos="9350"/>
        </w:tabs>
        <w:rPr>
          <w:rFonts w:asciiTheme="minorHAnsi" w:hAnsiTheme="minorHAnsi"/>
          <w:noProof/>
          <w:kern w:val="2"/>
          <w:sz w:val="24"/>
          <w:szCs w:val="24"/>
          <w:lang w:val="en-GB" w:eastAsia="en-GB"/>
          <w14:ligatures w14:val="standardContextual"/>
        </w:rPr>
      </w:pPr>
      <w:hyperlink w:anchor="_Toc236587420" w:history="1">
        <w:r>
          <w:rPr>
            <w:rStyle w:val="Hyperlink"/>
            <w:noProof/>
          </w:rPr>
          <w:t>VS Code Residual Risk, Confidence and Verification</w:t>
        </w:r>
        <w:r>
          <w:rPr>
            <w:noProof/>
            <w:webHidden/>
          </w:rPr>
          <w:tab/>
        </w:r>
        <w:r>
          <w:rPr>
            <w:noProof/>
            <w:webHidden/>
          </w:rPr>
          <w:fldChar w:fldCharType="begin"/>
        </w:r>
        <w:r>
          <w:rPr>
            <w:noProof/>
            <w:webHidden/>
          </w:rPr>
          <w:instrText xml:space="preserve"> PAGEREF _Toc236587420 \h </w:instrText>
        </w:r>
        <w:r>
          <w:rPr>
            <w:noProof/>
            <w:webHidden/>
          </w:rPr>
        </w:r>
        <w:r>
          <w:rPr>
            <w:noProof/>
            <w:webHidden/>
          </w:rPr>
          <w:fldChar w:fldCharType="separate"/>
        </w:r>
        <w:r>
          <w:rPr>
            <w:noProof/>
            <w:webHidden/>
          </w:rPr>
          <w:t>15</w:t>
        </w:r>
        <w:r>
          <w:rPr>
            <w:noProof/>
            <w:webHidden/>
          </w:rPr>
          <w:fldChar w:fldCharType="end"/>
        </w:r>
      </w:hyperlink>
    </w:p>
    <w:p w14:paraId="3C6E7F13" w14:textId="17A8DE60">
      <w:pPr>
        <w:pStyle w:val="TOC1"/>
        <w:tabs>
          <w:tab w:val="right" w:leader="dot" w:pos="9350"/>
        </w:tabs>
        <w:rPr>
          <w:rFonts w:asciiTheme="minorHAnsi" w:hAnsiTheme="minorHAnsi"/>
          <w:noProof/>
          <w:kern w:val="2"/>
          <w:sz w:val="24"/>
          <w:szCs w:val="24"/>
          <w:lang w:val="en-GB" w:eastAsia="en-GB"/>
          <w14:ligatures w14:val="standardContextual"/>
        </w:rPr>
      </w:pPr>
      <w:hyperlink w:anchor="_Toc236587421" w:history="1">
        <w:r>
          <w:rPr>
            <w:rStyle w:val="Hyperlink"/>
            <w:noProof/>
          </w:rPr>
          <w:t>Part II — Visual Studio Assessment</w:t>
        </w:r>
        <w:r>
          <w:rPr>
            <w:noProof/>
            <w:webHidden/>
          </w:rPr>
          <w:tab/>
        </w:r>
        <w:r>
          <w:rPr>
            <w:noProof/>
            <w:webHidden/>
          </w:rPr>
          <w:fldChar w:fldCharType="begin"/>
        </w:r>
        <w:r>
          <w:rPr>
            <w:noProof/>
            <w:webHidden/>
          </w:rPr>
          <w:instrText xml:space="preserve"> PAGEREF _Toc236587421 \h </w:instrText>
        </w:r>
        <w:r>
          <w:rPr>
            <w:noProof/>
            <w:webHidden/>
          </w:rPr>
        </w:r>
        <w:r>
          <w:rPr>
            <w:noProof/>
            <w:webHidden/>
          </w:rPr>
          <w:fldChar w:fldCharType="separate"/>
        </w:r>
        <w:r>
          <w:rPr>
            <w:noProof/>
            <w:webHidden/>
          </w:rPr>
          <w:t>15</w:t>
        </w:r>
        <w:r>
          <w:rPr>
            <w:noProof/>
            <w:webHidden/>
          </w:rPr>
          <w:fldChar w:fldCharType="end"/>
        </w:r>
      </w:hyperlink>
    </w:p>
    <w:p w14:paraId="760DC7A7" w14:textId="59DA0411">
      <w:pPr>
        <w:pStyle w:val="TOC1"/>
        <w:tabs>
          <w:tab w:val="right" w:leader="dot" w:pos="9350"/>
        </w:tabs>
        <w:rPr>
          <w:rFonts w:asciiTheme="minorHAnsi" w:hAnsiTheme="minorHAnsi"/>
          <w:noProof/>
          <w:kern w:val="2"/>
          <w:sz w:val="24"/>
          <w:szCs w:val="24"/>
          <w:lang w:val="en-GB" w:eastAsia="en-GB"/>
          <w14:ligatures w14:val="standardContextual"/>
        </w:rPr>
      </w:pPr>
      <w:hyperlink w:anchor="_Toc236587422" w:history="1">
        <w:r>
          <w:rPr>
            <w:rStyle w:val="Hyperlink"/>
            <w:noProof/>
          </w:rPr>
          <w:t>Part III — Installed Agent Skills</w:t>
        </w:r>
        <w:r>
          <w:rPr>
            <w:noProof/>
            <w:webHidden/>
          </w:rPr>
          <w:tab/>
        </w:r>
        <w:r>
          <w:rPr>
            <w:noProof/>
            <w:webHidden/>
          </w:rPr>
          <w:fldChar w:fldCharType="begin"/>
        </w:r>
        <w:r>
          <w:rPr>
            <w:noProof/>
            <w:webHidden/>
          </w:rPr>
          <w:instrText xml:space="preserve"> PAGEREF _Toc236587422 \h </w:instrText>
        </w:r>
        <w:r>
          <w:rPr>
            <w:noProof/>
            <w:webHidden/>
          </w:rPr>
        </w:r>
        <w:r>
          <w:rPr>
            <w:noProof/>
            <w:webHidden/>
          </w:rPr>
          <w:fldChar w:fldCharType="separate"/>
        </w:r>
        <w:r>
          <w:rPr>
            <w:noProof/>
            <w:webHidden/>
          </w:rPr>
          <w:t>15</w:t>
        </w:r>
        <w:r>
          <w:rPr>
            <w:noProof/>
            <w:webHidden/>
          </w:rPr>
          <w:fldChar w:fldCharType="end"/>
        </w:r>
      </w:hyperlink>
    </w:p>
    <w:p w14:paraId="09B14403" w14:textId="362CBA27">
      <w:pPr>
        <w:pStyle w:val="TOC1"/>
        <w:tabs>
          <w:tab w:val="right" w:leader="dot" w:pos="9350"/>
        </w:tabs>
        <w:rPr>
          <w:rFonts w:asciiTheme="minorHAnsi" w:hAnsiTheme="minorHAnsi"/>
          <w:noProof/>
          <w:kern w:val="2"/>
          <w:sz w:val="24"/>
          <w:szCs w:val="24"/>
          <w:lang w:val="en-GB" w:eastAsia="en-GB"/>
          <w14:ligatures w14:val="standardContextual"/>
        </w:rPr>
      </w:pPr>
      <w:hyperlink w:anchor="_Toc236587423" w:history="1">
        <w:r>
          <w:rPr>
            <w:rStyle w:val="Hyperlink"/>
            <w:noProof/>
          </w:rPr>
          <w:t>Cross-IDE Comparison</w:t>
        </w:r>
        <w:r>
          <w:rPr>
            <w:noProof/>
            <w:webHidden/>
          </w:rPr>
          <w:tab/>
        </w:r>
        <w:r>
          <w:rPr>
            <w:noProof/>
            <w:webHidden/>
          </w:rPr>
          <w:fldChar w:fldCharType="begin"/>
        </w:r>
        <w:r>
          <w:rPr>
            <w:noProof/>
            <w:webHidden/>
          </w:rPr>
          <w:instrText xml:space="preserve"> PAGEREF _Toc236587423 \h </w:instrText>
        </w:r>
        <w:r>
          <w:rPr>
            <w:noProof/>
            <w:webHidden/>
          </w:rPr>
        </w:r>
        <w:r>
          <w:rPr>
            <w:noProof/>
            <w:webHidden/>
          </w:rPr>
          <w:fldChar w:fldCharType="separate"/>
        </w:r>
        <w:r>
          <w:rPr>
            <w:noProof/>
            <w:webHidden/>
          </w:rPr>
          <w:t>16</w:t>
        </w:r>
        <w:r>
          <w:rPr>
            <w:noProof/>
            <w:webHidden/>
          </w:rPr>
          <w:fldChar w:fldCharType="end"/>
        </w:r>
      </w:hyperlink>
    </w:p>
    <w:p w14:paraId="708AE19B" w14:textId="08EDD258">
      <w:pPr>
        <w:pStyle w:val="TOC1"/>
        <w:tabs>
          <w:tab w:val="right" w:leader="dot" w:pos="9350"/>
        </w:tabs>
        <w:rPr>
          <w:rFonts w:asciiTheme="minorHAnsi" w:hAnsiTheme="minorHAnsi"/>
          <w:noProof/>
          <w:kern w:val="2"/>
          <w:sz w:val="24"/>
          <w:szCs w:val="24"/>
          <w:lang w:val="en-GB" w:eastAsia="en-GB"/>
          <w14:ligatures w14:val="standardContextual"/>
        </w:rPr>
      </w:pPr>
      <w:hyperlink w:anchor="_Toc236587424" w:history="1">
        <w:r>
          <w:rPr>
            <w:rStyle w:val="Hyperlink"/>
            <w:noProof/>
          </w:rPr>
          <w:t>Threats, Findings and Risk Summary</w:t>
        </w:r>
        <w:r>
          <w:rPr>
            <w:noProof/>
            <w:webHidden/>
          </w:rPr>
          <w:tab/>
        </w:r>
        <w:r>
          <w:rPr>
            <w:noProof/>
            <w:webHidden/>
          </w:rPr>
          <w:fldChar w:fldCharType="begin"/>
        </w:r>
        <w:r>
          <w:rPr>
            <w:noProof/>
            <w:webHidden/>
          </w:rPr>
          <w:instrText xml:space="preserve"> PAGEREF _Toc236587424 \h </w:instrText>
        </w:r>
        <w:r>
          <w:rPr>
            <w:noProof/>
            <w:webHidden/>
          </w:rPr>
        </w:r>
        <w:r>
          <w:rPr>
            <w:noProof/>
            <w:webHidden/>
          </w:rPr>
          <w:fldChar w:fldCharType="separate"/>
        </w:r>
        <w:r>
          <w:rPr>
            <w:noProof/>
            <w:webHidden/>
          </w:rPr>
          <w:t>16</w:t>
        </w:r>
        <w:r>
          <w:rPr>
            <w:noProof/>
            <w:webHidden/>
          </w:rPr>
          <w:fldChar w:fldCharType="end"/>
        </w:r>
      </w:hyperlink>
    </w:p>
    <w:p w14:paraId="1AFDF232" w14:textId="12FD9D6E">
      <w:pPr>
        <w:pStyle w:val="TOC1"/>
        <w:tabs>
          <w:tab w:val="right" w:leader="dot" w:pos="9350"/>
        </w:tabs>
        <w:rPr>
          <w:rFonts w:asciiTheme="minorHAnsi" w:hAnsiTheme="minorHAnsi"/>
          <w:noProof/>
          <w:kern w:val="2"/>
          <w:sz w:val="24"/>
          <w:szCs w:val="24"/>
          <w:lang w:val="en-GB" w:eastAsia="en-GB"/>
          <w14:ligatures w14:val="standardContextual"/>
        </w:rPr>
      </w:pPr>
      <w:hyperlink w:anchor="_Toc236587425" w:history="1">
        <w:r>
          <w:rPr>
            <w:rStyle w:val="Hyperlink"/>
            <w:noProof/>
          </w:rPr>
          <w:t>Enterprise Controls Roadmap</w:t>
        </w:r>
        <w:r>
          <w:rPr>
            <w:noProof/>
            <w:webHidden/>
          </w:rPr>
          <w:tab/>
        </w:r>
        <w:r>
          <w:rPr>
            <w:noProof/>
            <w:webHidden/>
          </w:rPr>
          <w:fldChar w:fldCharType="begin"/>
        </w:r>
        <w:r>
          <w:rPr>
            <w:noProof/>
            <w:webHidden/>
          </w:rPr>
          <w:instrText xml:space="preserve"> PAGEREF _Toc236587425 \h </w:instrText>
        </w:r>
        <w:r>
          <w:rPr>
            <w:noProof/>
            <w:webHidden/>
          </w:rPr>
        </w:r>
        <w:r>
          <w:rPr>
            <w:noProof/>
            <w:webHidden/>
          </w:rPr>
          <w:fldChar w:fldCharType="separate"/>
        </w:r>
        <w:r>
          <w:rPr>
            <w:noProof/>
            <w:webHidden/>
          </w:rPr>
          <w:t>17</w:t>
        </w:r>
        <w:r>
          <w:rPr>
            <w:noProof/>
            <w:webHidden/>
          </w:rPr>
          <w:fldChar w:fldCharType="end"/>
        </w:r>
      </w:hyperlink>
    </w:p>
    <w:p w14:paraId="1B411772" w14:textId="13E0252C">
      <w:pPr>
        <w:pStyle w:val="TOC1"/>
        <w:tabs>
          <w:tab w:val="right" w:leader="dot" w:pos="9350"/>
        </w:tabs>
        <w:rPr>
          <w:rFonts w:asciiTheme="minorHAnsi" w:hAnsiTheme="minorHAnsi"/>
          <w:noProof/>
          <w:kern w:val="2"/>
          <w:sz w:val="24"/>
          <w:szCs w:val="24"/>
          <w:lang w:val="en-GB" w:eastAsia="en-GB"/>
          <w14:ligatures w14:val="standardContextual"/>
        </w:rPr>
      </w:pPr>
      <w:hyperlink w:anchor="_Toc236587426" w:history="1">
        <w:r>
          <w:rPr>
            <w:rStyle w:val="Hyperlink"/>
            <w:noProof/>
          </w:rPr>
          <w:t>Detection Opportunities and Monitoring Plan</w:t>
        </w:r>
        <w:r>
          <w:rPr>
            <w:noProof/>
            <w:webHidden/>
          </w:rPr>
          <w:tab/>
        </w:r>
        <w:r>
          <w:rPr>
            <w:noProof/>
            <w:webHidden/>
          </w:rPr>
          <w:fldChar w:fldCharType="begin"/>
        </w:r>
        <w:r>
          <w:rPr>
            <w:noProof/>
            <w:webHidden/>
          </w:rPr>
          <w:instrText xml:space="preserve"> PAGEREF _Toc236587426 \h </w:instrText>
        </w:r>
        <w:r>
          <w:rPr>
            <w:noProof/>
            <w:webHidden/>
          </w:rPr>
        </w:r>
        <w:r>
          <w:rPr>
            <w:noProof/>
            <w:webHidden/>
          </w:rPr>
          <w:fldChar w:fldCharType="separate"/>
        </w:r>
        <w:r>
          <w:rPr>
            <w:noProof/>
            <w:webHidden/>
          </w:rPr>
          <w:t>17</w:t>
        </w:r>
        <w:r>
          <w:rPr>
            <w:noProof/>
            <w:webHidden/>
          </w:rPr>
          <w:fldChar w:fldCharType="end"/>
        </w:r>
      </w:hyperlink>
    </w:p>
    <w:p w14:paraId="2B2D3B7E" w14:textId="7FBECA77">
      <w:pPr>
        <w:pStyle w:val="TOC1"/>
        <w:tabs>
          <w:tab w:val="right" w:leader="dot" w:pos="9350"/>
        </w:tabs>
        <w:rPr>
          <w:rFonts w:asciiTheme="minorHAnsi" w:hAnsiTheme="minorHAnsi"/>
          <w:noProof/>
          <w:kern w:val="2"/>
          <w:sz w:val="24"/>
          <w:szCs w:val="24"/>
          <w:lang w:val="en-GB" w:eastAsia="en-GB"/>
          <w14:ligatures w14:val="standardContextual"/>
        </w:rPr>
      </w:pPr>
      <w:hyperlink w:anchor="_Toc236587427" w:history="1">
        <w:r>
          <w:rPr>
            <w:rStyle w:val="Hyperlink"/>
            <w:noProof/>
          </w:rPr>
          <w:t>Limitations and Confidence Levels</w:t>
        </w:r>
        <w:r>
          <w:rPr>
            <w:noProof/>
            <w:webHidden/>
          </w:rPr>
          <w:tab/>
        </w:r>
        <w:r>
          <w:rPr>
            <w:noProof/>
            <w:webHidden/>
          </w:rPr>
          <w:fldChar w:fldCharType="begin"/>
        </w:r>
        <w:r>
          <w:rPr>
            <w:noProof/>
            <w:webHidden/>
          </w:rPr>
          <w:instrText xml:space="preserve"> PAGEREF _Toc236587427 \h </w:instrText>
        </w:r>
        <w:r>
          <w:rPr>
            <w:noProof/>
            <w:webHidden/>
          </w:rPr>
        </w:r>
        <w:r>
          <w:rPr>
            <w:noProof/>
            <w:webHidden/>
          </w:rPr>
          <w:fldChar w:fldCharType="separate"/>
        </w:r>
        <w:r>
          <w:rPr>
            <w:noProof/>
            <w:webHidden/>
          </w:rPr>
          <w:t>17</w:t>
        </w:r>
        <w:r>
          <w:rPr>
            <w:noProof/>
            <w:webHidden/>
          </w:rPr>
          <w:fldChar w:fldCharType="end"/>
        </w:r>
      </w:hyperlink>
    </w:p>
    <w:p w14:paraId="01502AC4" w14:textId="686A1D39">
      <w:pPr>
        <w:pStyle w:val="TOC1"/>
        <w:tabs>
          <w:tab w:val="right" w:leader="dot" w:pos="9350"/>
        </w:tabs>
        <w:rPr>
          <w:rFonts w:asciiTheme="minorHAnsi" w:hAnsiTheme="minorHAnsi"/>
          <w:noProof/>
          <w:kern w:val="2"/>
          <w:sz w:val="24"/>
          <w:szCs w:val="24"/>
          <w:lang w:val="en-GB" w:eastAsia="en-GB"/>
          <w14:ligatures w14:val="standardContextual"/>
        </w:rPr>
      </w:pPr>
      <w:hyperlink w:anchor="_Toc236587428" w:history="1">
        <w:r>
          <w:rPr>
            <w:rStyle w:val="Hyperlink"/>
            <w:noProof/>
          </w:rPr>
          <w:t>Residual Risk and Approval Recommendation</w:t>
        </w:r>
        <w:r>
          <w:rPr>
            <w:noProof/>
            <w:webHidden/>
          </w:rPr>
          <w:tab/>
        </w:r>
        <w:r>
          <w:rPr>
            <w:noProof/>
            <w:webHidden/>
          </w:rPr>
          <w:fldChar w:fldCharType="begin"/>
        </w:r>
        <w:r>
          <w:rPr>
            <w:noProof/>
            <w:webHidden/>
          </w:rPr>
          <w:instrText xml:space="preserve"> PAGEREF _Toc236587428 \h </w:instrText>
        </w:r>
        <w:r>
          <w:rPr>
            <w:noProof/>
            <w:webHidden/>
          </w:rPr>
        </w:r>
        <w:r>
          <w:rPr>
            <w:noProof/>
            <w:webHidden/>
          </w:rPr>
          <w:fldChar w:fldCharType="separate"/>
        </w:r>
        <w:r>
          <w:rPr>
            <w:noProof/>
            <w:webHidden/>
          </w:rPr>
          <w:t>18</w:t>
        </w:r>
        <w:r>
          <w:rPr>
            <w:noProof/>
            <w:webHidden/>
          </w:rPr>
          <w:fldChar w:fldCharType="end"/>
        </w:r>
      </w:hyperlink>
    </w:p>
    <w:p w14:paraId="7B855A72" w14:textId="1675AEA5">
      <w:pPr>
        <w:pStyle w:val="TOC1"/>
        <w:tabs>
          <w:tab w:val="right" w:leader="dot" w:pos="9350"/>
        </w:tabs>
        <w:rPr>
          <w:rFonts w:asciiTheme="minorHAnsi" w:hAnsiTheme="minorHAnsi"/>
          <w:noProof/>
          <w:kern w:val="2"/>
          <w:sz w:val="24"/>
          <w:szCs w:val="24"/>
          <w:lang w:val="en-GB" w:eastAsia="en-GB"/>
          <w14:ligatures w14:val="standardContextual"/>
        </w:rPr>
      </w:pPr>
      <w:hyperlink w:anchor="_Toc236587429" w:history="1">
        <w:r>
          <w:rPr>
            <w:rStyle w:val="Hyperlink"/>
            <w:noProof/>
          </w:rPr>
          <w:t>Verification Tests and Closure Plan</w:t>
        </w:r>
        <w:r>
          <w:rPr>
            <w:noProof/>
            <w:webHidden/>
          </w:rPr>
          <w:tab/>
        </w:r>
        <w:r>
          <w:rPr>
            <w:noProof/>
            <w:webHidden/>
          </w:rPr>
          <w:fldChar w:fldCharType="begin"/>
        </w:r>
        <w:r>
          <w:rPr>
            <w:noProof/>
            <w:webHidden/>
          </w:rPr>
          <w:instrText xml:space="preserve"> PAGEREF _Toc236587429 \h </w:instrText>
        </w:r>
        <w:r>
          <w:rPr>
            <w:noProof/>
            <w:webHidden/>
          </w:rPr>
        </w:r>
        <w:r>
          <w:rPr>
            <w:noProof/>
            <w:webHidden/>
          </w:rPr>
          <w:fldChar w:fldCharType="separate"/>
        </w:r>
        <w:r>
          <w:rPr>
            <w:noProof/>
            <w:webHidden/>
          </w:rPr>
          <w:t>18</w:t>
        </w:r>
        <w:r>
          <w:rPr>
            <w:noProof/>
            <w:webHidden/>
          </w:rPr>
          <w:fldChar w:fldCharType="end"/>
        </w:r>
      </w:hyperlink>
    </w:p>
    <w:p w14:paraId="45EBBEED" w14:textId="5B99B339">
      <w:pPr>
        <w:pStyle w:val="TOC1"/>
        <w:tabs>
          <w:tab w:val="right" w:leader="dot" w:pos="9350"/>
        </w:tabs>
        <w:rPr>
          <w:rFonts w:asciiTheme="minorHAnsi" w:hAnsiTheme="minorHAnsi"/>
          <w:noProof/>
          <w:kern w:val="2"/>
          <w:sz w:val="24"/>
          <w:szCs w:val="24"/>
          <w:lang w:val="en-GB" w:eastAsia="en-GB"/>
          <w14:ligatures w14:val="standardContextual"/>
        </w:rPr>
      </w:pPr>
      <w:hyperlink w:anchor="_Toc236587430" w:history="1">
        <w:r>
          <w:rPr>
            <w:rStyle w:val="Hyperlink"/>
            <w:noProof/>
          </w:rPr>
          <w:t>Individual Finding Records</w:t>
        </w:r>
        <w:r>
          <w:rPr>
            <w:noProof/>
            <w:webHidden/>
          </w:rPr>
          <w:tab/>
        </w:r>
        <w:r>
          <w:rPr>
            <w:noProof/>
            <w:webHidden/>
          </w:rPr>
          <w:fldChar w:fldCharType="begin"/>
        </w:r>
        <w:r>
          <w:rPr>
            <w:noProof/>
            <w:webHidden/>
          </w:rPr>
          <w:instrText xml:space="preserve"> PAGEREF _Toc236587430 \h </w:instrText>
        </w:r>
        <w:r>
          <w:rPr>
            <w:noProof/>
            <w:webHidden/>
          </w:rPr>
        </w:r>
        <w:r>
          <w:rPr>
            <w:noProof/>
            <w:webHidden/>
          </w:rPr>
          <w:fldChar w:fldCharType="separate"/>
        </w:r>
        <w:r>
          <w:rPr>
            <w:noProof/>
            <w:webHidden/>
          </w:rPr>
          <w:t>18</w:t>
        </w:r>
        <w:r>
          <w:rPr>
            <w:noProof/>
            <w:webHidden/>
          </w:rPr>
          <w:fldChar w:fldCharType="end"/>
        </w:r>
      </w:hyperlink>
    </w:p>
    <w:p w14:paraId="0008648A" w14:textId="12C9F20F">
      <w:pPr>
        <w:pStyle w:val="TOC2"/>
        <w:tabs>
          <w:tab w:val="right" w:leader="dot" w:pos="9350"/>
        </w:tabs>
        <w:rPr>
          <w:rFonts w:asciiTheme="minorHAnsi" w:hAnsiTheme="minorHAnsi"/>
          <w:noProof/>
          <w:kern w:val="2"/>
          <w:sz w:val="24"/>
          <w:szCs w:val="24"/>
          <w:lang w:val="en-GB" w:eastAsia="en-GB"/>
          <w14:ligatures w14:val="standardContextual"/>
        </w:rPr>
      </w:pPr>
      <w:hyperlink w:anchor="_Toc236587431" w:history="1">
        <w:r>
          <w:rPr>
            <w:rStyle w:val="Hyperlink"/>
            <w:noProof/>
          </w:rPr>
          <w:t>F-001 — Advanced and integration secrets are declared as plaintext VS Code settings</w:t>
        </w:r>
        <w:r>
          <w:rPr>
            <w:noProof/>
            <w:webHidden/>
          </w:rPr>
          <w:tab/>
        </w:r>
        <w:r>
          <w:rPr>
            <w:noProof/>
            <w:webHidden/>
          </w:rPr>
          <w:fldChar w:fldCharType="begin"/>
        </w:r>
        <w:r>
          <w:rPr>
            <w:noProof/>
            <w:webHidden/>
          </w:rPr>
          <w:instrText xml:space="preserve"> PAGEREF _Toc236587431 \h </w:instrText>
        </w:r>
        <w:r>
          <w:rPr>
            <w:noProof/>
            <w:webHidden/>
          </w:rPr>
        </w:r>
        <w:r>
          <w:rPr>
            <w:noProof/>
            <w:webHidden/>
          </w:rPr>
          <w:fldChar w:fldCharType="separate"/>
        </w:r>
        <w:r>
          <w:rPr>
            <w:noProof/>
            <w:webHidden/>
          </w:rPr>
          <w:t>18</w:t>
        </w:r>
        <w:r>
          <w:rPr>
            <w:noProof/>
            <w:webHidden/>
          </w:rPr>
          <w:fldChar w:fldCharType="end"/>
        </w:r>
      </w:hyperlink>
    </w:p>
    <w:p w14:paraId="5D05BED3" w14:textId="0CC36D48">
      <w:pPr>
        <w:pStyle w:val="TOC2"/>
        <w:tabs>
          <w:tab w:val="right" w:leader="dot" w:pos="9350"/>
        </w:tabs>
        <w:rPr>
          <w:rFonts w:asciiTheme="minorHAnsi" w:hAnsiTheme="minorHAnsi"/>
          <w:noProof/>
          <w:kern w:val="2"/>
          <w:sz w:val="24"/>
          <w:szCs w:val="24"/>
          <w:lang w:val="en-GB" w:eastAsia="en-GB"/>
          <w14:ligatures w14:val="standardContextual"/>
        </w:rPr>
      </w:pPr>
      <w:hyperlink w:anchor="_Toc236587432" w:history="1">
        <w:r>
          <w:rPr>
            <w:rStyle w:val="Hyperlink"/>
            <w:noProof/>
          </w:rPr>
          <w:t>F-002 — Automatic workspace upload can exceed intended data scope</w:t>
        </w:r>
        <w:r>
          <w:rPr>
            <w:noProof/>
            <w:webHidden/>
          </w:rPr>
          <w:tab/>
        </w:r>
        <w:r>
          <w:rPr>
            <w:noProof/>
            <w:webHidden/>
          </w:rPr>
          <w:fldChar w:fldCharType="begin"/>
        </w:r>
        <w:r>
          <w:rPr>
            <w:noProof/>
            <w:webHidden/>
          </w:rPr>
          <w:instrText xml:space="preserve"> PAGEREF _Toc236587432 \h </w:instrText>
        </w:r>
        <w:r>
          <w:rPr>
            <w:noProof/>
            <w:webHidden/>
          </w:rPr>
        </w:r>
        <w:r>
          <w:rPr>
            <w:noProof/>
            <w:webHidden/>
          </w:rPr>
          <w:fldChar w:fldCharType="separate"/>
        </w:r>
        <w:r>
          <w:rPr>
            <w:noProof/>
            <w:webHidden/>
          </w:rPr>
          <w:t>19</w:t>
        </w:r>
        <w:r>
          <w:rPr>
            <w:noProof/>
            <w:webHidden/>
          </w:rPr>
          <w:fldChar w:fldCharType="end"/>
        </w:r>
      </w:hyperlink>
    </w:p>
    <w:p w14:paraId="40768370" w14:textId="124CD230">
      <w:pPr>
        <w:pStyle w:val="TOC2"/>
        <w:tabs>
          <w:tab w:val="right" w:leader="dot" w:pos="9350"/>
        </w:tabs>
        <w:rPr>
          <w:rFonts w:asciiTheme="minorHAnsi" w:hAnsiTheme="minorHAnsi"/>
          <w:noProof/>
          <w:kern w:val="2"/>
          <w:sz w:val="24"/>
          <w:szCs w:val="24"/>
          <w:lang w:val="en-GB" w:eastAsia="en-GB"/>
          <w14:ligatures w14:val="standardContextual"/>
        </w:rPr>
      </w:pPr>
      <w:hyperlink w:anchor="_Toc236587433" w:history="1">
        <w:r>
          <w:rPr>
            <w:rStyle w:val="Hyperlink"/>
            <w:noProof/>
          </w:rPr>
          <w:t>F-003 — Extension agent and MCP authority lacks representative permission and denial evidence</w:t>
        </w:r>
        <w:r>
          <w:rPr>
            <w:noProof/>
            <w:webHidden/>
          </w:rPr>
          <w:tab/>
        </w:r>
        <w:r>
          <w:rPr>
            <w:noProof/>
            <w:webHidden/>
          </w:rPr>
          <w:fldChar w:fldCharType="begin"/>
        </w:r>
        <w:r>
          <w:rPr>
            <w:noProof/>
            <w:webHidden/>
          </w:rPr>
          <w:instrText xml:space="preserve"> PAGEREF _Toc236587433 \h </w:instrText>
        </w:r>
        <w:r>
          <w:rPr>
            <w:noProof/>
            <w:webHidden/>
          </w:rPr>
        </w:r>
        <w:r>
          <w:rPr>
            <w:noProof/>
            <w:webHidden/>
          </w:rPr>
          <w:fldChar w:fldCharType="separate"/>
        </w:r>
        <w:r>
          <w:rPr>
            <w:noProof/>
            <w:webHidden/>
          </w:rPr>
          <w:t>20</w:t>
        </w:r>
        <w:r>
          <w:rPr>
            <w:noProof/>
            <w:webHidden/>
          </w:rPr>
          <w:fldChar w:fldCharType="end"/>
        </w:r>
      </w:hyperlink>
    </w:p>
    <w:p w14:paraId="1D9D3E8D" w14:textId="277A45BE">
      <w:pPr>
        <w:pStyle w:val="TOC2"/>
        <w:tabs>
          <w:tab w:val="right" w:leader="dot" w:pos="9350"/>
        </w:tabs>
        <w:rPr>
          <w:rFonts w:asciiTheme="minorHAnsi" w:hAnsiTheme="minorHAnsi"/>
          <w:noProof/>
          <w:kern w:val="2"/>
          <w:sz w:val="24"/>
          <w:szCs w:val="24"/>
          <w:lang w:val="en-GB" w:eastAsia="en-GB"/>
          <w14:ligatures w14:val="standardContextual"/>
        </w:rPr>
      </w:pPr>
      <w:hyperlink w:anchor="_Toc236587434" w:history="1">
        <w:r>
          <w:rPr>
            <w:rStyle w:val="Hyperlink"/>
            <w:noProof/>
          </w:rPr>
          <w:t>F-004 — Webview policy can permit remote scripts, unsafe-eval and unsafe-inline</w:t>
        </w:r>
        <w:r>
          <w:rPr>
            <w:noProof/>
            <w:webHidden/>
          </w:rPr>
          <w:tab/>
        </w:r>
        <w:r>
          <w:rPr>
            <w:noProof/>
            <w:webHidden/>
          </w:rPr>
          <w:fldChar w:fldCharType="begin"/>
        </w:r>
        <w:r>
          <w:rPr>
            <w:noProof/>
            <w:webHidden/>
          </w:rPr>
          <w:instrText xml:space="preserve"> PAGEREF _Toc236587434 \h </w:instrText>
        </w:r>
        <w:r>
          <w:rPr>
            <w:noProof/>
            <w:webHidden/>
          </w:rPr>
        </w:r>
        <w:r>
          <w:rPr>
            <w:noProof/>
            <w:webHidden/>
          </w:rPr>
          <w:fldChar w:fldCharType="separate"/>
        </w:r>
        <w:r>
          <w:rPr>
            <w:noProof/>
            <w:webHidden/>
          </w:rPr>
          <w:t>21</w:t>
        </w:r>
        <w:r>
          <w:rPr>
            <w:noProof/>
            <w:webHidden/>
          </w:rPr>
          <w:fldChar w:fldCharType="end"/>
        </w:r>
      </w:hyperlink>
    </w:p>
    <w:p w14:paraId="3475590D" w14:textId="595F51B1">
      <w:pPr>
        <w:pStyle w:val="TOC2"/>
        <w:tabs>
          <w:tab w:val="right" w:leader="dot" w:pos="9350"/>
        </w:tabs>
        <w:rPr>
          <w:rFonts w:asciiTheme="minorHAnsi" w:hAnsiTheme="minorHAnsi"/>
          <w:noProof/>
          <w:kern w:val="2"/>
          <w:sz w:val="24"/>
          <w:szCs w:val="24"/>
          <w:lang w:val="en-GB" w:eastAsia="en-GB"/>
          <w14:ligatures w14:val="standardContextual"/>
        </w:rPr>
      </w:pPr>
      <w:hyperlink w:anchor="_Toc236587435" w:history="1">
        <w:r>
          <w:rPr>
            <w:rStyle w:val="Hyperlink"/>
            <w:noProof/>
          </w:rPr>
          <w:t>F-005 — Package provenance and dependency transparency are incomplete</w:t>
        </w:r>
        <w:r>
          <w:rPr>
            <w:noProof/>
            <w:webHidden/>
          </w:rPr>
          <w:tab/>
        </w:r>
        <w:r>
          <w:rPr>
            <w:noProof/>
            <w:webHidden/>
          </w:rPr>
          <w:fldChar w:fldCharType="begin"/>
        </w:r>
        <w:r>
          <w:rPr>
            <w:noProof/>
            <w:webHidden/>
          </w:rPr>
          <w:instrText xml:space="preserve"> PAGEREF _Toc236587435 \h </w:instrText>
        </w:r>
        <w:r>
          <w:rPr>
            <w:noProof/>
            <w:webHidden/>
          </w:rPr>
        </w:r>
        <w:r>
          <w:rPr>
            <w:noProof/>
            <w:webHidden/>
          </w:rPr>
          <w:fldChar w:fldCharType="separate"/>
        </w:r>
        <w:r>
          <w:rPr>
            <w:noProof/>
            <w:webHidden/>
          </w:rPr>
          <w:t>22</w:t>
        </w:r>
        <w:r>
          <w:rPr>
            <w:noProof/>
            <w:webHidden/>
          </w:rPr>
          <w:fldChar w:fldCharType="end"/>
        </w:r>
      </w:hyperlink>
    </w:p>
    <w:p w14:paraId="14E6198C" w14:textId="49B6D616">
      <w:pPr>
        <w:pStyle w:val="TOC2"/>
        <w:tabs>
          <w:tab w:val="right" w:leader="dot" w:pos="9350"/>
        </w:tabs>
        <w:rPr>
          <w:rFonts w:asciiTheme="minorHAnsi" w:hAnsiTheme="minorHAnsi"/>
          <w:noProof/>
          <w:kern w:val="2"/>
          <w:sz w:val="24"/>
          <w:szCs w:val="24"/>
          <w:lang w:val="en-GB" w:eastAsia="en-GB"/>
          <w14:ligatures w14:val="standardContextual"/>
        </w:rPr>
      </w:pPr>
      <w:hyperlink w:anchor="_Toc236587436" w:history="1">
        <w:r>
          <w:rPr>
            <w:rStyle w:val="Hyperlink"/>
            <w:noProof/>
          </w:rPr>
          <w:t>F-006 — Representative behavioural runtime evidence is blocked</w:t>
        </w:r>
        <w:r>
          <w:rPr>
            <w:noProof/>
            <w:webHidden/>
          </w:rPr>
          <w:tab/>
        </w:r>
        <w:r>
          <w:rPr>
            <w:noProof/>
            <w:webHidden/>
          </w:rPr>
          <w:fldChar w:fldCharType="begin"/>
        </w:r>
        <w:r>
          <w:rPr>
            <w:noProof/>
            <w:webHidden/>
          </w:rPr>
          <w:instrText xml:space="preserve"> PAGEREF _Toc236587436 \h </w:instrText>
        </w:r>
        <w:r>
          <w:rPr>
            <w:noProof/>
            <w:webHidden/>
          </w:rPr>
        </w:r>
        <w:r>
          <w:rPr>
            <w:noProof/>
            <w:webHidden/>
          </w:rPr>
          <w:fldChar w:fldCharType="separate"/>
        </w:r>
        <w:r>
          <w:rPr>
            <w:noProof/>
            <w:webHidden/>
          </w:rPr>
          <w:t>23</w:t>
        </w:r>
        <w:r>
          <w:rPr>
            <w:noProof/>
            <w:webHidden/>
          </w:rPr>
          <w:fldChar w:fldCharType="end"/>
        </w:r>
      </w:hyperlink>
    </w:p>
    <w:p w14:paraId="5A6ED0D2" w14:textId="5D87035E">
      <w:pPr>
        <w:pStyle w:val="TOC2"/>
        <w:tabs>
          <w:tab w:val="right" w:leader="dot" w:pos="9350"/>
        </w:tabs>
        <w:rPr>
          <w:rFonts w:asciiTheme="minorHAnsi" w:hAnsiTheme="minorHAnsi"/>
          <w:noProof/>
          <w:kern w:val="2"/>
          <w:sz w:val="24"/>
          <w:szCs w:val="24"/>
          <w:lang w:val="en-GB" w:eastAsia="en-GB"/>
          <w14:ligatures w14:val="standardContextual"/>
        </w:rPr>
      </w:pPr>
      <w:hyperlink w:anchor="_Toc236587437" w:history="1">
        <w:r>
          <w:rPr>
            <w:rStyle w:val="Hyperlink"/>
            <w:noProof/>
          </w:rPr>
          <w:t>F-007 — Enterprise privacy, transfer, retention and supplier commitments are not established</w:t>
        </w:r>
        <w:r>
          <w:rPr>
            <w:noProof/>
            <w:webHidden/>
          </w:rPr>
          <w:tab/>
        </w:r>
        <w:r>
          <w:rPr>
            <w:noProof/>
            <w:webHidden/>
          </w:rPr>
          <w:fldChar w:fldCharType="begin"/>
        </w:r>
        <w:r>
          <w:rPr>
            <w:noProof/>
            <w:webHidden/>
          </w:rPr>
          <w:instrText xml:space="preserve"> PAGEREF _Toc236587437 \h </w:instrText>
        </w:r>
        <w:r>
          <w:rPr>
            <w:noProof/>
            <w:webHidden/>
          </w:rPr>
        </w:r>
        <w:r>
          <w:rPr>
            <w:noProof/>
            <w:webHidden/>
          </w:rPr>
          <w:fldChar w:fldCharType="separate"/>
        </w:r>
        <w:r>
          <w:rPr>
            <w:noProof/>
            <w:webHidden/>
          </w:rPr>
          <w:t>24</w:t>
        </w:r>
        <w:r>
          <w:rPr>
            <w:noProof/>
            <w:webHidden/>
          </w:rPr>
          <w:fldChar w:fldCharType="end"/>
        </w:r>
      </w:hyperlink>
    </w:p>
    <w:p w14:paraId="684DF4A2" w14:textId="4D6E80EB">
      <w:pPr>
        <w:pStyle w:val="TOC1"/>
        <w:tabs>
          <w:tab w:val="right" w:leader="dot" w:pos="9350"/>
        </w:tabs>
        <w:rPr>
          <w:rFonts w:asciiTheme="minorHAnsi" w:hAnsiTheme="minorHAnsi"/>
          <w:noProof/>
          <w:kern w:val="2"/>
          <w:sz w:val="24"/>
          <w:szCs w:val="24"/>
          <w:lang w:val="en-GB" w:eastAsia="en-GB"/>
          <w14:ligatures w14:val="standardContextual"/>
        </w:rPr>
      </w:pPr>
      <w:hyperlink w:anchor="_Toc236587438" w:history="1">
        <w:r>
          <w:rPr>
            <w:rStyle w:val="Hyperlink"/>
            <w:noProof/>
          </w:rPr>
          <w:t>Consolidated Risk Register</w:t>
        </w:r>
        <w:r>
          <w:rPr>
            <w:noProof/>
            <w:webHidden/>
          </w:rPr>
          <w:tab/>
        </w:r>
        <w:r>
          <w:rPr>
            <w:noProof/>
            <w:webHidden/>
          </w:rPr>
          <w:fldChar w:fldCharType="begin"/>
        </w:r>
        <w:r>
          <w:rPr>
            <w:noProof/>
            <w:webHidden/>
          </w:rPr>
          <w:instrText xml:space="preserve"> PAGEREF _Toc236587438 \h </w:instrText>
        </w:r>
        <w:r>
          <w:rPr>
            <w:noProof/>
            <w:webHidden/>
          </w:rPr>
        </w:r>
        <w:r>
          <w:rPr>
            <w:noProof/>
            <w:webHidden/>
          </w:rPr>
          <w:fldChar w:fldCharType="separate"/>
        </w:r>
        <w:r>
          <w:rPr>
            <w:noProof/>
            <w:webHidden/>
          </w:rPr>
          <w:t>25</w:t>
        </w:r>
        <w:r>
          <w:rPr>
            <w:noProof/>
            <w:webHidden/>
          </w:rPr>
          <w:fldChar w:fldCharType="end"/>
        </w:r>
      </w:hyperlink>
    </w:p>
    <w:p w14:paraId="11AEDDB8" w14:textId="7D200420">
      <w:pPr>
        <w:pStyle w:val="TOC1"/>
        <w:tabs>
          <w:tab w:val="right" w:leader="dot" w:pos="9350"/>
        </w:tabs>
        <w:rPr>
          <w:rFonts w:asciiTheme="minorHAnsi" w:hAnsiTheme="minorHAnsi"/>
          <w:noProof/>
          <w:kern w:val="2"/>
          <w:sz w:val="24"/>
          <w:szCs w:val="24"/>
          <w:lang w:val="en-GB" w:eastAsia="en-GB"/>
          <w14:ligatures w14:val="standardContextual"/>
        </w:rPr>
      </w:pPr>
      <w:hyperlink w:anchor="_Toc236587439" w:history="1">
        <w:r>
          <w:rPr>
            <w:rStyle w:val="Hyperlink"/>
            <w:noProof/>
          </w:rPr>
          <w:t>Evidence Register</w:t>
        </w:r>
        <w:r>
          <w:rPr>
            <w:noProof/>
            <w:webHidden/>
          </w:rPr>
          <w:tab/>
        </w:r>
        <w:r>
          <w:rPr>
            <w:noProof/>
            <w:webHidden/>
          </w:rPr>
          <w:fldChar w:fldCharType="begin"/>
        </w:r>
        <w:r>
          <w:rPr>
            <w:noProof/>
            <w:webHidden/>
          </w:rPr>
          <w:instrText xml:space="preserve"> PAGEREF _Toc236587439 \h </w:instrText>
        </w:r>
        <w:r>
          <w:rPr>
            <w:noProof/>
            <w:webHidden/>
          </w:rPr>
        </w:r>
        <w:r>
          <w:rPr>
            <w:noProof/>
            <w:webHidden/>
          </w:rPr>
          <w:fldChar w:fldCharType="separate"/>
        </w:r>
        <w:r>
          <w:rPr>
            <w:noProof/>
            <w:webHidden/>
          </w:rPr>
          <w:t>27</w:t>
        </w:r>
        <w:r>
          <w:rPr>
            <w:noProof/>
            <w:webHidden/>
          </w:rPr>
          <w:fldChar w:fldCharType="end"/>
        </w:r>
      </w:hyperlink>
    </w:p>
    <w:p w14:paraId="7C7CA0C6" w14:textId="6EE2BBF5">
      <w:pPr>
        <w:pStyle w:val="TOC1"/>
        <w:tabs>
          <w:tab w:val="right" w:leader="dot" w:pos="9350"/>
        </w:tabs>
        <w:rPr>
          <w:rFonts w:asciiTheme="minorHAnsi" w:hAnsiTheme="minorHAnsi"/>
          <w:noProof/>
          <w:kern w:val="2"/>
          <w:sz w:val="24"/>
          <w:szCs w:val="24"/>
          <w:lang w:val="en-GB" w:eastAsia="en-GB"/>
          <w14:ligatures w14:val="standardContextual"/>
        </w:rPr>
      </w:pPr>
      <w:hyperlink w:anchor="_Toc236587440" w:history="1">
        <w:r>
          <w:rPr>
            <w:rStyle w:val="Hyperlink"/>
            <w:noProof/>
          </w:rPr>
          <w:t>References</w:t>
        </w:r>
        <w:r>
          <w:rPr>
            <w:noProof/>
            <w:webHidden/>
          </w:rPr>
          <w:tab/>
        </w:r>
        <w:r>
          <w:rPr>
            <w:noProof/>
            <w:webHidden/>
          </w:rPr>
          <w:fldChar w:fldCharType="begin"/>
        </w:r>
        <w:r>
          <w:rPr>
            <w:noProof/>
            <w:webHidden/>
          </w:rPr>
          <w:instrText xml:space="preserve"> PAGEREF _Toc236587440 \h </w:instrText>
        </w:r>
        <w:r>
          <w:rPr>
            <w:noProof/>
            <w:webHidden/>
          </w:rPr>
        </w:r>
        <w:r>
          <w:rPr>
            <w:noProof/>
            <w:webHidden/>
          </w:rPr>
          <w:fldChar w:fldCharType="separate"/>
        </w:r>
        <w:r>
          <w:rPr>
            <w:noProof/>
            <w:webHidden/>
          </w:rPr>
          <w:t>30</w:t>
        </w:r>
        <w:r>
          <w:rPr>
            <w:noProof/>
            <w:webHidden/>
          </w:rPr>
          <w:fldChar w:fldCharType="end"/>
        </w:r>
      </w:hyperlink>
    </w:p>
    <w:p w14:paraId="5430D054" w14:textId="53401502">
      <w:pPr>
        <w:pStyle w:val="TOC1"/>
        <w:tabs>
          <w:tab w:val="right" w:leader="dot" w:pos="9350"/>
        </w:tabs>
        <w:rPr>
          <w:rFonts w:asciiTheme="minorHAnsi" w:hAnsiTheme="minorHAnsi"/>
          <w:noProof/>
          <w:kern w:val="2"/>
          <w:sz w:val="24"/>
          <w:szCs w:val="24"/>
          <w:lang w:val="en-GB" w:eastAsia="en-GB"/>
          <w14:ligatures w14:val="standardContextual"/>
        </w:rPr>
      </w:pPr>
      <w:hyperlink w:anchor="_Toc236587441" w:history="1">
        <w:r>
          <w:rPr>
            <w:rStyle w:val="Hyperlink"/>
            <w:noProof/>
          </w:rPr>
          <w:t>Appendices</w:t>
        </w:r>
        <w:r>
          <w:rPr>
            <w:noProof/>
            <w:webHidden/>
          </w:rPr>
          <w:tab/>
        </w:r>
        <w:r>
          <w:rPr>
            <w:noProof/>
            <w:webHidden/>
          </w:rPr>
          <w:fldChar w:fldCharType="begin"/>
        </w:r>
        <w:r>
          <w:rPr>
            <w:noProof/>
            <w:webHidden/>
          </w:rPr>
          <w:instrText xml:space="preserve"> PAGEREF _Toc236587441 \h </w:instrText>
        </w:r>
        <w:r>
          <w:rPr>
            <w:noProof/>
            <w:webHidden/>
          </w:rPr>
        </w:r>
        <w:r>
          <w:rPr>
            <w:noProof/>
            <w:webHidden/>
          </w:rPr>
          <w:fldChar w:fldCharType="separate"/>
        </w:r>
        <w:r>
          <w:rPr>
            <w:noProof/>
            <w:webHidden/>
          </w:rPr>
          <w:t>32</w:t>
        </w:r>
        <w:r>
          <w:rPr>
            <w:noProof/>
            <w:webHidden/>
          </w:rPr>
          <w:fldChar w:fldCharType="end"/>
        </w:r>
      </w:hyperlink>
    </w:p>
    <w:p w14:paraId="6FB4FEDA" w14:textId="3A227A10">
      <w:pPr>
        <w:pStyle w:val="TOC2"/>
        <w:tabs>
          <w:tab w:val="right" w:leader="dot" w:pos="9350"/>
        </w:tabs>
        <w:rPr>
          <w:rFonts w:asciiTheme="minorHAnsi" w:hAnsiTheme="minorHAnsi"/>
          <w:noProof/>
          <w:kern w:val="2"/>
          <w:sz w:val="24"/>
          <w:szCs w:val="24"/>
          <w:lang w:val="en-GB" w:eastAsia="en-GB"/>
          <w14:ligatures w14:val="standardContextual"/>
        </w:rPr>
      </w:pPr>
      <w:hyperlink w:anchor="_Toc236587442" w:history="1">
        <w:r>
          <w:rPr>
            <w:rStyle w:val="Hyperlink"/>
            <w:noProof/>
          </w:rPr>
          <w:t>Appendix A — Analysis Selections and Results</w:t>
        </w:r>
        <w:r>
          <w:rPr>
            <w:noProof/>
            <w:webHidden/>
          </w:rPr>
          <w:tab/>
        </w:r>
        <w:r>
          <w:rPr>
            <w:noProof/>
            <w:webHidden/>
          </w:rPr>
          <w:fldChar w:fldCharType="begin"/>
        </w:r>
        <w:r>
          <w:rPr>
            <w:noProof/>
            <w:webHidden/>
          </w:rPr>
          <w:instrText xml:space="preserve"> PAGEREF _Toc236587442 \h </w:instrText>
        </w:r>
        <w:r>
          <w:rPr>
            <w:noProof/>
            <w:webHidden/>
          </w:rPr>
        </w:r>
        <w:r>
          <w:rPr>
            <w:noProof/>
            <w:webHidden/>
          </w:rPr>
          <w:fldChar w:fldCharType="separate"/>
        </w:r>
        <w:r>
          <w:rPr>
            <w:noProof/>
            <w:webHidden/>
          </w:rPr>
          <w:t>32</w:t>
        </w:r>
        <w:r>
          <w:rPr>
            <w:noProof/>
            <w:webHidden/>
          </w:rPr>
          <w:fldChar w:fldCharType="end"/>
        </w:r>
      </w:hyperlink>
    </w:p>
    <w:p w14:paraId="0DA1F752" w14:textId="5394D52C">
      <w:pPr>
        <w:pStyle w:val="TOC2"/>
        <w:tabs>
          <w:tab w:val="right" w:leader="dot" w:pos="9350"/>
        </w:tabs>
        <w:rPr>
          <w:rFonts w:asciiTheme="minorHAnsi" w:hAnsiTheme="minorHAnsi"/>
          <w:noProof/>
          <w:kern w:val="2"/>
          <w:sz w:val="24"/>
          <w:szCs w:val="24"/>
          <w:lang w:val="en-GB" w:eastAsia="en-GB"/>
          <w14:ligatures w14:val="standardContextual"/>
        </w:rPr>
      </w:pPr>
      <w:hyperlink w:anchor="_Toc236587443" w:history="1">
        <w:r>
          <w:rPr>
            <w:rStyle w:val="Hyperlink"/>
            <w:noProof/>
          </w:rPr>
          <w:t>Appendix B — Build and Quality-Assurance Contract</w:t>
        </w:r>
        <w:r>
          <w:rPr>
            <w:noProof/>
            <w:webHidden/>
          </w:rPr>
          <w:tab/>
        </w:r>
        <w:r>
          <w:rPr>
            <w:noProof/>
            <w:webHidden/>
          </w:rPr>
          <w:fldChar w:fldCharType="begin"/>
        </w:r>
        <w:r>
          <w:rPr>
            <w:noProof/>
            <w:webHidden/>
          </w:rPr>
          <w:instrText xml:space="preserve"> PAGEREF _Toc236587443 \h </w:instrText>
        </w:r>
        <w:r>
          <w:rPr>
            <w:noProof/>
            <w:webHidden/>
          </w:rPr>
        </w:r>
        <w:r>
          <w:rPr>
            <w:noProof/>
            <w:webHidden/>
          </w:rPr>
          <w:fldChar w:fldCharType="separate"/>
        </w:r>
        <w:r>
          <w:rPr>
            <w:noProof/>
            <w:webHidden/>
          </w:rPr>
          <w:t>32</w:t>
        </w:r>
        <w:r>
          <w:rPr>
            <w:noProof/>
            <w:webHidden/>
          </w:rPr>
          <w:fldChar w:fldCharType="end"/>
        </w:r>
      </w:hyperlink>
    </w:p>
    <w:p w14:paraId="1999BD83" w14:textId="4357B535">
      <w:pPr>
        <w:pStyle w:val="TOC1"/>
        <w:tabs>
          <w:tab w:val="right" w:leader="dot" w:pos="9350"/>
        </w:tabs>
        <w:rPr>
          <w:rFonts w:asciiTheme="minorHAnsi" w:hAnsiTheme="minorHAnsi"/>
          <w:noProof/>
          <w:kern w:val="2"/>
          <w:sz w:val="24"/>
          <w:szCs w:val="24"/>
          <w:lang w:val="en-GB" w:eastAsia="en-GB"/>
          <w14:ligatures w14:val="standardContextual"/>
        </w:rPr>
      </w:pPr>
      <w:hyperlink w:anchor="_Toc236587444" w:history="1">
        <w:r>
          <w:rPr>
            <w:rStyle w:val="Hyperlink"/>
            <w:noProof/>
          </w:rPr>
          <w:t>Glossary</w:t>
        </w:r>
        <w:r>
          <w:rPr>
            <w:noProof/>
            <w:webHidden/>
          </w:rPr>
          <w:tab/>
        </w:r>
        <w:r>
          <w:rPr>
            <w:noProof/>
            <w:webHidden/>
          </w:rPr>
          <w:fldChar w:fldCharType="begin"/>
        </w:r>
        <w:r>
          <w:rPr>
            <w:noProof/>
            <w:webHidden/>
          </w:rPr>
          <w:instrText xml:space="preserve"> PAGEREF _Toc236587444 \h </w:instrText>
        </w:r>
        <w:r>
          <w:rPr>
            <w:noProof/>
            <w:webHidden/>
          </w:rPr>
        </w:r>
        <w:r>
          <w:rPr>
            <w:noProof/>
            <w:webHidden/>
          </w:rPr>
          <w:fldChar w:fldCharType="separate"/>
        </w:r>
        <w:r>
          <w:rPr>
            <w:noProof/>
            <w:webHidden/>
          </w:rPr>
          <w:t>32</w:t>
        </w:r>
        <w:r>
          <w:rPr>
            <w:noProof/>
            <w:webHidden/>
          </w:rPr>
          <w:fldChar w:fldCharType="end"/>
        </w:r>
      </w:hyperlink>
    </w:p>
    <w:p w14:paraId="2FA1F170" w14:textId="3A081153">
      <w:r>
        <w:fldChar w:fldCharType="end"/>
      </w:r>
    </w:p>
    <w:p w14:paraId="72B81B98" w14:textId="77777777">
      <w:pPr>
        <w:sectPr>
          <w:headerReference w:type="default" r:id="rId8"/>
          <w:footerReference w:type="default" r:id="rId9"/>
          <w:pgSz w:w="12240" w:h="15840"/>
          <w:pgMar w:top="1440" w:right="1440" w:bottom="1440" w:left="1440" w:header="708" w:footer="708" w:gutter="0"/>
          <w:cols w:space="720"/>
          <w:docGrid w:linePitch="360"/>
        </w:sectPr>
      </w:pPr>
    </w:p>
    <w:p w14:paraId="1C07821E" w14:textId="77777777">
      <w:pPr>
        <w:pStyle w:val="Heading1"/>
      </w:pPr>
      <w:bookmarkStart w:id="2" w:name="_Toc236587394"/>
      <w:r>
        <w:lastRenderedPageBreak/>
        <w:t>Executive Summary</w:t>
      </w:r>
      <w:bookmarkEnd w:id="2"/>
    </w:p>
    <w:p w14:paraId="671781F4" w14:textId="77777777">
      <w:r>
        <w:t>Decision: Defer pending evidence. Overall residual risk: High. This assessment is scoped to In scope: Microsoft Visual Studio Code desktop using the retained stable Marketplace package., Static platform scope: the platform-neutral package and all bundled native prebuilds; behavioural platform scope remains Blocked., Not applicable: Microsoft Visual Studio; no matching product package or compatibility claim was established. version 0.890.3 and is based on the evidence state and limitations recorded below.</w:t>
      </w:r>
    </w:p>
    <w:p w14:paraId="0BE14B4E" w14:textId="77777777">
      <w:pPr>
        <w:pStyle w:val="ListBullet"/>
      </w:pPr>
      <w:r>
        <w:t xml:space="preserve">Defer production and regulated-data approval because representative runtime enforcement, actual data flows and service-side lifecycle controls were not observed. </w:t>
      </w:r>
      <w:hyperlink w:anchor="REF_016">
        <w:r>
          <w:t>REF-016</w:t>
        </w:r>
      </w:hyperlink>
      <w:r>
        <w:t xml:space="preserve"> </w:t>
      </w:r>
      <w:hyperlink w:anchor="REF_018">
        <w:r>
          <w:t>REF-018</w:t>
        </w:r>
      </w:hyperlink>
    </w:p>
    <w:p w14:paraId="5D12A4C2" w14:textId="77777777">
      <w:pPr>
        <w:pStyle w:val="ListBullet"/>
      </w:pPr>
      <w:r>
        <w:t xml:space="preserve">Do not configure Augment or third-party integration tokens in augment.advanced settings; require a publisher migration to VS Code SecretStorage before credentials are used. </w:t>
      </w:r>
      <w:hyperlink w:anchor="REF_011">
        <w:r>
          <w:t>REF-011</w:t>
        </w:r>
      </w:hyperlink>
      <w:r>
        <w:t xml:space="preserve"> </w:t>
      </w:r>
      <w:hyperlink w:anchor="REF_012">
        <w:r>
          <w:t>REF-012</w:t>
        </w:r>
      </w:hyperlink>
    </w:p>
    <w:p w14:paraId="2F4793E0" w14:textId="77777777">
      <w:pPr>
        <w:pStyle w:val="ListBullet"/>
      </w:pPr>
      <w:r>
        <w:t xml:space="preserve">Gate automatic workspace indexing and prohibit customer, claims, production, confidential or regulated data until the pre-transfer inventory, ignore controls, purposes, transfers, retention and deletion are verified. </w:t>
      </w:r>
      <w:hyperlink w:anchor="REF_002">
        <w:r>
          <w:t>REF-002</w:t>
        </w:r>
      </w:hyperlink>
      <w:r>
        <w:t xml:space="preserve"> </w:t>
      </w:r>
      <w:hyperlink w:anchor="REF_019">
        <w:r>
          <w:t>REF-019</w:t>
        </w:r>
      </w:hyperlink>
    </w:p>
    <w:p w14:paraId="6800B357" w14:textId="77777777">
      <w:pPr>
        <w:pStyle w:val="ListBullet"/>
      </w:pPr>
      <w:r>
        <w:t xml:space="preserve">Treat agent, terminal and MCP capabilities as privileged endpoint automation; the documented CLI permission model does not apply inside the code extension. </w:t>
      </w:r>
      <w:hyperlink w:anchor="REF_003">
        <w:r>
          <w:t>REF-003</w:t>
        </w:r>
      </w:hyperlink>
      <w:r>
        <w:t xml:space="preserve"> </w:t>
      </w:r>
      <w:hyperlink w:anchor="REF_004">
        <w:r>
          <w:t>REF-004</w:t>
        </w:r>
      </w:hyperlink>
      <w:r>
        <w:t xml:space="preserve"> </w:t>
      </w:r>
      <w:hyperlink w:anchor="REF_013">
        <w:r>
          <w:t>REF-013</w:t>
        </w:r>
      </w:hyperlink>
    </w:p>
    <w:p w14:paraId="7DED0EEE" w14:textId="77777777">
      <w:pPr>
        <w:pStyle w:val="ListBullet"/>
      </w:pPr>
      <w:r>
        <w:t>Require version-bound source or provenance and a signed package-specific SBOM because the minified bundle and native prebuilds cannot be completely reconciled with public source or standard dependency tooling.</w:t>
      </w:r>
    </w:p>
    <w:p w14:paraId="0A62CA1C" w14:textId="77777777">
      <w:pPr>
        <w:pStyle w:val="ListBullet"/>
      </w:pPr>
      <w:r>
        <w:t xml:space="preserve">Allow reconsideration of a bounded synthetic-data pilot only after technical containment, enterprise privacy terms, monitoring, incident response and tested exit controls are complete. </w:t>
      </w:r>
      <w:hyperlink w:anchor="REF_020">
        <w:r>
          <w:t>REF-020</w:t>
        </w:r>
      </w:hyperlink>
      <w:r>
        <w:t xml:space="preserve"> </w:t>
      </w:r>
      <w:hyperlink w:anchor="REF_021">
        <w:r>
          <w:t>REF-021</w:t>
        </w:r>
      </w:hyperlink>
    </w:p>
    <w:p w14:paraId="0AF03B37" w14:textId="77777777">
      <w:pPr>
        <w:pStyle w:val="Heading2"/>
      </w:pPr>
      <w:bookmarkStart w:id="3" w:name="_Toc236587395"/>
      <w:r>
        <w:t>Approval Conditions and Immediate Actions</w:t>
      </w:r>
      <w:bookmarkEnd w:id="3"/>
    </w:p>
    <w:p w14:paraId="3D1C5272" w14:textId="77777777">
      <w:pPr>
        <w:pStyle w:val="ListNumber"/>
      </w:pPr>
      <w:r>
        <w:t>Use only synthetic code, identities, credentials and data in a disposable least-privilege restricted-egress host.</w:t>
      </w:r>
    </w:p>
    <w:p w14:paraId="0293B25D" w14:textId="77777777">
      <w:pPr>
        <w:pStyle w:val="ListNumber"/>
      </w:pPr>
      <w:r>
        <w:t>Migrate or prohibit all token-bearing augment.advanced settings and verify VS Code SecretStorage, redaction, rotation and revocation.</w:t>
      </w:r>
    </w:p>
    <w:p w14:paraId="772E502E" w14:textId="77777777">
      <w:pPr>
        <w:pStyle w:val="ListNumber"/>
      </w:pPr>
      <w:r>
        <w:t>Keep Workspace Trust enabled, prohibit extension overrides in Restricted Mode and test indexing, commands and views before trust.</w:t>
      </w:r>
    </w:p>
    <w:p w14:paraId="46C6EFF8" w14:textId="77777777">
      <w:pPr>
        <w:pStyle w:val="ListNumber"/>
      </w:pPr>
      <w:r>
        <w:t>Gate indexing, enforce a centrally managed deny baseline and prove ignored, nested, symlinked, deleted and sensitive files remain outside transmission.</w:t>
      </w:r>
    </w:p>
    <w:p w14:paraId="58F0E638" w14:textId="77777777">
      <w:pPr>
        <w:pStyle w:val="ListNumber"/>
      </w:pPr>
      <w:r>
        <w:t>Implement extension-specific action previews and allow, ask and deny enforcement; prove a denial cannot be bypassed through terminal, MCP, web or subagent paths.</w:t>
      </w:r>
    </w:p>
    <w:p w14:paraId="2CBCC61D" w14:textId="77777777">
      <w:pPr>
        <w:pStyle w:val="ListNumber"/>
      </w:pPr>
      <w:r>
        <w:t>Disable project-defined MCP auto-start and allowlist pinned server identities, transports, tools, roots, credentials and destinations.</w:t>
      </w:r>
    </w:p>
    <w:p w14:paraId="61092338" w14:textId="77777777">
      <w:pPr>
        <w:pStyle w:val="ListNumber"/>
      </w:pPr>
      <w:r>
        <w:t>Replace wildcard egress with observed service-specific destinations and separately control authentication, indexing, model, telemetry, update and MCP traffic.</w:t>
      </w:r>
    </w:p>
    <w:p w14:paraId="36990FA2" w14:textId="77777777">
      <w:pPr>
        <w:pStyle w:val="ListNumber"/>
      </w:pPr>
      <w:r>
        <w:t>Capture the active CSP for every webview; remove unsafe-eval, unnecessary unsafe-inline and remote executable scripts or document and mitigate the exceptional requirement.</w:t>
      </w:r>
    </w:p>
    <w:p w14:paraId="28F99019" w14:textId="77777777">
      <w:pPr>
        <w:pStyle w:val="ListNumber"/>
      </w:pPr>
      <w:r>
        <w:lastRenderedPageBreak/>
        <w:t>Obtain a signed package-specific SBOM, version-bound source or provenance, native binary provenance, licence inventory and vulnerability disposition.</w:t>
      </w:r>
    </w:p>
    <w:p w14:paraId="0919C52F" w14:textId="77777777">
      <w:pPr>
        <w:pStyle w:val="ListNumber"/>
      </w:pPr>
      <w:r>
        <w:t>Execute an enterprise DPA and transfer controls covering roles, purposes, training, subprocessors, locations, retention, deletion, rights, audit and incidents.</w:t>
      </w:r>
    </w:p>
    <w:p w14:paraId="3CAE5518" w14:textId="77777777">
      <w:pPr>
        <w:pStyle w:val="ListNumber"/>
      </w:pPr>
      <w:r>
        <w:t>Run and retain the complete representative runtime, update, disable, uninstall, residue, revocation and service-side deletion matrix.</w:t>
      </w:r>
    </w:p>
    <w:p w14:paraId="07035C54" w14:textId="77777777">
      <w:pPr>
        <w:pStyle w:val="ListNumber"/>
      </w:pPr>
      <w:r>
        <w:t>Require independent human review, tests, protected branches and ordinary change control for all generated code and tool-driven changes.</w:t>
      </w:r>
    </w:p>
    <w:p w14:paraId="26F9B77E" w14:textId="77777777">
      <w:pPr>
        <w:pStyle w:val="ListNumber"/>
      </w:pPr>
      <w:r>
        <w:t>Establish privacy-preserving monitoring, stop conditions, incident response, business continuity, data export and tested exit before operational reliance.</w:t>
      </w:r>
    </w:p>
    <w:p w14:paraId="5501205C" w14:textId="77777777">
      <w:pPr>
        <w:pStyle w:val="Heading2"/>
      </w:pPr>
      <w:bookmarkStart w:id="4" w:name="_Toc236587396"/>
      <w:r>
        <w:t>Architecture and Trust-Boundary Figure</w:t>
      </w:r>
      <w:bookmarkEnd w:id="4"/>
    </w:p>
    <w:p w14:paraId="27433D1E" w14:textId="77777777">
      <w:r>
        <w:rPr>
          <w:noProof/>
        </w:rPr>
        <w:drawing>
          <wp:inline distT="0" distB="0" distL="0" distR="0" wp14:anchorId="1DF30871" wp14:editId="0F979432">
            <wp:extent cx="5943600" cy="3632200"/>
            <wp:effectExtent l="0" t="0" r="0" b="0"/>
            <wp:docPr id="1" name="Augment Code trust boundaries and principal data flows" descr="Diagram showing the developer and VS Code connected to the Augment extension, workspace and terminal, MCP servers, and remote Augment and integration services. Arrows show code context, tool authority, credentials, network data and updates." title="Augment Code trust boundaries and principal data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3632200"/>
                    </a:xfrm>
                    <a:prstGeom prst="rect">
                      <a:avLst/>
                    </a:prstGeom>
                  </pic:spPr>
                </pic:pic>
              </a:graphicData>
            </a:graphic>
          </wp:inline>
        </w:drawing>
      </w:r>
    </w:p>
    <w:p w14:paraId="598C7D9D" w14:textId="77777777">
      <w:pPr>
        <w:pStyle w:val="Caption"/>
      </w:pPr>
      <w:r>
        <w:t>Figure 1 — Augment Code trust boundaries and principal data flows</w:t>
      </w:r>
    </w:p>
    <w:p w14:paraId="7DBBE871" w14:textId="77777777">
      <w:pPr>
        <w:pStyle w:val="Heading1"/>
      </w:pPr>
      <w:bookmarkStart w:id="5" w:name="_Toc236587397"/>
      <w:r>
        <w:t>Purpose &amp; Function Overview</w:t>
      </w:r>
      <w:bookmarkEnd w:id="5"/>
    </w:p>
    <w:p w14:paraId="2CD13349" w14:textId="77777777">
      <w:r>
        <w:t>This assessment determines whether Augment Code for Visual Studio Code 0.890.3 can be introduced into a Large UK Insurance development environment. It evaluates the exact retained Marketplace package, declared capabilities, official documentation, public privacy and security statements, static scanner evidence, supply-chain provenance and enterprise control requirements. Static analysis, static malware review, privacy assessment and runtime analysis were all selected. Runtime remained selected but represent</w:t>
      </w:r>
      <w:r>
        <w:t xml:space="preserve">ative behavioural testing was Blocked because no disposable restricted-egress host was available. The decision is therefore Defer pending evidence with High overall residual risk; this is an </w:t>
      </w:r>
      <w:r>
        <w:lastRenderedPageBreak/>
        <w:t xml:space="preserve">evidence-sufficiency and governance conclusion, not an allegation that the product is malicious. </w:t>
      </w:r>
      <w:hyperlink w:anchor="REF_001">
        <w:r>
          <w:t>REF-001</w:t>
        </w:r>
      </w:hyperlink>
      <w:r>
        <w:t xml:space="preserve"> </w:t>
      </w:r>
      <w:hyperlink w:anchor="REF_018">
        <w:r>
          <w:t>REF-018</w:t>
        </w:r>
      </w:hyperlink>
    </w:p>
    <w:p w14:paraId="70A93123" w14:textId="77777777">
      <w:r>
        <w:t>Augment is an agentic coding product rather than a passive text-completion component. Official documentation and the retained bundle establish codebase indexing, remote model interaction, workspace reads, file change capability, terminal and tool pathways, remote and local MCP connectivity, webviews and third-party integrations. Those capabilities can provide material productivity value, but they place the extension in a privileged trust position between untrusted repository content, developer identity, ent</w:t>
      </w:r>
      <w:r>
        <w:t xml:space="preserve">erprise source, local processes and remote services. Production approval therefore depends on containment, explicit authority, data governance, vendor commitments and observed runtime enforcement. </w:t>
      </w:r>
      <w:hyperlink w:anchor="REF_002">
        <w:r>
          <w:t>REF-002</w:t>
        </w:r>
      </w:hyperlink>
      <w:r>
        <w:t xml:space="preserve"> </w:t>
      </w:r>
      <w:hyperlink w:anchor="REF_003">
        <w:r>
          <w:t>REF-003</w:t>
        </w:r>
      </w:hyperlink>
      <w:r>
        <w:t xml:space="preserve"> </w:t>
      </w:r>
      <w:hyperlink w:anchor="REF_013">
        <w:r>
          <w:t>REF-013</w:t>
        </w:r>
      </w:hyperlink>
    </w:p>
    <w:p w14:paraId="25CEFFB5" w14:textId="77777777">
      <w:pPr>
        <w:pStyle w:val="ListBullet"/>
      </w:pPr>
      <w:r>
        <w:t>Production or regulated-data use: not approved.</w:t>
      </w:r>
    </w:p>
    <w:p w14:paraId="11347D20" w14:textId="77777777">
      <w:pPr>
        <w:pStyle w:val="ListBullet"/>
      </w:pPr>
      <w:r>
        <w:t>Synthetic-data pilot: reconsider only after every mandatory condition is evidenced.</w:t>
      </w:r>
    </w:p>
    <w:p w14:paraId="25B0FB36" w14:textId="77777777">
      <w:pPr>
        <w:pStyle w:val="ListBullet"/>
      </w:pPr>
      <w:r>
        <w:t>Decision owner: accountable technology and risk owners supported by security, privacy, procurement and operational resilience.</w:t>
      </w:r>
    </w:p>
    <w:p w14:paraId="11A1FE24" w14:textId="77777777">
      <w:pPr>
        <w:pStyle w:val="Heading1"/>
      </w:pPr>
      <w:bookmarkStart w:id="6" w:name="_Toc236587398"/>
      <w:r>
        <w:t>Product Identity and Version</w:t>
      </w:r>
      <w:bookmarkEnd w:id="6"/>
    </w:p>
    <w:p w14:paraId="0E9F7569" w14:textId="77777777">
      <w:r>
        <w:t>The exact target is the Visual Studio Marketplace extension Augment Code for Visual Studio Code, identifier augment.vscode-augment, publisher augment and display publisher Augment Computing, assessed at stable version 0.890.3. The Marketplace also exposed a later pre-release version, but it was not selected. The package manifest independently confirms the extension identifier, version, Node entry point, VS Code engine requirement and activation events. These cross-checks reduce the risk of assessing a simil</w:t>
      </w:r>
      <w:r>
        <w:t xml:space="preserve">arly named wrapper, CLI, website or unrelated integration. </w:t>
      </w:r>
      <w:hyperlink w:anchor="REF_001">
        <w:r>
          <w:t>REF-001</w:t>
        </w:r>
      </w:hyperlink>
      <w:r>
        <w:t xml:space="preserve"> </w:t>
      </w:r>
      <w:hyperlink w:anchor="REF_024">
        <w:r>
          <w:t>REF-024</w:t>
        </w:r>
      </w:hyperlink>
    </w:p>
    <w:p w14:paraId="1667F7D1" w14:textId="77777777">
      <w:r>
        <w:t>The retained VSIX is 14,656,963 bytes with SHA-256 1361d186b802dcbb448b67b851de37dca6308f2f9e7f40d601cb883ec72f2949. That digest exactly matches the Marketplace package digest. The signed signature manifest also binds the package and every retained member digest. These are strong integrity observations for the acquired bytes, but generic OpenSSL verification did not independently validate the platform-specific detached CMS signature. Managed rollout must use the verified identity and reject publisher, ident</w:t>
      </w:r>
      <w:r>
        <w:t>ifier, version or digest drift rather than treating an install count as assurance.</w:t>
      </w:r>
    </w:p>
    <w:p w14:paraId="2D9AC905" w14:textId="77777777">
      <w:pPr>
        <w:pStyle w:val="Caption"/>
      </w:pPr>
      <w:r>
        <w:t>Assessed identity</w:t>
      </w:r>
    </w:p>
    <w:tbl>
      <w:tblPr>
        <w:tblStyle w:val="TableGrid"/>
        <w:tblW w:w="9360" w:type="dxa"/>
        <w:tblInd w:w="120" w:type="dxa"/>
        <w:tblLayout w:type="fixed"/>
        <w:tblLook w:val="04A0" w:firstRow="1" w:lastRow="0" w:firstColumn="1" w:lastColumn="0" w:noHBand="0" w:noVBand="1"/>
      </w:tblPr>
      <w:tblGrid>
        <w:gridCol w:w="2142"/>
        <w:gridCol w:w="7218"/>
      </w:tblGrid>
      <w:tr w14:paraId="04B07CEF" w14:textId="77777777">
        <w:trPr>
          <w:tblHeader/>
        </w:trPr>
        <w:tc>
          <w:tcPr>
            <w:tcW w:w="2142" w:type="dxa"/>
            <w:shd w:val="clear" w:color="auto" w:fill="F2F4F7"/>
            <w:tcMar>
              <w:top w:w="80" w:type="dxa"/>
              <w:left w:w="120" w:type="dxa"/>
              <w:bottom w:w="80" w:type="dxa"/>
              <w:right w:w="120" w:type="dxa"/>
            </w:tcMar>
            <w:vAlign w:val="center"/>
          </w:tcPr>
          <w:p w14:paraId="261E9238" w14:textId="77777777">
            <w:r>
              <w:rPr>
                <w:b/>
                <w:sz w:val="16"/>
              </w:rPr>
              <w:t>Attribute</w:t>
            </w:r>
          </w:p>
        </w:tc>
        <w:tc>
          <w:tcPr>
            <w:tcW w:w="7218" w:type="dxa"/>
            <w:shd w:val="clear" w:color="auto" w:fill="F2F4F7"/>
            <w:tcMar>
              <w:top w:w="80" w:type="dxa"/>
              <w:left w:w="120" w:type="dxa"/>
              <w:bottom w:w="80" w:type="dxa"/>
              <w:right w:w="120" w:type="dxa"/>
            </w:tcMar>
            <w:vAlign w:val="center"/>
          </w:tcPr>
          <w:p w14:paraId="7DDC3A2B" w14:textId="77777777">
            <w:r>
              <w:rPr>
                <w:b/>
                <w:sz w:val="16"/>
              </w:rPr>
              <w:t>Value</w:t>
            </w:r>
          </w:p>
        </w:tc>
      </w:tr>
      <w:tr w14:paraId="1E5F3DF6" w14:textId="77777777">
        <w:tc>
          <w:tcPr>
            <w:tcW w:w="2142" w:type="dxa"/>
            <w:tcMar>
              <w:top w:w="80" w:type="dxa"/>
              <w:left w:w="120" w:type="dxa"/>
              <w:bottom w:w="80" w:type="dxa"/>
              <w:right w:w="120" w:type="dxa"/>
            </w:tcMar>
            <w:vAlign w:val="center"/>
          </w:tcPr>
          <w:p w14:paraId="01B5934D" w14:textId="77777777">
            <w:r>
              <w:rPr>
                <w:sz w:val="16"/>
              </w:rPr>
              <w:t>Marketplace</w:t>
            </w:r>
          </w:p>
        </w:tc>
        <w:tc>
          <w:tcPr>
            <w:tcW w:w="7218" w:type="dxa"/>
            <w:tcMar>
              <w:top w:w="80" w:type="dxa"/>
              <w:left w:w="120" w:type="dxa"/>
              <w:bottom w:w="80" w:type="dxa"/>
              <w:right w:w="120" w:type="dxa"/>
            </w:tcMar>
            <w:vAlign w:val="center"/>
          </w:tcPr>
          <w:p w14:paraId="2DE0A679" w14:textId="77777777">
            <w:r>
              <w:rPr>
                <w:sz w:val="16"/>
              </w:rPr>
              <w:t>Visual Studio Marketplace</w:t>
            </w:r>
          </w:p>
        </w:tc>
      </w:tr>
      <w:tr w14:paraId="782C88FA" w14:textId="77777777">
        <w:tc>
          <w:tcPr>
            <w:tcW w:w="2142" w:type="dxa"/>
            <w:tcMar>
              <w:top w:w="80" w:type="dxa"/>
              <w:left w:w="120" w:type="dxa"/>
              <w:bottom w:w="80" w:type="dxa"/>
              <w:right w:w="120" w:type="dxa"/>
            </w:tcMar>
            <w:vAlign w:val="center"/>
          </w:tcPr>
          <w:p w14:paraId="46D8D438" w14:textId="77777777">
            <w:r>
              <w:rPr>
                <w:sz w:val="16"/>
              </w:rPr>
              <w:t>Publisher</w:t>
            </w:r>
          </w:p>
        </w:tc>
        <w:tc>
          <w:tcPr>
            <w:tcW w:w="7218" w:type="dxa"/>
            <w:tcMar>
              <w:top w:w="80" w:type="dxa"/>
              <w:left w:w="120" w:type="dxa"/>
              <w:bottom w:w="80" w:type="dxa"/>
              <w:right w:w="120" w:type="dxa"/>
            </w:tcMar>
            <w:vAlign w:val="center"/>
          </w:tcPr>
          <w:p w14:paraId="0752379F" w14:textId="77777777">
            <w:r>
              <w:rPr>
                <w:sz w:val="16"/>
              </w:rPr>
              <w:t>augment / Augment Computing</w:t>
            </w:r>
          </w:p>
        </w:tc>
      </w:tr>
      <w:tr w14:paraId="51E6A10A" w14:textId="77777777">
        <w:tc>
          <w:tcPr>
            <w:tcW w:w="2142" w:type="dxa"/>
            <w:tcMar>
              <w:top w:w="80" w:type="dxa"/>
              <w:left w:w="120" w:type="dxa"/>
              <w:bottom w:w="80" w:type="dxa"/>
              <w:right w:w="120" w:type="dxa"/>
            </w:tcMar>
            <w:vAlign w:val="center"/>
          </w:tcPr>
          <w:p w14:paraId="5F8FE431" w14:textId="77777777">
            <w:r>
              <w:rPr>
                <w:sz w:val="16"/>
              </w:rPr>
              <w:t>Identifier</w:t>
            </w:r>
          </w:p>
        </w:tc>
        <w:tc>
          <w:tcPr>
            <w:tcW w:w="7218" w:type="dxa"/>
            <w:tcMar>
              <w:top w:w="80" w:type="dxa"/>
              <w:left w:w="120" w:type="dxa"/>
              <w:bottom w:w="80" w:type="dxa"/>
              <w:right w:w="120" w:type="dxa"/>
            </w:tcMar>
            <w:vAlign w:val="center"/>
          </w:tcPr>
          <w:p w14:paraId="2E3211EE" w14:textId="77777777">
            <w:r>
              <w:rPr>
                <w:sz w:val="16"/>
              </w:rPr>
              <w:t>augment.vscode-augment</w:t>
            </w:r>
          </w:p>
        </w:tc>
      </w:tr>
      <w:tr w14:paraId="1CF9DE1B" w14:textId="77777777">
        <w:tc>
          <w:tcPr>
            <w:tcW w:w="2142" w:type="dxa"/>
            <w:tcMar>
              <w:top w:w="80" w:type="dxa"/>
              <w:left w:w="120" w:type="dxa"/>
              <w:bottom w:w="80" w:type="dxa"/>
              <w:right w:w="120" w:type="dxa"/>
            </w:tcMar>
            <w:vAlign w:val="center"/>
          </w:tcPr>
          <w:p w14:paraId="17BCE4B6" w14:textId="77777777">
            <w:r>
              <w:rPr>
                <w:sz w:val="16"/>
              </w:rPr>
              <w:t>Stable version</w:t>
            </w:r>
          </w:p>
        </w:tc>
        <w:tc>
          <w:tcPr>
            <w:tcW w:w="7218" w:type="dxa"/>
            <w:tcMar>
              <w:top w:w="80" w:type="dxa"/>
              <w:left w:w="120" w:type="dxa"/>
              <w:bottom w:w="80" w:type="dxa"/>
              <w:right w:w="120" w:type="dxa"/>
            </w:tcMar>
            <w:vAlign w:val="center"/>
          </w:tcPr>
          <w:p w14:paraId="449ED90F" w14:textId="77777777">
            <w:r>
              <w:rPr>
                <w:sz w:val="16"/>
              </w:rPr>
              <w:t>0.890.3</w:t>
            </w:r>
          </w:p>
        </w:tc>
      </w:tr>
      <w:tr w14:paraId="3FD30740" w14:textId="77777777">
        <w:tc>
          <w:tcPr>
            <w:tcW w:w="2142" w:type="dxa"/>
            <w:tcMar>
              <w:top w:w="80" w:type="dxa"/>
              <w:left w:w="120" w:type="dxa"/>
              <w:bottom w:w="80" w:type="dxa"/>
              <w:right w:w="120" w:type="dxa"/>
            </w:tcMar>
            <w:vAlign w:val="center"/>
          </w:tcPr>
          <w:p w14:paraId="38CA7A7D" w14:textId="77777777">
            <w:r>
              <w:rPr>
                <w:sz w:val="16"/>
              </w:rPr>
              <w:t>VSIX SHA-256</w:t>
            </w:r>
          </w:p>
        </w:tc>
        <w:tc>
          <w:tcPr>
            <w:tcW w:w="7218" w:type="dxa"/>
            <w:tcMar>
              <w:top w:w="80" w:type="dxa"/>
              <w:left w:w="120" w:type="dxa"/>
              <w:bottom w:w="80" w:type="dxa"/>
              <w:right w:w="120" w:type="dxa"/>
            </w:tcMar>
            <w:vAlign w:val="center"/>
          </w:tcPr>
          <w:p w14:paraId="4AC9EE98" w14:textId="77777777">
            <w:r>
              <w:rPr>
                <w:sz w:val="16"/>
              </w:rPr>
              <w:t>1361d186b802dcbb448b67b851de37dca6308f2f9e7f40d601cb883ec72f2949</w:t>
            </w:r>
          </w:p>
        </w:tc>
      </w:tr>
      <w:tr w14:paraId="7CC74C1B" w14:textId="77777777">
        <w:tc>
          <w:tcPr>
            <w:tcW w:w="2142" w:type="dxa"/>
            <w:tcMar>
              <w:top w:w="80" w:type="dxa"/>
              <w:left w:w="120" w:type="dxa"/>
              <w:bottom w:w="80" w:type="dxa"/>
              <w:right w:w="120" w:type="dxa"/>
            </w:tcMar>
            <w:vAlign w:val="center"/>
          </w:tcPr>
          <w:p w14:paraId="1DC9E769" w14:textId="77777777">
            <w:r>
              <w:rPr>
                <w:sz w:val="16"/>
              </w:rPr>
              <w:lastRenderedPageBreak/>
              <w:t>IDE</w:t>
            </w:r>
          </w:p>
        </w:tc>
        <w:tc>
          <w:tcPr>
            <w:tcW w:w="7218" w:type="dxa"/>
            <w:tcMar>
              <w:top w:w="80" w:type="dxa"/>
              <w:left w:w="120" w:type="dxa"/>
              <w:bottom w:w="80" w:type="dxa"/>
              <w:right w:w="120" w:type="dxa"/>
            </w:tcMar>
            <w:vAlign w:val="center"/>
          </w:tcPr>
          <w:p w14:paraId="65BF73B8" w14:textId="77777777">
            <w:r>
              <w:rPr>
                <w:sz w:val="16"/>
              </w:rPr>
              <w:t>Visual Studio Code desktop</w:t>
            </w:r>
          </w:p>
        </w:tc>
      </w:tr>
    </w:tbl>
    <w:p w14:paraId="04BFA817" w14:textId="77777777"/>
    <w:p w14:paraId="47A02CA2" w14:textId="77777777">
      <w:pPr>
        <w:pStyle w:val="Heading1"/>
      </w:pPr>
      <w:bookmarkStart w:id="7" w:name="_Toc236587399"/>
      <w:r>
        <w:t>Scope, Assumptions, Methodology and Assessment Criteria</w:t>
      </w:r>
      <w:bookmarkEnd w:id="7"/>
    </w:p>
    <w:p w14:paraId="66DD181E" w14:textId="77777777">
      <w:r>
        <w:t>Scope is deliberately per IDE. Visual Studio Code desktop is in scope; Microsoft Visual Studio is Not applicable because no Visual Studio package or compatibility claim was found for this Marketplace identity. The retained package includes native prebuilds for several operating-system and architecture combinations, but only archive-level static analysis was completed. Browser-only hosts, remote development, containers, Codespaces, pre-release 0.893.0 and future releases are outside the assessed identity. Th</w:t>
      </w:r>
      <w:r>
        <w:t>e enterprise context is a managed Large UK Insurance developer endpoint using synthetic data for evaluation.</w:t>
      </w:r>
    </w:p>
    <w:p w14:paraId="4AF32BDC" w14:textId="77777777">
      <w:r>
        <w:t>Methods included immutable acquisition, hashing, bounded archive inventory, manifest inspection, isolated installation-manifest capture, antivirus and YARA scanning, Semgrep signal triage, package-component inventory, advisory lookup, official-document review, privacy analysis, architecture modelling, framework mapping and evidence-led risk scoring. Scanner outputs were treated as leads rather than findings. Prohibited activity included production accounts, customer or claims data, unrestricted callbacks, c</w:t>
      </w:r>
      <w:r>
        <w:t>redential collection, persistence, destructive testing, detonating native binaries and activating the extension on the normal user profile.</w:t>
      </w:r>
    </w:p>
    <w:p w14:paraId="6DE68583" w14:textId="77777777">
      <w:pPr>
        <w:pStyle w:val="ListBullet"/>
      </w:pPr>
      <w:r>
        <w:t>Static package analysis: completed with minification and source-availability limitations.</w:t>
      </w:r>
    </w:p>
    <w:p w14:paraId="3F9CF6B0" w14:textId="77777777">
      <w:pPr>
        <w:pStyle w:val="ListBullet"/>
      </w:pPr>
      <w:r>
        <w:t>Static malware review: completed with database-age and no-detonation limitations.</w:t>
      </w:r>
    </w:p>
    <w:p w14:paraId="03B0A0C6" w14:textId="77777777">
      <w:pPr>
        <w:pStyle w:val="ListBullet"/>
      </w:pPr>
      <w:r>
        <w:t>Privacy review: completed from public sources; enterprise contractual evidence remains absent.</w:t>
      </w:r>
    </w:p>
    <w:p w14:paraId="2A146F73" w14:textId="77777777">
      <w:pPr>
        <w:pStyle w:val="ListBullet"/>
      </w:pPr>
      <w:r>
        <w:t>Runtime analysis: selected and Blocked, not silently changed to No.</w:t>
      </w:r>
    </w:p>
    <w:p w14:paraId="6D0445FF" w14:textId="77777777">
      <w:pPr>
        <w:pStyle w:val="Heading1"/>
      </w:pPr>
      <w:bookmarkStart w:id="8" w:name="_Toc236587400"/>
      <w:r>
        <w:t>Large UK Insurance Enterprise Context</w:t>
      </w:r>
      <w:bookmarkEnd w:id="8"/>
    </w:p>
    <w:p w14:paraId="57FE42D1" w14:textId="77777777">
      <w:r>
        <w:t>A large insurer's repositories may contain proprietary pricing logic, underwriting models, claims workflows, customer-impacting controls, security architecture, credentials, personal data and special-category data. A coding agent may encounter those categories even when the user's prompt is benign because indexing and tool use can traverse the workspace. The risk appetite should therefore distinguish public demonstration code from internal source and regulated data, and should prohibit production or custome</w:t>
      </w:r>
      <w:r>
        <w:t xml:space="preserve">r content until flows, purposes, lawful basis, recipients, transfers, retention and deletion are approved. </w:t>
      </w:r>
      <w:hyperlink w:anchor="REF_019">
        <w:r>
          <w:t>REF-019</w:t>
        </w:r>
      </w:hyperlink>
      <w:r>
        <w:t xml:space="preserve"> </w:t>
      </w:r>
      <w:hyperlink w:anchor="REF_020">
        <w:r>
          <w:t>REF-020</w:t>
        </w:r>
      </w:hyperlink>
    </w:p>
    <w:p w14:paraId="50563D71" w14:textId="77777777">
      <w:r>
        <w:t>The extension may also become a dependency in development processes that support important business services. Supplier outage, erroneous generated code, credential compromise, loss of auditability or an unavailable indexing service can disrupt delivery and control remediation. FCA guidance expects firms to map third-party dependencies, manage risk throughout the relationship and retain accountability; outsourcing classification and regulatory applicability depend on the firm's actual permissions, arrangemen</w:t>
      </w:r>
      <w:r>
        <w:t xml:space="preserve">t and materiality assessment. </w:t>
      </w:r>
      <w:hyperlink w:anchor="REF_021">
        <w:r>
          <w:t>REF-021</w:t>
        </w:r>
      </w:hyperlink>
      <w:r>
        <w:t xml:space="preserve"> </w:t>
      </w:r>
      <w:hyperlink w:anchor="REF_022">
        <w:r>
          <w:t>REF-022</w:t>
        </w:r>
      </w:hyperlink>
    </w:p>
    <w:p w14:paraId="177FF903" w14:textId="77777777">
      <w:pPr>
        <w:pStyle w:val="Heading1"/>
      </w:pPr>
      <w:bookmarkStart w:id="9" w:name="_Toc236587401"/>
      <w:r>
        <w:lastRenderedPageBreak/>
        <w:t>Part I — VS Code Assessment</w:t>
      </w:r>
      <w:bookmarkEnd w:id="9"/>
    </w:p>
    <w:p w14:paraId="23809D37" w14:textId="77777777">
      <w:r>
        <w:t>The VS Code decision covers only the exact Marketplace identity and version recorded above. The package uses a Node extension-host entry point and activates after startup and for settings and Mermaid webview panels. It contributes 56 commands and an extensive configuration surface. The extension therefore participates in editor startup, code context, settings, webviews, network communications, authentication, indexing, MCP and agent workflows. Each boundary must be controlled independently rather than relyi</w:t>
      </w:r>
      <w:r>
        <w:t>ng on model instructions as a security boundary.</w:t>
      </w:r>
    </w:p>
    <w:p w14:paraId="181C1881" w14:textId="77777777">
      <w:r>
        <w:t>Positive controls include exact Marketplace digest agreement, complete signed member-digest agreement, bounded archive safety, use of VS Code SecretStorage for observed primary session and BYOK keys, and no static malware detection in the retained bytes. Material gaps include token-bearing plaintext settings, no declared Workspace Trust capability, remote-script-capable webview policies, absent public version-bound source, incomplete component visibility and no representative behavioural evidence.</w:t>
      </w:r>
    </w:p>
    <w:p w14:paraId="08E4D852" w14:textId="77777777">
      <w:pPr>
        <w:pStyle w:val="Heading1"/>
      </w:pPr>
      <w:bookmarkStart w:id="10" w:name="_Toc236587402"/>
      <w:r>
        <w:t>VS Code Purpose and Function</w:t>
      </w:r>
      <w:bookmarkEnd w:id="10"/>
    </w:p>
    <w:p w14:paraId="4E4B71E4" w14:textId="77777777">
      <w:r>
        <w:t>Official materials describe codebase-aware completion and an agent that can reason over a large repository, modify files and use tools. Workspace indexing automatically uploads code when an Augment-enabled workspace is opened, subject to documented ignore controls. The extension also exposes settings, chat, codebase, usage and Mermaid interfaces and can connect external tools through MCP. This combination creates data movement and action capability from normal editor interactions rather than only from an ex</w:t>
      </w:r>
      <w:r>
        <w:t xml:space="preserve">plicit one-shot API call. </w:t>
      </w:r>
      <w:hyperlink w:anchor="REF_002">
        <w:r>
          <w:t>REF-002</w:t>
        </w:r>
      </w:hyperlink>
      <w:r>
        <w:t xml:space="preserve"> </w:t>
      </w:r>
      <w:hyperlink w:anchor="REF_003">
        <w:r>
          <w:t>REF-003</w:t>
        </w:r>
      </w:hyperlink>
    </w:p>
    <w:p w14:paraId="3F5D2932" w14:textId="77777777">
      <w:r>
        <w:t>The correct enterprise abstraction is privileged developer automation. The extension can influence source integrity and development outcomes, and it can mediate sensitive context to a remote service. Generated code and tool decisions remain untrusted until independently reviewed, tested and passed through ordinary change control. A deployment should prevent the product from becoming an approval oracle for its own output or from bypassing repository protections through a user-level shell or token.</w:t>
      </w:r>
    </w:p>
    <w:p w14:paraId="7402362F" w14:textId="77777777">
      <w:pPr>
        <w:pStyle w:val="Heading1"/>
      </w:pPr>
      <w:bookmarkStart w:id="11" w:name="_Toc236587403"/>
      <w:r>
        <w:t>VS Code Architecture</w:t>
      </w:r>
      <w:bookmarkEnd w:id="11"/>
    </w:p>
    <w:p w14:paraId="13E58CCF" w14:textId="77777777">
      <w:r>
        <w:t>The main trust-boundary components are the developer, managed endpoint, VS Code workbench, extension host, Augment bundle and native modules, workspace and ignore policy, local terminals and subprocesses, MCP servers, Augment service, model providers, telemetry endpoints, third-party integrations and update channel. Data and authority cross several of these boundaries in a single agent turn. Repository content and tool output are attacker-controlled inputs; model output is untrusted guidance; credentials an</w:t>
      </w:r>
      <w:r>
        <w:t>d source are high-value assets; remote services and MCP servers are independent security principals.</w:t>
      </w:r>
    </w:p>
    <w:p w14:paraId="68578BAE" w14:textId="77777777">
      <w:r>
        <w:t xml:space="preserve">The package contains 1,488 archive entries expanding to 43,948,686 bytes, 825 script or executable members and 20 native .node members representing ten distinct prebuild levels duplicated across two package locations. The native set covers Android, Linux, Windows and macOS variants. This broad package shape increases static review and platform variance. It does not itself prove a vulnerability, but </w:t>
      </w:r>
      <w:r>
        <w:lastRenderedPageBreak/>
        <w:t>rollout must test the actual platform path and ensure unused binaries cannot expand the trusted computing base unnecessarily.</w:t>
      </w:r>
    </w:p>
    <w:p w14:paraId="0196920B" w14:textId="77777777">
      <w:pPr>
        <w:pStyle w:val="Heading1"/>
      </w:pPr>
      <w:bookmarkStart w:id="12" w:name="_Toc236587404"/>
      <w:r>
        <w:t>VS Code Trust Boundaries and Workspace Trust</w:t>
      </w:r>
      <w:bookmarkEnd w:id="12"/>
    </w:p>
    <w:p w14:paraId="086D5ED4" w14:textId="77777777">
      <w:r>
        <w:t>The manifest does not declare an untrustedWorkspaces capability. VS Code documentation explains that an extension without declared support is disabled in Restricted Mode unless a user or policy overrides it. That platform default is useful, but it is not equivalent to product-specific restricted-mode enforcement. Enterprises should keep Workspace Trust enabled, prevent overrides for this extension, separate evaluation repositories from trusted parent folders and test commands, views, indexing and agent acti</w:t>
      </w:r>
      <w:r>
        <w:t xml:space="preserve">vation before trust. </w:t>
      </w:r>
      <w:hyperlink w:anchor="REF_009">
        <w:r>
          <w:t>REF-009</w:t>
        </w:r>
      </w:hyperlink>
      <w:r>
        <w:t xml:space="preserve"> </w:t>
      </w:r>
      <w:hyperlink w:anchor="REF_010">
        <w:r>
          <w:t>REF-010</w:t>
        </w:r>
      </w:hyperlink>
    </w:p>
    <w:p w14:paraId="66DBB2A5" w14:textId="77777777">
      <w:r>
        <w:t xml:space="preserve">Once a workspace is trusted, repository files, instructions, issue text, generated documentation, terminal output and tool descriptions remain untrusted content. A developer may legitimately trust a repository's code origin without intending every natural-language string to control an agent. Host controls must therefore bound filesystem roots, process execution, network destinations and credentials even after workspace trust is granted, and tests must cover direct and indirect prompt injection. </w:t>
      </w:r>
      <w:hyperlink w:anchor="REF_013">
        <w:r>
          <w:t>REF-013</w:t>
        </w:r>
      </w:hyperlink>
      <w:r>
        <w:t xml:space="preserve"> </w:t>
      </w:r>
      <w:hyperlink w:anchor="REF_015">
        <w:r>
          <w:t>REF-015</w:t>
        </w:r>
      </w:hyperlink>
    </w:p>
    <w:p w14:paraId="15616229" w14:textId="77777777">
      <w:pPr>
        <w:pStyle w:val="Heading1"/>
      </w:pPr>
      <w:bookmarkStart w:id="13" w:name="_Toc236587405"/>
      <w:r>
        <w:t>VS Code Installation Manifest and Uninstall Behaviour</w:t>
      </w:r>
      <w:bookmarkEnd w:id="13"/>
    </w:p>
    <w:p w14:paraId="53FF8494" w14:textId="77777777">
      <w:r>
        <w:t>The available CLI was resolved through /usr/local/bin/code to the Visual Studio Code application bundle and reported VS Code 1.131.0 arm64. The retained VSIX was installed only into task-owned temporary user-data and extension directories with telemetry disabled. The CLI returned success and listed exactly augment.vscode-augment@0.890.3. This demonstrates package installability and identity without placing the extension in the normal profile or intentionally activating its code.</w:t>
      </w:r>
    </w:p>
    <w:p w14:paraId="0C8DF8C3" w14:textId="77777777">
      <w:r>
        <w:t>Installation evidence does not answer first-run authentication, indexing initiation, update, disable, uninstall or residue behaviour. The manifest exposes no assessed uninstall hook, but absence of a hook does not prove state removal. A representative runtime test must inventory user data, global storage, secrets, logs, caches, indexed workspace state, MCP configuration and service-side data before and after disable and uninstall. It must distinguish extension-owned data from shared or server-side state and</w:t>
      </w:r>
      <w:r>
        <w:t xml:space="preserve"> verify token revocation and deletion paths. </w:t>
      </w:r>
      <w:hyperlink w:anchor="REF_024">
        <w:r>
          <w:t>REF-024</w:t>
        </w:r>
      </w:hyperlink>
    </w:p>
    <w:p w14:paraId="3D8CFFE5" w14:textId="77777777">
      <w:pPr>
        <w:pStyle w:val="Heading1"/>
      </w:pPr>
      <w:bookmarkStart w:id="14" w:name="_Toc236587406"/>
      <w:r>
        <w:t>VS Code Authentication and Credential Storage</w:t>
      </w:r>
      <w:bookmarkEnd w:id="14"/>
    </w:p>
    <w:p w14:paraId="6541D0BA" w14:textId="77777777">
      <w:r>
        <w:t xml:space="preserve">Static review found that the primary authentication session and observed BYOK provider keys use VS Code SecretStorage, an encrypted platform-backed facility that is not synced between machines. That is a meaningful control. Microsoft recommends SecretStorage for persisted passwords and secrets and cautions against plaintext state. The extension should apply the same protection consistently to all credentials rather than creating a weaker legacy or advanced path. </w:t>
      </w:r>
      <w:hyperlink w:anchor="REF_011">
        <w:r>
          <w:t>REF-011</w:t>
        </w:r>
      </w:hyperlink>
      <w:r>
        <w:t xml:space="preserve"> </w:t>
      </w:r>
      <w:hyperlink w:anchor="REF_012">
        <w:r>
          <w:t>REF-012</w:t>
        </w:r>
      </w:hyperlink>
    </w:p>
    <w:p w14:paraId="28F155ED" w14:textId="77777777">
      <w:r>
        <w:t xml:space="preserve">The augment.advanced setting object declares a direct Augment apiToken and third-party integration tokens for Atlassian, GitHub, Linear and Notion as ordinary string settings. VS Code settings can exist at user, remote or workspace scope and may be copied, backed up, exported or committed depending on </w:t>
      </w:r>
      <w:r>
        <w:lastRenderedPageBreak/>
        <w:t>policy and user action. Even without a live token, declaring secrets in the settings schema creates a confirmed unsafe storage design. Those fields should be deprecated and migrated to SecretStorage with redaction, rotation and a fail-closed refusal of workspace-scoped token values.</w:t>
      </w:r>
    </w:p>
    <w:p w14:paraId="4D7A1D38" w14:textId="77777777">
      <w:pPr>
        <w:pStyle w:val="Heading1"/>
      </w:pPr>
      <w:bookmarkStart w:id="15" w:name="_Toc236587407"/>
      <w:r>
        <w:t>VS Code Data Flows</w:t>
      </w:r>
      <w:bookmarkEnd w:id="15"/>
    </w:p>
    <w:p w14:paraId="60BFC90E" w14:textId="77777777">
      <w:r>
        <w:t>Potential outbound content includes repository files, filenames, paths, prompts, selected code, agent-read code, diffs, diagnostics, terminal output, tool results, MCP resources, integration data, account metadata and telemetry. Local persistent content may include settings, secrets, conversations, logs, indexes, caches, checkpoints and tool configuration. Each category can contain proprietary source, personal data, security information or credentials. A deployer needs a field-level map from source to recip</w:t>
      </w:r>
      <w:r>
        <w:t>ient, location, purpose, lawful basis, retention and deletion route rather than a generic statement that data is encrypted.</w:t>
      </w:r>
    </w:p>
    <w:p w14:paraId="38910484" w14:textId="77777777">
      <w:r>
        <w:t>Runtime capture must use synthetic canary markers for source, filenames, credentials and personal data. It should separately observe authentication, indexing, completion, agent, telemetry, update, webview, MCP and integration traffic and determine whether optional flows can be disabled. Payload review must avoid real secrets and production data. The official wildcard network guidance is operationally convenient but too broad for a high-assurance allowlist without observed destinations, certificate policy an</w:t>
      </w:r>
      <w:r>
        <w:t xml:space="preserve">d service ownership. </w:t>
      </w:r>
      <w:hyperlink w:anchor="REF_005">
        <w:r>
          <w:t>REF-005</w:t>
        </w:r>
      </w:hyperlink>
      <w:r>
        <w:t xml:space="preserve"> </w:t>
      </w:r>
      <w:hyperlink w:anchor="REF_019">
        <w:r>
          <w:t>REF-019</w:t>
        </w:r>
      </w:hyperlink>
    </w:p>
    <w:p w14:paraId="2E66FB0B" w14:textId="77777777">
      <w:pPr>
        <w:pStyle w:val="Heading1"/>
      </w:pPr>
      <w:bookmarkStart w:id="16" w:name="_Toc236587408"/>
      <w:r>
        <w:t>VS Code Workspace Indexing and Automatic Upload</w:t>
      </w:r>
      <w:bookmarkEnd w:id="16"/>
    </w:p>
    <w:p w14:paraId="3FB9AC96" w14:textId="77777777">
      <w:r>
        <w:t xml:space="preserve">Official documentation states that code is automatically uploaded when a workspace is opened with Augment enabled. It documents .gitignore and .augmentignore controls and permits negation patterns that can re-include otherwise ignored content. Automatic initiation is a material privacy and source-governance boundary because users can trigger transfer by opening a repository, while ignore syntax can be misunderstood or altered by repository content. </w:t>
      </w:r>
      <w:hyperlink w:anchor="REF_002">
        <w:r>
          <w:t>REF-002</w:t>
        </w:r>
      </w:hyperlink>
    </w:p>
    <w:p w14:paraId="511EDD4B" w14:textId="77777777">
      <w:r>
        <w:t xml:space="preserve">A controlled pilot should disable or gate indexing until classification is known, use a centrally managed deny-by-default ignore baseline, prohibit negation that re-includes secrets or regulated data, and test symlinks, nested repositories, generated files, ignored files, large files and deleted content. It should confirm whether indexing is local or service-side, where it is processed, how quickly changes and deletions propagate, and whether users can inspect the indexed set before transmission. Automatic </w:t>
      </w:r>
      <w:r>
        <w:t>upload must not be permitted for repositories containing customer, claims or production data.</w:t>
      </w:r>
    </w:p>
    <w:p w14:paraId="281C682E" w14:textId="77777777">
      <w:pPr>
        <w:pStyle w:val="Heading1"/>
      </w:pPr>
      <w:bookmarkStart w:id="17" w:name="_Toc236587409"/>
      <w:r>
        <w:t>VS Code Agent Authority and Command Execution</w:t>
      </w:r>
      <w:bookmarkEnd w:id="17"/>
    </w:p>
    <w:p w14:paraId="64D56FB2" w14:textId="77777777">
      <w:r>
        <w:t xml:space="preserve">The bundle and official product model provide agent and terminal pathways with broad potential effect. The exact prompt, approval timing, remembered permission scope, denial behaviour and alternate-path resistance were not observed. Model instructions and UI copy cannot substitute for an operating-system or host-enforced boundary. A prompt injection could attempt to transform read access into file modification, command execution, credential discovery or exfiltration through an allowed tool. </w:t>
      </w:r>
      <w:hyperlink w:anchor="REF_013">
        <w:r>
          <w:t>REF-013</w:t>
        </w:r>
      </w:hyperlink>
      <w:r>
        <w:t xml:space="preserve"> </w:t>
      </w:r>
      <w:hyperlink w:anchor="REF_015">
        <w:r>
          <w:t>REF-015</w:t>
        </w:r>
      </w:hyperlink>
    </w:p>
    <w:p w14:paraId="6B2AE856" w14:textId="77777777">
      <w:r>
        <w:lastRenderedPageBreak/>
        <w:t>Approval must be specific, informed, timely and bound to an immutable action preview. Tests should deny a command and then attempt the same outcome through terminal text, a different command, an MCP tool, a web request and a subagent. The host should restrict executable paths, working directories, environment inheritance, sensitive roots, outbound destinations and credential availability. Privileged changes must remain subject to independent review, repository rules, tests and human merge authority.</w:t>
      </w:r>
    </w:p>
    <w:p w14:paraId="682021ED" w14:textId="77777777">
      <w:pPr>
        <w:pStyle w:val="Heading1"/>
      </w:pPr>
      <w:bookmarkStart w:id="18" w:name="_Toc236587410"/>
      <w:r>
        <w:t>VS Code MCP and External Tool Integrations</w:t>
      </w:r>
      <w:bookmarkEnd w:id="18"/>
    </w:p>
    <w:p w14:paraId="33C27683" w14:textId="77777777">
      <w:r>
        <w:t xml:space="preserve">The advanced configuration schema permits local MCP command, argument and environment definitions. Official documentation supports local and remote MCP servers, one-click integrations, variable expansion and tool-search meta-tools. Every server adds a separate identity, transport, tool schema, resource set, credential boundary and downstream service. A malicious or compromised server can poison descriptions or outputs, request excessive authority or act as a confused deputy. </w:t>
      </w:r>
      <w:hyperlink w:anchor="REF_003">
        <w:r>
          <w:t>REF-003</w:t>
        </w:r>
      </w:hyperlink>
      <w:r>
        <w:t xml:space="preserve"> </w:t>
      </w:r>
      <w:hyperlink w:anchor="REF_014">
        <w:r>
          <w:t>REF-014</w:t>
        </w:r>
      </w:hyperlink>
    </w:p>
    <w:p w14:paraId="46494B44" w14:textId="77777777">
      <w:r>
        <w:t>Official granular permission documentation explicitly states that those CLI permissions do not work inside the Augment code extension. The extension must therefore not be assumed to inherit the CLI's allow, ask and deny semantics. Enterprise use should disable project-defined auto-start, allowlist immutable server identities and transports, pin packages or images, bind least-privilege credentials, restrict roots and destinations, log consent and tool calls, and reassess whenever a server or tool schema chan</w:t>
      </w:r>
      <w:r>
        <w:t xml:space="preserve">ges. </w:t>
      </w:r>
      <w:hyperlink w:anchor="REF_004">
        <w:r>
          <w:t>REF-004</w:t>
        </w:r>
      </w:hyperlink>
    </w:p>
    <w:p w14:paraId="04D95B14" w14:textId="77777777">
      <w:pPr>
        <w:pStyle w:val="Heading1"/>
      </w:pPr>
      <w:bookmarkStart w:id="19" w:name="_Toc236587411"/>
      <w:r>
        <w:t>VS Code Webviews and Content Security Policy</w:t>
      </w:r>
      <w:bookmarkEnd w:id="19"/>
    </w:p>
    <w:p w14:paraId="2187CCE8" w14:textId="77777777">
      <w:r>
        <w:t>Static inspection found a CSP builder with default-src none, which is a positive baseline, but it can add remote script and connection sources for cdn.jsdelivr.net and unpkg.com with unsafe-eval, and Monaco resources from cdnjs.cloudflare.com with unsafe-inline. Other sources include Google assets, GitHub avatars, Sentry ingestion, local HTTP endpoints and VS Code CDN resources. A compromised CDN, dependency or unsafe rendering path could therefore increase webview code-execution or data-exposure risk.</w:t>
      </w:r>
    </w:p>
    <w:p w14:paraId="71CCB46C" w14:textId="77777777">
      <w:r>
        <w:t>The exact production CSP for each webview was not captured, so the report does not claim that every source is active simultaneously or that a confirmed XSS exploit exists. Semgrep signals in bundled webview and vendor code were not sufficient to establish a source-to-sink exploit. Remediation is defence in depth: bundle and integrity-pin scripts, remove unsafe-eval and unnecessary unsafe-inline, use nonces, minimize connect-src, validate message schemas, encode rendered content and test hostile Markdown, Me</w:t>
      </w:r>
      <w:r>
        <w:t>rmaid, tool output and external-source data.</w:t>
      </w:r>
    </w:p>
    <w:p w14:paraId="553292C3" w14:textId="77777777">
      <w:pPr>
        <w:pStyle w:val="Heading1"/>
      </w:pPr>
      <w:bookmarkStart w:id="20" w:name="_Toc236587412"/>
      <w:r>
        <w:t>Consolidated Supply Chain</w:t>
      </w:r>
      <w:bookmarkEnd w:id="20"/>
    </w:p>
    <w:p w14:paraId="10352287" w14:textId="77777777">
      <w:r>
        <w:t xml:space="preserve">The exact Marketplace package digest and every signed member digest matched retained evidence. Bounded archive inspection found no traversal, encryption or abnormal expansion. These are positive acquisition and integrity controls. The embedded certificate chain identifies Microsoft Corporation and </w:t>
      </w:r>
      <w:r>
        <w:lastRenderedPageBreak/>
        <w:t>Visual Studio Marketplace context, but independent platform trust remained Unknown because the generic CMS verifier did not validate the detached format despite a matching signed messageDigest. Deployment should use the platform verifier and preserve exact package identity.</w:t>
      </w:r>
    </w:p>
    <w:p w14:paraId="617A46CB" w14:textId="77777777">
      <w:r>
        <w:t>No official public source repository tied to 0.890.3, source map, publisher SBOM, standard lockfile or reproducible build was available. The package contains a large minified entry point, multiple native prebuilds and internal workspace dependencies. This prevents complete source-to-package comparison and materially reduces independent dependency and vulnerability assurance. The publisher should provide version-bound source or escrow, build provenance, signed SBOM, licence inventory and native binary proven</w:t>
      </w:r>
      <w:r>
        <w:t>ance. Until then, updates require repeated package-level assessment.</w:t>
      </w:r>
    </w:p>
    <w:p w14:paraId="2AFACAF7" w14:textId="77777777">
      <w:pPr>
        <w:pStyle w:val="Heading1"/>
      </w:pPr>
      <w:bookmarkStart w:id="21" w:name="_Toc236587413"/>
      <w:r>
        <w:t>VS Code Static Malware Review</w:t>
      </w:r>
      <w:bookmarkEnd w:id="21"/>
    </w:p>
    <w:p w14:paraId="72492AD0" w14:textId="77777777">
      <w:r>
        <w:t>ClamAV scanned 1,486 files and reported zero infected files. Assessment-specific YARA rules for private keys, encoded PowerShell, reverse-shell patterns, mining protocol strings and curl or wget pipe-to-shell patterns produced no match. The archive inventory also found no structural anomalies. These results reduce the likelihood of common known malware in the retained bytes but do not establish behavioural safety or absence of obfuscated, novel or environment-triggered code.</w:t>
      </w:r>
    </w:p>
    <w:p w14:paraId="7BFC5988" w14:textId="77777777">
      <w:r>
        <w:t>The ClamAV database was dated 2026-07-25 and generated an age warning. Native modules were inventoried but not executed or dynamically instrumented. The extension bundle is heavily minified and contains legitimate command, network, telemetry and dynamic web functionality that can overlap with generic heuristics. Any future alert must be dispositioned against package identity and behaviour; any package digest change invalidates this result and requires reacquisition and rescanning.</w:t>
      </w:r>
    </w:p>
    <w:p w14:paraId="1B03ACDF" w14:textId="77777777">
      <w:pPr>
        <w:pStyle w:val="Heading1"/>
      </w:pPr>
      <w:bookmarkStart w:id="22" w:name="_Toc236587414"/>
      <w:r>
        <w:t>VS Code SBOM and Vulnerability Triage</w:t>
      </w:r>
      <w:bookmarkEnd w:id="22"/>
    </w:p>
    <w:p w14:paraId="770BA13A" w14:textId="77777777">
      <w:r>
        <w:t>Syft generated an essentially empty CycloneDX result, Trivy detected no supported language target and Grype reported no matches against the empty SBOM. OSV identified four vendored source component instances for leveldb and snappy and returned no known vulnerabilities. The assessment-specific manifest walker found 34 package manifests and 15 unique component identities. These results must not be summarized as a complete clean dependency scan because the distribution layout defeats normal lockfile and packag</w:t>
      </w:r>
      <w:r>
        <w:t>e-manager discovery.</w:t>
      </w:r>
    </w:p>
    <w:p w14:paraId="14353372" w14:textId="77777777">
      <w:r>
        <w:t>The package ships no standard dependency lockfile or publisher SBOM, declares internal workspace dependencies and bundles transitive code into minified assets. Component versions, reachability and licences are therefore incomplete. Before approval the publisher should provide a signed package-specific SBOM and advisory disposition, including native dependencies. Enterprise monitoring should compare each update's SBOM, package digest, native inventory and known vulnerabilities and should block a release when</w:t>
      </w:r>
      <w:r>
        <w:t xml:space="preserve"> component visibility regresses.</w:t>
      </w:r>
    </w:p>
    <w:p w14:paraId="58035C2D" w14:textId="77777777">
      <w:pPr>
        <w:pStyle w:val="Heading1"/>
      </w:pPr>
      <w:bookmarkStart w:id="23" w:name="_Toc236587415"/>
      <w:r>
        <w:t>VS Code Runtime Processes, Network, Telemetry and Updates</w:t>
      </w:r>
      <w:bookmarkEnd w:id="23"/>
    </w:p>
    <w:p w14:paraId="13F41A4B" w14:textId="77777777">
      <w:r>
        <w:t xml:space="preserve">The CLI correction established that VS Code 1.131.0 was available and that the package could be installed in an isolated temporary profile. It did not provide a restricted-egress disposable host, and the </w:t>
      </w:r>
      <w:r>
        <w:lastRenderedPageBreak/>
        <w:t>extension was not activated. Process trees, child commands, filesystem access, authentication, prompts, index upload, agent actions, MCP behaviour, telemetry, update, uninstall and residue therefore remain Blocked. The runtime selection remains Yes; the evidence state is Blocked rather than Not applicable or Not observed.</w:t>
      </w:r>
    </w:p>
    <w:p w14:paraId="16A170F6" w14:textId="77777777">
      <w:r>
        <w:t>Closure requires a non-production identity, synthetic canary workspace, disposable OS account or VM, no personal browser or shell session, no SSH or cloud agents, explicit egress mediation and packet capture. Tests must cover first run, denial, remembered approvals, workspace trust, ignored data, local and remote MCP, hostile content, offline failure, update, downgrade, disable, uninstall, token revocation and service-side deletion. Results must be version- and platform-bound and preserved without secrets.</w:t>
      </w:r>
    </w:p>
    <w:p w14:paraId="4A774C4F" w14:textId="77777777">
      <w:pPr>
        <w:pStyle w:val="Heading1"/>
      </w:pPr>
      <w:bookmarkStart w:id="24" w:name="_Toc236587416"/>
      <w:r>
        <w:t>Privacy &amp; Data Protection Assessment</w:t>
      </w:r>
      <w:bookmarkEnd w:id="24"/>
    </w:p>
    <w:p w14:paraId="5DB73C5A" w14:textId="77777777">
      <w:r>
        <w:t>The public privacy policy describes United States processing and storage and references standard contractual clauses or other mechanisms for transfers. It gives general purpose and retention statements but not a package-specific field-level schedule or fixed retention periods for every coding workflow. The security page states that customer proprietary data is not used for model training and lists security assurance claims. These statements are useful procurement inputs, not a substitute for an executed DPA</w:t>
      </w:r>
      <w:r>
        <w:t xml:space="preserve">, subprocessor schedule, audit evidence or deletion verification. </w:t>
      </w:r>
      <w:hyperlink w:anchor="REF_006">
        <w:r>
          <w:t>REF-006</w:t>
        </w:r>
      </w:hyperlink>
      <w:r>
        <w:t xml:space="preserve"> </w:t>
      </w:r>
      <w:hyperlink w:anchor="REF_007">
        <w:r>
          <w:t>REF-007</w:t>
        </w:r>
      </w:hyperlink>
    </w:p>
    <w:p w14:paraId="599337BD" w14:textId="77777777">
      <w:r>
        <w:t>For a UK insurer, each processing operation needs a defined purpose, lawful basis, role allocation, minimisation, retention, access control, transfer mechanism, data-protection test where applicable, rights process and breach route. A DPIA is likely appropriate before sensitive deployment because automatic indexing and agent-selected context can process personal data at scale or outside the user's immediate view. The ICO notes that AI does not displace lawfulness, transparency, minimisation, storage limitat</w:t>
      </w:r>
      <w:r>
        <w:t xml:space="preserve">ion, security and accountability. </w:t>
      </w:r>
      <w:hyperlink w:anchor="REF_019">
        <w:r>
          <w:t>REF-019</w:t>
        </w:r>
      </w:hyperlink>
      <w:r>
        <w:t xml:space="preserve"> </w:t>
      </w:r>
      <w:hyperlink w:anchor="REF_020">
        <w:r>
          <w:t>REF-020</w:t>
        </w:r>
      </w:hyperlink>
    </w:p>
    <w:p w14:paraId="7FCE2ED7" w14:textId="77777777">
      <w:pPr>
        <w:pStyle w:val="Heading1"/>
      </w:pPr>
      <w:bookmarkStart w:id="25" w:name="_Toc236587417"/>
      <w:r>
        <w:t>VS Code Regulatory and Operational-Resilience Considerations</w:t>
      </w:r>
      <w:bookmarkEnd w:id="25"/>
    </w:p>
    <w:p w14:paraId="23E7DE80" w14:textId="77777777">
      <w:r>
        <w:t>The assessment does not determine the target firm's FCA or PRA status or whether the arrangement is material outsourcing. Accountable owners must make that determination from actual use, supported business services, data and dependency. Regardless of classification, the firm remains responsible for third-party risk, operational continuity and regulatory obligations. Contracts should cover service levels, incident notice, audit, subprocessing, location, security, exit, deletion, portability and material chan</w:t>
      </w:r>
      <w:r>
        <w:t xml:space="preserve">ge. </w:t>
      </w:r>
      <w:hyperlink w:anchor="REF_021">
        <w:r>
          <w:t>REF-021</w:t>
        </w:r>
      </w:hyperlink>
    </w:p>
    <w:p w14:paraId="114F99A9" w14:textId="77777777">
      <w:r>
        <w:t>If Augment supports an important business service or an essential development and remediation process, the firm should map its people, technology, information and third-party dependencies, set impact tolerances where required and test severe but plausible disruption. Exit planning should include disabled service operation, export of configurations and conversations where appropriate, credential revocation, source and data deletion, replacement tooling and evidence that uninstall does not disrupt unrelated d</w:t>
      </w:r>
      <w:r>
        <w:t xml:space="preserve">eveloper state. </w:t>
      </w:r>
      <w:hyperlink w:anchor="REF_022">
        <w:r>
          <w:t>REF-022</w:t>
        </w:r>
      </w:hyperlink>
    </w:p>
    <w:p w14:paraId="35C6B4F9" w14:textId="77777777">
      <w:pPr>
        <w:pStyle w:val="Heading1"/>
      </w:pPr>
      <w:bookmarkStart w:id="26" w:name="_Toc236587418"/>
      <w:r>
        <w:lastRenderedPageBreak/>
        <w:t>Framework Mappings</w:t>
      </w:r>
      <w:bookmarkEnd w:id="26"/>
    </w:p>
    <w:p w14:paraId="2319805D" w14:textId="77777777">
      <w:r>
        <w:t>OWASP Agentic guidance is relevant to goal hijacking, tool misuse, identity and privilege abuse, insecure inter-agent communication and insufficient monitoring. OWASP MCP guidance applies to server identity, context integrity, tool poisoning, insecure configuration and credential handling. MITRE ATLAS adds adversary techniques for prompt injection, agent tool poisoning, credential harvesting, configuration modification, host escape and exfiltration through tool invocation. These mappings organize tests; the</w:t>
      </w:r>
      <w:r>
        <w:t xml:space="preserve">y do not convert a hypothetical path into a confirmed vulnerability. </w:t>
      </w:r>
      <w:hyperlink w:anchor="REF_013">
        <w:r>
          <w:t>REF-013</w:t>
        </w:r>
      </w:hyperlink>
      <w:r>
        <w:t xml:space="preserve"> </w:t>
      </w:r>
      <w:hyperlink w:anchor="REF_014">
        <w:r>
          <w:t>REF-014</w:t>
        </w:r>
      </w:hyperlink>
      <w:r>
        <w:t xml:space="preserve"> </w:t>
      </w:r>
      <w:hyperlink w:anchor="REF_015">
        <w:r>
          <w:t>REF-015</w:t>
        </w:r>
      </w:hyperlink>
    </w:p>
    <w:p w14:paraId="245E2356" w14:textId="77777777">
      <w:r>
        <w:t xml:space="preserve">NIST AI RMF functions support governance, context mapping, measurement and treatment across the deployment lifecycle, while NIST AI 600-1 adds generative-AI concerns. NCSC guidance supports secure design, development, deployment and operation, including restrictions on external actions and data sent to external APIs. ISO/IEC 27001 provides the surrounding risk-management system for access control, supplier assurance, incident response and continual improvement. </w:t>
      </w:r>
      <w:hyperlink w:anchor="REF_016">
        <w:r>
          <w:t>REF-016</w:t>
        </w:r>
      </w:hyperlink>
      <w:r>
        <w:t xml:space="preserve"> </w:t>
      </w:r>
      <w:hyperlink w:anchor="REF_017">
        <w:r>
          <w:t>REF-017</w:t>
        </w:r>
      </w:hyperlink>
      <w:r>
        <w:t xml:space="preserve"> </w:t>
      </w:r>
      <w:hyperlink w:anchor="REF_018">
        <w:r>
          <w:t>REF-018</w:t>
        </w:r>
      </w:hyperlink>
      <w:r>
        <w:t xml:space="preserve"> </w:t>
      </w:r>
      <w:hyperlink w:anchor="REF_023">
        <w:r>
          <w:t>REF-023</w:t>
        </w:r>
      </w:hyperlink>
    </w:p>
    <w:p w14:paraId="4A7E72E2" w14:textId="77777777">
      <w:pPr>
        <w:pStyle w:val="Caption"/>
      </w:pPr>
      <w:r>
        <w:t>Selected framework mapping</w:t>
      </w:r>
    </w:p>
    <w:tbl>
      <w:tblPr>
        <w:tblStyle w:val="TableGrid"/>
        <w:tblW w:w="9360" w:type="dxa"/>
        <w:tblInd w:w="120" w:type="dxa"/>
        <w:tblLayout w:type="fixed"/>
        <w:tblLook w:val="04A0" w:firstRow="1" w:lastRow="0" w:firstColumn="1" w:lastColumn="0" w:noHBand="0" w:noVBand="1"/>
      </w:tblPr>
      <w:tblGrid>
        <w:gridCol w:w="1620"/>
        <w:gridCol w:w="4063"/>
        <w:gridCol w:w="3677"/>
      </w:tblGrid>
      <w:tr w14:paraId="6D5AF0CF" w14:textId="77777777">
        <w:trPr>
          <w:tblHeader/>
        </w:trPr>
        <w:tc>
          <w:tcPr>
            <w:tcW w:w="1620" w:type="dxa"/>
            <w:shd w:val="clear" w:color="auto" w:fill="F2F4F7"/>
            <w:tcMar>
              <w:top w:w="80" w:type="dxa"/>
              <w:left w:w="120" w:type="dxa"/>
              <w:bottom w:w="80" w:type="dxa"/>
              <w:right w:w="120" w:type="dxa"/>
            </w:tcMar>
            <w:vAlign w:val="center"/>
          </w:tcPr>
          <w:p w14:paraId="700A1D5E" w14:textId="77777777">
            <w:r>
              <w:rPr>
                <w:b/>
                <w:sz w:val="16"/>
              </w:rPr>
              <w:t>Framework</w:t>
            </w:r>
          </w:p>
        </w:tc>
        <w:tc>
          <w:tcPr>
            <w:tcW w:w="4063" w:type="dxa"/>
            <w:shd w:val="clear" w:color="auto" w:fill="F2F4F7"/>
            <w:tcMar>
              <w:top w:w="80" w:type="dxa"/>
              <w:left w:w="120" w:type="dxa"/>
              <w:bottom w:w="80" w:type="dxa"/>
              <w:right w:w="120" w:type="dxa"/>
            </w:tcMar>
            <w:vAlign w:val="center"/>
          </w:tcPr>
          <w:p w14:paraId="4F15941C" w14:textId="77777777">
            <w:r>
              <w:rPr>
                <w:b/>
                <w:sz w:val="16"/>
              </w:rPr>
              <w:t>Application</w:t>
            </w:r>
          </w:p>
        </w:tc>
        <w:tc>
          <w:tcPr>
            <w:tcW w:w="3677" w:type="dxa"/>
            <w:shd w:val="clear" w:color="auto" w:fill="F2F4F7"/>
            <w:tcMar>
              <w:top w:w="80" w:type="dxa"/>
              <w:left w:w="120" w:type="dxa"/>
              <w:bottom w:w="80" w:type="dxa"/>
              <w:right w:w="120" w:type="dxa"/>
            </w:tcMar>
            <w:vAlign w:val="center"/>
          </w:tcPr>
          <w:p w14:paraId="09DFE4D8" w14:textId="77777777">
            <w:r>
              <w:rPr>
                <w:b/>
                <w:sz w:val="16"/>
              </w:rPr>
              <w:t>Required evidence</w:t>
            </w:r>
          </w:p>
        </w:tc>
      </w:tr>
      <w:tr w14:paraId="10AECDAB" w14:textId="77777777">
        <w:tc>
          <w:tcPr>
            <w:tcW w:w="1620" w:type="dxa"/>
            <w:tcMar>
              <w:top w:w="80" w:type="dxa"/>
              <w:left w:w="120" w:type="dxa"/>
              <w:bottom w:w="80" w:type="dxa"/>
              <w:right w:w="120" w:type="dxa"/>
            </w:tcMar>
            <w:vAlign w:val="center"/>
          </w:tcPr>
          <w:p w14:paraId="54D513D5" w14:textId="77777777">
            <w:r>
              <w:rPr>
                <w:sz w:val="16"/>
              </w:rPr>
              <w:t>OWASP Agentic</w:t>
            </w:r>
          </w:p>
        </w:tc>
        <w:tc>
          <w:tcPr>
            <w:tcW w:w="4063" w:type="dxa"/>
            <w:tcMar>
              <w:top w:w="80" w:type="dxa"/>
              <w:left w:w="120" w:type="dxa"/>
              <w:bottom w:w="80" w:type="dxa"/>
              <w:right w:w="120" w:type="dxa"/>
            </w:tcMar>
            <w:vAlign w:val="center"/>
          </w:tcPr>
          <w:p w14:paraId="0D66BC1B" w14:textId="77777777">
            <w:r>
              <w:rPr>
                <w:sz w:val="16"/>
              </w:rPr>
              <w:t>Goal hijack, tool misuse, identity and monitoring</w:t>
            </w:r>
          </w:p>
        </w:tc>
        <w:tc>
          <w:tcPr>
            <w:tcW w:w="3677" w:type="dxa"/>
            <w:tcMar>
              <w:top w:w="80" w:type="dxa"/>
              <w:left w:w="120" w:type="dxa"/>
              <w:bottom w:w="80" w:type="dxa"/>
              <w:right w:w="120" w:type="dxa"/>
            </w:tcMar>
            <w:vAlign w:val="center"/>
          </w:tcPr>
          <w:p w14:paraId="394B1699" w14:textId="77777777">
            <w:r>
              <w:rPr>
                <w:sz w:val="16"/>
              </w:rPr>
              <w:t>Injection and denied-action bypass tests</w:t>
            </w:r>
          </w:p>
        </w:tc>
      </w:tr>
      <w:tr w14:paraId="6D0E7A75" w14:textId="77777777">
        <w:tc>
          <w:tcPr>
            <w:tcW w:w="1620" w:type="dxa"/>
            <w:tcMar>
              <w:top w:w="80" w:type="dxa"/>
              <w:left w:w="120" w:type="dxa"/>
              <w:bottom w:w="80" w:type="dxa"/>
              <w:right w:w="120" w:type="dxa"/>
            </w:tcMar>
            <w:vAlign w:val="center"/>
          </w:tcPr>
          <w:p w14:paraId="1D14C3AF" w14:textId="77777777">
            <w:r>
              <w:rPr>
                <w:sz w:val="16"/>
              </w:rPr>
              <w:t>OWASP MCP</w:t>
            </w:r>
          </w:p>
        </w:tc>
        <w:tc>
          <w:tcPr>
            <w:tcW w:w="4063" w:type="dxa"/>
            <w:tcMar>
              <w:top w:w="80" w:type="dxa"/>
              <w:left w:w="120" w:type="dxa"/>
              <w:bottom w:w="80" w:type="dxa"/>
              <w:right w:w="120" w:type="dxa"/>
            </w:tcMar>
            <w:vAlign w:val="center"/>
          </w:tcPr>
          <w:p w14:paraId="40A3CAA5" w14:textId="77777777">
            <w:r>
              <w:rPr>
                <w:sz w:val="16"/>
              </w:rPr>
              <w:t>Server, tool, context and credential boundaries</w:t>
            </w:r>
          </w:p>
        </w:tc>
        <w:tc>
          <w:tcPr>
            <w:tcW w:w="3677" w:type="dxa"/>
            <w:tcMar>
              <w:top w:w="80" w:type="dxa"/>
              <w:left w:w="120" w:type="dxa"/>
              <w:bottom w:w="80" w:type="dxa"/>
              <w:right w:w="120" w:type="dxa"/>
            </w:tcMar>
            <w:vAlign w:val="center"/>
          </w:tcPr>
          <w:p w14:paraId="66A1ED03" w14:textId="77777777">
            <w:r>
              <w:rPr>
                <w:sz w:val="16"/>
              </w:rPr>
              <w:t>Pinned allowlist and tool-level audit</w:t>
            </w:r>
          </w:p>
        </w:tc>
      </w:tr>
      <w:tr w14:paraId="10FECB1C" w14:textId="77777777">
        <w:tc>
          <w:tcPr>
            <w:tcW w:w="1620" w:type="dxa"/>
            <w:tcMar>
              <w:top w:w="80" w:type="dxa"/>
              <w:left w:w="120" w:type="dxa"/>
              <w:bottom w:w="80" w:type="dxa"/>
              <w:right w:w="120" w:type="dxa"/>
            </w:tcMar>
            <w:vAlign w:val="center"/>
          </w:tcPr>
          <w:p w14:paraId="5F7CC9B2" w14:textId="77777777">
            <w:r>
              <w:rPr>
                <w:sz w:val="16"/>
              </w:rPr>
              <w:t>MITRE ATLAS</w:t>
            </w:r>
          </w:p>
        </w:tc>
        <w:tc>
          <w:tcPr>
            <w:tcW w:w="4063" w:type="dxa"/>
            <w:tcMar>
              <w:top w:w="80" w:type="dxa"/>
              <w:left w:w="120" w:type="dxa"/>
              <w:bottom w:w="80" w:type="dxa"/>
              <w:right w:w="120" w:type="dxa"/>
            </w:tcMar>
            <w:vAlign w:val="center"/>
          </w:tcPr>
          <w:p w14:paraId="5152A0C8" w14:textId="77777777">
            <w:r>
              <w:rPr>
                <w:sz w:val="16"/>
              </w:rPr>
              <w:t>Prompt, tool, credential and exfiltration techniques</w:t>
            </w:r>
          </w:p>
        </w:tc>
        <w:tc>
          <w:tcPr>
            <w:tcW w:w="3677" w:type="dxa"/>
            <w:tcMar>
              <w:top w:w="80" w:type="dxa"/>
              <w:left w:w="120" w:type="dxa"/>
              <w:bottom w:w="80" w:type="dxa"/>
              <w:right w:w="120" w:type="dxa"/>
            </w:tcMar>
            <w:vAlign w:val="center"/>
          </w:tcPr>
          <w:p w14:paraId="69EF00CE" w14:textId="77777777">
            <w:r>
              <w:rPr>
                <w:sz w:val="16"/>
              </w:rPr>
              <w:t>Synthetic adversarial scenarios</w:t>
            </w:r>
          </w:p>
        </w:tc>
      </w:tr>
      <w:tr w14:paraId="7F45A3B5" w14:textId="77777777">
        <w:tc>
          <w:tcPr>
            <w:tcW w:w="1620" w:type="dxa"/>
            <w:tcMar>
              <w:top w:w="80" w:type="dxa"/>
              <w:left w:w="120" w:type="dxa"/>
              <w:bottom w:w="80" w:type="dxa"/>
              <w:right w:w="120" w:type="dxa"/>
            </w:tcMar>
            <w:vAlign w:val="center"/>
          </w:tcPr>
          <w:p w14:paraId="19C2B6B5" w14:textId="77777777">
            <w:r>
              <w:rPr>
                <w:sz w:val="16"/>
              </w:rPr>
              <w:t>NIST AI RMF</w:t>
            </w:r>
          </w:p>
        </w:tc>
        <w:tc>
          <w:tcPr>
            <w:tcW w:w="4063" w:type="dxa"/>
            <w:tcMar>
              <w:top w:w="80" w:type="dxa"/>
              <w:left w:w="120" w:type="dxa"/>
              <w:bottom w:w="80" w:type="dxa"/>
              <w:right w:w="120" w:type="dxa"/>
            </w:tcMar>
            <w:vAlign w:val="center"/>
          </w:tcPr>
          <w:p w14:paraId="5DE806CF" w14:textId="77777777">
            <w:r>
              <w:rPr>
                <w:sz w:val="16"/>
              </w:rPr>
              <w:t>Govern, Map, Measure and Manage</w:t>
            </w:r>
          </w:p>
        </w:tc>
        <w:tc>
          <w:tcPr>
            <w:tcW w:w="3677" w:type="dxa"/>
            <w:tcMar>
              <w:top w:w="80" w:type="dxa"/>
              <w:left w:w="120" w:type="dxa"/>
              <w:bottom w:w="80" w:type="dxa"/>
              <w:right w:w="120" w:type="dxa"/>
            </w:tcMar>
            <w:vAlign w:val="center"/>
          </w:tcPr>
          <w:p w14:paraId="295A10DC" w14:textId="77777777">
            <w:r>
              <w:rPr>
                <w:sz w:val="16"/>
              </w:rPr>
              <w:t>Ownership, inventory, evaluation and treatment</w:t>
            </w:r>
          </w:p>
        </w:tc>
      </w:tr>
      <w:tr w14:paraId="1A78B37E" w14:textId="77777777">
        <w:tc>
          <w:tcPr>
            <w:tcW w:w="1620" w:type="dxa"/>
            <w:tcMar>
              <w:top w:w="80" w:type="dxa"/>
              <w:left w:w="120" w:type="dxa"/>
              <w:bottom w:w="80" w:type="dxa"/>
              <w:right w:w="120" w:type="dxa"/>
            </w:tcMar>
            <w:vAlign w:val="center"/>
          </w:tcPr>
          <w:p w14:paraId="2DA64427" w14:textId="77777777">
            <w:r>
              <w:rPr>
                <w:sz w:val="16"/>
              </w:rPr>
              <w:t>NCSC secure AI</w:t>
            </w:r>
          </w:p>
        </w:tc>
        <w:tc>
          <w:tcPr>
            <w:tcW w:w="4063" w:type="dxa"/>
            <w:tcMar>
              <w:top w:w="80" w:type="dxa"/>
              <w:left w:w="120" w:type="dxa"/>
              <w:bottom w:w="80" w:type="dxa"/>
              <w:right w:w="120" w:type="dxa"/>
            </w:tcMar>
            <w:vAlign w:val="center"/>
          </w:tcPr>
          <w:p w14:paraId="5E914723" w14:textId="77777777">
            <w:r>
              <w:rPr>
                <w:sz w:val="16"/>
              </w:rPr>
              <w:t>Secure lifecycle and external-action restriction</w:t>
            </w:r>
          </w:p>
        </w:tc>
        <w:tc>
          <w:tcPr>
            <w:tcW w:w="3677" w:type="dxa"/>
            <w:tcMar>
              <w:top w:w="80" w:type="dxa"/>
              <w:left w:w="120" w:type="dxa"/>
              <w:bottom w:w="80" w:type="dxa"/>
              <w:right w:w="120" w:type="dxa"/>
            </w:tcMar>
            <w:vAlign w:val="center"/>
          </w:tcPr>
          <w:p w14:paraId="0662E1AF" w14:textId="77777777">
            <w:r>
              <w:rPr>
                <w:sz w:val="16"/>
              </w:rPr>
              <w:t>Deployment and operations control evidence</w:t>
            </w:r>
          </w:p>
        </w:tc>
      </w:tr>
      <w:tr w14:paraId="0C8C5ECF" w14:textId="77777777">
        <w:tc>
          <w:tcPr>
            <w:tcW w:w="1620" w:type="dxa"/>
            <w:tcMar>
              <w:top w:w="80" w:type="dxa"/>
              <w:left w:w="120" w:type="dxa"/>
              <w:bottom w:w="80" w:type="dxa"/>
              <w:right w:w="120" w:type="dxa"/>
            </w:tcMar>
            <w:vAlign w:val="center"/>
          </w:tcPr>
          <w:p w14:paraId="238AB61A" w14:textId="77777777">
            <w:r>
              <w:rPr>
                <w:sz w:val="16"/>
              </w:rPr>
              <w:t>ISO/IEC 27001</w:t>
            </w:r>
          </w:p>
        </w:tc>
        <w:tc>
          <w:tcPr>
            <w:tcW w:w="4063" w:type="dxa"/>
            <w:tcMar>
              <w:top w:w="80" w:type="dxa"/>
              <w:left w:w="120" w:type="dxa"/>
              <w:bottom w:w="80" w:type="dxa"/>
              <w:right w:w="120" w:type="dxa"/>
            </w:tcMar>
            <w:vAlign w:val="center"/>
          </w:tcPr>
          <w:p w14:paraId="1B78C84F" w14:textId="77777777">
            <w:r>
              <w:rPr>
                <w:sz w:val="16"/>
              </w:rPr>
              <w:t>ISMS and supplier risk</w:t>
            </w:r>
          </w:p>
        </w:tc>
        <w:tc>
          <w:tcPr>
            <w:tcW w:w="3677" w:type="dxa"/>
            <w:tcMar>
              <w:top w:w="80" w:type="dxa"/>
              <w:left w:w="120" w:type="dxa"/>
              <w:bottom w:w="80" w:type="dxa"/>
              <w:right w:w="120" w:type="dxa"/>
            </w:tcMar>
            <w:vAlign w:val="center"/>
          </w:tcPr>
          <w:p w14:paraId="03A92F68" w14:textId="77777777">
            <w:r>
              <w:rPr>
                <w:sz w:val="16"/>
              </w:rPr>
              <w:t>Risk treatment and control operation</w:t>
            </w:r>
          </w:p>
        </w:tc>
      </w:tr>
    </w:tbl>
    <w:p w14:paraId="001DDD41" w14:textId="77777777"/>
    <w:p w14:paraId="14BDC6FB" w14:textId="77777777">
      <w:pPr>
        <w:pStyle w:val="Heading1"/>
      </w:pPr>
      <w:bookmarkStart w:id="27" w:name="_Toc236587419"/>
      <w:r>
        <w:t>Threat Model and Abuse Cases</w:t>
      </w:r>
      <w:bookmarkEnd w:id="27"/>
    </w:p>
    <w:p w14:paraId="4F873FC9" w14:textId="77777777">
      <w:r>
        <w:t>Priority abuse cases include malicious repository instructions causing secret reads or command execution; a poisoned MCP server manipulating tool selection; workspace ignore rules exposing regulated data; plaintext integration tokens leaking through settings; a webview rendering hostile tool or Mermaid content; a compromised remote script origin executing in the webview; a native dependency compromise; excessive telemetry; and a service outage blocking development or remediation. Each scenario crosses at le</w:t>
      </w:r>
      <w:r>
        <w:t>ast one boundary that the product cannot be assumed to enforce without evidence.</w:t>
      </w:r>
    </w:p>
    <w:p w14:paraId="12A6D77F" w14:textId="77777777">
      <w:r>
        <w:t xml:space="preserve">Controls should combine prevention, detection and recovery: Restricted Mode, deny-by-default roots, secret isolation, process and egress containment, immutable tool allowlists, schema validation, human approval, protected branches, synthetic canaries, endpoint telemetry, service-side audit, rapid token </w:t>
      </w:r>
      <w:r>
        <w:lastRenderedPageBreak/>
        <w:t>revocation and tested exit. The residual assessment remains High because several controls are recommendations rather than observed operating controls and because runtime and contractual evidence are absent.</w:t>
      </w:r>
    </w:p>
    <w:p w14:paraId="25A5E826" w14:textId="77777777">
      <w:pPr>
        <w:pStyle w:val="Heading1"/>
      </w:pPr>
      <w:bookmarkStart w:id="28" w:name="_Toc236587420"/>
      <w:r>
        <w:t>VS Code Residual Risk, Confidence and Verification</w:t>
      </w:r>
      <w:bookmarkEnd w:id="28"/>
    </w:p>
    <w:p w14:paraId="68C7B871" w14:textId="77777777">
      <w:r>
        <w:t>The VS Code residual risk is High. Confidence is High for product identity, package integrity, manifest capabilities, token-bearing settings and documented automatic indexing; Medium for webview exposure and package composition because minification and absent source reduce semantic visibility; and Unknown for runtime enforcement because activation was Blocked. These confidence statements prevent a clean static scan or Marketplace signature from being mistaken for complete product assurance.</w:t>
      </w:r>
    </w:p>
    <w:p w14:paraId="50FBC18F" w14:textId="77777777">
      <w:r>
        <w:t>Verification must use the exact retained version and digest in a disposable restricted-egress host. Required verification procedures include permission and denial-bypass tests, workspace trust and indexing tests, synthetic data-flow capture, MCP identity and tool tests, hostile webview content, process and filesystem observation, update, disable, uninstall, residue, token revocation and service-side deletion. Evidence must identify limitations and remain free of production credentials or customer data.</w:t>
      </w:r>
    </w:p>
    <w:p w14:paraId="653D641D" w14:textId="77777777">
      <w:pPr>
        <w:pStyle w:val="Heading1"/>
      </w:pPr>
      <w:bookmarkStart w:id="29" w:name="_Toc236587421"/>
      <w:r>
        <w:t>Part II — Visual Studio Assessment</w:t>
      </w:r>
      <w:bookmarkEnd w:id="29"/>
    </w:p>
    <w:p w14:paraId="7F368C37" w14:textId="77777777">
      <w:r>
        <w:t>Decision: Not applicable. Visual Studio is unsupported and out of scope for this VS Code extension. Evidence: the Marketplace manifest declares the Visual Studio Code engine only. Limitation: no Visual Studio package or runtime was assessed. Verification: reassess if the publisher releases a Visual Studio extension or claims Visual Studio compatibility.</w:t>
      </w:r>
    </w:p>
    <w:p w14:paraId="6AAE1875" w14:textId="77777777">
      <w:r>
        <w:t>Decision: Not applicable. The assessed identity is a Visual Studio Code extension whose manifest declares a VS Code engine and Node entry point. No Microsoft Visual Studio package, VSIX identity or compatibility statement was acquired. Findings and conditions in Part I must not be extrapolated to Visual Studio because its extension model, process boundaries, settings, authentication and deployment controls differ.</w:t>
      </w:r>
    </w:p>
    <w:p w14:paraId="33ED31B9" w14:textId="77777777">
      <w:r>
        <w:t>For Visual Studio, purpose and function, architecture, trust boundaries, data flows, installation manifest and uninstall, runtime and activation, network, authentication, telemetry, privacy, MCP and Agent Skills, supply chain and dependencies, threats and findings, framework disposition, controls and detection, residual risk, confidence, limitations, evidence and verification are all Not applicable to this exact target. If the publisher later releases a Visual Studio product, every concept requires a separa</w:t>
      </w:r>
      <w:r>
        <w:t>te assessment bound to the exact Visual Studio Marketplace identity, version, package digest, supported IDE versions and operating systems.</w:t>
      </w:r>
    </w:p>
    <w:p w14:paraId="2D994B4B" w14:textId="77777777">
      <w:pPr>
        <w:pStyle w:val="Heading1"/>
      </w:pPr>
      <w:bookmarkStart w:id="30" w:name="_Toc236587422"/>
      <w:r>
        <w:t>Part III — Installed Agent Skills</w:t>
      </w:r>
      <w:bookmarkEnd w:id="30"/>
    </w:p>
    <w:p w14:paraId="6CEA41DA" w14:textId="77777777">
      <w:r>
        <w:t xml:space="preserve">Decision: Not applicable. Visual Studio is unsupported and out of scope for this VS Code extension. Evidence: the Marketplace manifest declares the Visual Studio Code engine only. Limitation: no Visual </w:t>
      </w:r>
      <w:r>
        <w:lastRenderedPageBreak/>
        <w:t>Studio package or runtime was assessed. Verification: reassess if the publisher releases a Visual Studio extension or claims Visual Studio compatibility.</w:t>
      </w:r>
    </w:p>
    <w:p w14:paraId="71ED3E94" w14:textId="77777777">
      <w:r>
        <w:t>No standalone Agent Skill package is included in the assessed VSIX, and no installed skill was executed as part of the product assessment. The extension can participate in agent and MCP workflows, but that capability must not be conflated with a separately installed, versioned Agent Skill. The installed Agent Skills disposition for this target is Not applicable, with Medium confidence because the conclusion is based on the retained package inventory and public documentation rather than activated runtime obs</w:t>
      </w:r>
      <w:r>
        <w:t>ervation.</w:t>
      </w:r>
    </w:p>
    <w:p w14:paraId="3586B3AB" w14:textId="77777777">
      <w:r>
        <w:t>If a future Augment release installs, discovers or executes Agent Skills, the assessment must inventory exact skill identities, instructions, scripts, dependencies, tool authority, roots, update channels and provenance. Each skill must be treated as untrusted executable guidance, validated independently, constrained to least privilege and included in the runtime permission, prompt-injection, monitoring and uninstall tests.</w:t>
      </w:r>
    </w:p>
    <w:p w14:paraId="0BA7835D" w14:textId="77777777">
      <w:pPr>
        <w:pStyle w:val="Heading1"/>
      </w:pPr>
      <w:bookmarkStart w:id="31" w:name="_Toc236587423"/>
      <w:r>
        <w:t>Cross-IDE Comparison</w:t>
      </w:r>
      <w:bookmarkEnd w:id="31"/>
    </w:p>
    <w:p w14:paraId="34672AE7" w14:textId="77777777">
      <w:r>
        <w:t>The cross-IDE comparison contains one supported surface and one Not applicable surface. Visual Studio Code has a verified Marketplace identity, package and static evidence but High residual risk and blocked runtime evidence. Microsoft Visual Studio has no assessed package and therefore no inherited approval. Installed Agent Skills are also Not applicable for the retained VSIX. Brand, backend or account commonality does not make these surfaces technically equivalent.</w:t>
      </w:r>
    </w:p>
    <w:p w14:paraId="74E5A885" w14:textId="77777777">
      <w:r>
        <w:t>Any future comparison must use the same evidence categories for each IDE: exact identity, version and digest; installation and uninstall; process and privilege model; authentication and secret storage; workspace or solution trust; data flows; network and telemetry; MCP and skill authority; supply chain; privacy; findings; controls; residual risk; confidence; limitations and verification. Unsupported surfaces remain Not applicable rather than being silently omitted.</w:t>
      </w:r>
    </w:p>
    <w:p w14:paraId="297EF6E5" w14:textId="77777777">
      <w:pPr>
        <w:pStyle w:val="Heading1"/>
      </w:pPr>
      <w:bookmarkStart w:id="32" w:name="_Toc236587424"/>
      <w:r>
        <w:t>Threats, Findings and Risk Summary</w:t>
      </w:r>
      <w:bookmarkEnd w:id="32"/>
    </w:p>
    <w:p w14:paraId="06D27D58" w14:textId="77777777">
      <w:r>
        <w:t>Seven risk records are carried forward. F-001 is a confirmed unsafe secret-storage design in advanced settings. F-002 addresses automatic workspace upload and ignore-policy risk. F-003 covers broad agent and MCP authority without extension-specific permission proof. F-004 addresses remote-script-capable and unsafe webview CSP options. F-005 captures supply-chain and component-transparency gaps. F-006 records the blocked representative runtime evidence. F-007 covers privacy, transfer and contractual assuranc</w:t>
      </w:r>
      <w:r>
        <w:t>e gaps.</w:t>
      </w:r>
    </w:p>
    <w:p w14:paraId="541F5DC1" w14:textId="77777777">
      <w:r>
        <w:t>The scoring separates inherent likelihood and impact from residual values after verified controls. Exact package integrity, bounded archive safety, platform Restricted Mode defaults, partial SecretStorage use and clean static scans reduce some risks. They do not resolve data-governance, agent-authority, webview, supply-chain or runtime uncertainty. Risk owners should close evidence and treatment items rather than accepting a single aggregate score as a deployment decision.</w:t>
      </w:r>
    </w:p>
    <w:p w14:paraId="525C8536" w14:textId="77777777">
      <w:pPr>
        <w:pStyle w:val="Heading1"/>
      </w:pPr>
      <w:bookmarkStart w:id="33" w:name="_Toc236587425"/>
      <w:r>
        <w:lastRenderedPageBreak/>
        <w:t>Enterprise Controls Roadmap</w:t>
      </w:r>
      <w:bookmarkEnd w:id="33"/>
    </w:p>
    <w:p w14:paraId="426F4920" w14:textId="77777777">
      <w:r>
        <w:t>Preventive controls are mandatory before any pilot: synthetic data and identity; disposable managed host; Workspace Trust enabled without override; no production credentials; disabled or gated indexing; central ignore policy; least-privilege filesystem and process boundaries; exact egress allowlist; extension-specific agent approvals; pinned MCP servers; no project auto-start; SecretStorage-only credentials; protected repositories; and independent testing and review of generated changes.</w:t>
      </w:r>
    </w:p>
    <w:p w14:paraId="425528AA" w14:textId="77777777">
      <w:r>
        <w:t>Procurement controls must include an executed DPA, transfer mechanism and assessment, subprocessors, retention and deletion schedule, training and secondary-use restriction, security assurance, incident notification, audit rights, vulnerability management, material-change notice, service continuity, data export and exit. Technical controls cannot cure absent contractual authority for service-side processing, and contractual language cannot cure an unconstrained endpoint agent.</w:t>
      </w:r>
    </w:p>
    <w:p w14:paraId="5805EC01" w14:textId="77777777">
      <w:pPr>
        <w:pStyle w:val="Heading1"/>
      </w:pPr>
      <w:bookmarkStart w:id="34" w:name="_Toc236587426"/>
      <w:r>
        <w:t>Detection Opportunities and Monitoring Plan</w:t>
      </w:r>
      <w:bookmarkEnd w:id="34"/>
    </w:p>
    <w:p w14:paraId="763BD1EE" w14:textId="77777777">
      <w:r>
        <w:t>Monitoring should capture extension version and digest, activation, trust state, indexing status, destination and byte metadata, tool identity, approval and denial events, commands, file breadth, sensitive-path attempts, MCP server identity, settings changes, update, disable and uninstall. Logs must avoid prompts, source, tokens and customer data unless specifically authorised and protected. Alerting should focus on deviations: new domains, unusual repository breadth, denied-action retries, sensitive file a</w:t>
      </w:r>
      <w:r>
        <w:t>ccess and unapproved MCP changes.</w:t>
      </w:r>
    </w:p>
    <w:p w14:paraId="6FF1830E" w14:textId="77777777">
      <w:r>
        <w:t>Response playbooks should support immediate extension disablement, identity and integration token revocation, MCP isolation, network block, preservation of minimal forensic evidence, repository integrity review, generated-change rollback, vendor notification, privacy and regulatory assessment, and service-side deletion. A pilot must test these controls, not only document them. Recovery evidence should show normal development can continue without the service and that unrelated user data remains intact.</w:t>
      </w:r>
    </w:p>
    <w:p w14:paraId="1F3DA9FF" w14:textId="77777777">
      <w:pPr>
        <w:pStyle w:val="Heading1"/>
      </w:pPr>
      <w:bookmarkStart w:id="35" w:name="_Toc236587427"/>
      <w:r>
        <w:t>Limitations and Confidence Levels</w:t>
      </w:r>
      <w:bookmarkEnd w:id="35"/>
    </w:p>
    <w:p w14:paraId="1BAF637F" w14:textId="77777777">
      <w:r>
        <w:t>Material limitations are explicit: no activation or network observation; no restricted-egress runtime host; no production webview CSP capture; no source-to-package comparison; no complete SBOM; no native binary detonation; no executed enterprise contract; no service-side audit logs; and no deletion proof. Scanner errors and minification reduce static-analysis confidence. The report does not claim absence of vulnerabilities, complete dependency coverage or compliance certification.</w:t>
      </w:r>
    </w:p>
    <w:p w14:paraId="3288BA08" w14:textId="77777777">
      <w:r>
        <w:t>Closure questions include which exact data fields are indexed and retained; which domains and subprocessors receive them; how permission and denial work inside the extension; whether workspace settings can configure commands or tokens before trust; which CSP variants are active; how native modules are selected; how updates are verified; what uninstall leaves locally and remotely; and whether the publisher will migrate all token fields to SecretStorage and supply signed provenance.</w:t>
      </w:r>
    </w:p>
    <w:p w14:paraId="425595E7" w14:textId="77777777">
      <w:pPr>
        <w:pStyle w:val="Heading1"/>
      </w:pPr>
      <w:bookmarkStart w:id="36" w:name="_Toc236587428"/>
      <w:r>
        <w:lastRenderedPageBreak/>
        <w:t>Residual Risk and Approval Recommendation</w:t>
      </w:r>
      <w:bookmarkEnd w:id="36"/>
    </w:p>
    <w:p w14:paraId="6864A651" w14:textId="77777777">
      <w:r>
        <w:t>Decision: Defer pending evidence. Overall residual risk is High for production or regulated-data use. A bounded synthetic-data pilot can be reconsidered only after the listed technical, privacy, procurement and operational controls are implemented and the representative runtime plan passes. This decision should be revisited on version change, material service or policy change, new IDE or platform, security advisory, relevant incident or completion of the blocked evidence.</w:t>
      </w:r>
    </w:p>
    <w:p w14:paraId="784D64BD" w14:textId="77777777">
      <w:r>
        <w:t>Approval authority remains with accountable enterprise owners. A pilot exception must define scope, duration, repositories, identity, data classes, egress, tools, monitoring, stop conditions and deletion. It must not be interpreted as approval for customer, claims, production, confidential or regulated data. Any package identity or digest drift invalidates the retained static evidence and requires a new versioned run.</w:t>
      </w:r>
    </w:p>
    <w:p w14:paraId="4C1E9567" w14:textId="77777777">
      <w:pPr>
        <w:pStyle w:val="Heading1"/>
      </w:pPr>
      <w:bookmarkStart w:id="37" w:name="_Toc236587429"/>
      <w:r>
        <w:t>Verification Tests and Closure Plan</w:t>
      </w:r>
      <w:bookmarkEnd w:id="37"/>
    </w:p>
    <w:p w14:paraId="4C567C17" w14:textId="77777777">
      <w:r>
        <w:t>First, the publisher should remediate plaintext token settings and provide package provenance and a complete SBOM. Second, procurement and privacy owners should execute the DPA, transfer and retention controls. Third, security engineering should build the disposable restricted-egress host and run the version-bound test matrix. Fourth, endpoint and repository owners should implement managed deployment, Workspace Trust, egress, MCP and monitoring policies. Fifth, independent reviewers should reconcile observa</w:t>
      </w:r>
      <w:r>
        <w:t>tions against every finding and approval condition.</w:t>
      </w:r>
    </w:p>
    <w:p w14:paraId="2CE358DF" w14:textId="77777777">
      <w:r>
        <w:t>Closure evidence must be durable and reproducible: exact package digest, host and IDE versions, synthetic fixture hashes, process and destination summaries, approval screenshots or structured events without secrets, negative test results, uninstall and deletion evidence, updated finding scores, and accountable sign-off. A failed test must fix forward at the control or product layer; it must not be waived by changing the evidence state or silently reducing scope.</w:t>
      </w:r>
    </w:p>
    <w:p w14:paraId="28D526AC" w14:textId="77777777">
      <w:pPr>
        <w:pStyle w:val="Heading1"/>
      </w:pPr>
      <w:bookmarkStart w:id="38" w:name="_Toc236587430"/>
      <w:r>
        <w:t>Individual Finding Records</w:t>
      </w:r>
      <w:bookmarkEnd w:id="38"/>
    </w:p>
    <w:p w14:paraId="14396F27" w14:textId="77777777">
      <w:pPr>
        <w:pStyle w:val="Heading2"/>
      </w:pPr>
      <w:bookmarkStart w:id="39" w:name="_Toc236587431"/>
      <w:r>
        <w:t>F-001 — Advanced and integration secrets are declared as plaintext VS Code settings</w:t>
      </w:r>
      <w:bookmarkEnd w:id="39"/>
    </w:p>
    <w:p w14:paraId="7A69D666" w14:textId="77777777">
      <w:pPr>
        <w:pStyle w:val="Caption"/>
      </w:pPr>
      <w:r>
        <w:t>Finding record — F-001</w:t>
      </w:r>
    </w:p>
    <w:tbl>
      <w:tblPr>
        <w:tblStyle w:val="TableGrid"/>
        <w:tblW w:w="9360" w:type="dxa"/>
        <w:tblInd w:w="120" w:type="dxa"/>
        <w:tblLayout w:type="fixed"/>
        <w:tblLook w:val="04A0" w:firstRow="1" w:lastRow="0" w:firstColumn="1" w:lastColumn="0" w:noHBand="0" w:noVBand="1"/>
      </w:tblPr>
      <w:tblGrid>
        <w:gridCol w:w="2240"/>
        <w:gridCol w:w="7120"/>
      </w:tblGrid>
      <w:tr w14:paraId="43640685" w14:textId="77777777">
        <w:trPr>
          <w:tblHeader/>
        </w:trPr>
        <w:tc>
          <w:tcPr>
            <w:tcW w:w="2240" w:type="dxa"/>
            <w:shd w:val="clear" w:color="auto" w:fill="F2F4F7"/>
            <w:tcMar>
              <w:top w:w="80" w:type="dxa"/>
              <w:left w:w="120" w:type="dxa"/>
              <w:bottom w:w="80" w:type="dxa"/>
              <w:right w:w="120" w:type="dxa"/>
            </w:tcMar>
            <w:vAlign w:val="center"/>
          </w:tcPr>
          <w:p w14:paraId="4952FFD7" w14:textId="77777777">
            <w:r>
              <w:rPr>
                <w:b/>
                <w:sz w:val="16"/>
              </w:rPr>
              <w:t>Field</w:t>
            </w:r>
          </w:p>
        </w:tc>
        <w:tc>
          <w:tcPr>
            <w:tcW w:w="7120" w:type="dxa"/>
            <w:shd w:val="clear" w:color="auto" w:fill="F2F4F7"/>
            <w:tcMar>
              <w:top w:w="80" w:type="dxa"/>
              <w:left w:w="120" w:type="dxa"/>
              <w:bottom w:w="80" w:type="dxa"/>
              <w:right w:w="120" w:type="dxa"/>
            </w:tcMar>
            <w:vAlign w:val="center"/>
          </w:tcPr>
          <w:p w14:paraId="102DAD74" w14:textId="77777777">
            <w:r>
              <w:rPr>
                <w:b/>
                <w:sz w:val="16"/>
              </w:rPr>
              <w:t>Assessment</w:t>
            </w:r>
          </w:p>
        </w:tc>
      </w:tr>
      <w:tr w14:paraId="69DE455E" w14:textId="77777777">
        <w:tc>
          <w:tcPr>
            <w:tcW w:w="2240" w:type="dxa"/>
            <w:tcMar>
              <w:top w:w="80" w:type="dxa"/>
              <w:left w:w="120" w:type="dxa"/>
              <w:bottom w:w="80" w:type="dxa"/>
              <w:right w:w="120" w:type="dxa"/>
            </w:tcMar>
            <w:vAlign w:val="center"/>
          </w:tcPr>
          <w:p w14:paraId="6F5AEBD0" w14:textId="77777777">
            <w:r>
              <w:rPr>
                <w:sz w:val="16"/>
              </w:rPr>
              <w:t>Scope</w:t>
            </w:r>
          </w:p>
        </w:tc>
        <w:tc>
          <w:tcPr>
            <w:tcW w:w="7120" w:type="dxa"/>
            <w:tcMar>
              <w:top w:w="80" w:type="dxa"/>
              <w:left w:w="120" w:type="dxa"/>
              <w:bottom w:w="80" w:type="dxa"/>
              <w:right w:w="120" w:type="dxa"/>
            </w:tcMar>
            <w:vAlign w:val="center"/>
          </w:tcPr>
          <w:p w14:paraId="0E15800E" w14:textId="77777777">
            <w:r>
              <w:rPr>
                <w:sz w:val="16"/>
              </w:rPr>
              <w:t>VS Code configuration and credential boundary</w:t>
            </w:r>
          </w:p>
        </w:tc>
      </w:tr>
      <w:tr w14:paraId="316726F3" w14:textId="77777777">
        <w:tc>
          <w:tcPr>
            <w:tcW w:w="2240" w:type="dxa"/>
            <w:tcMar>
              <w:top w:w="80" w:type="dxa"/>
              <w:left w:w="120" w:type="dxa"/>
              <w:bottom w:w="80" w:type="dxa"/>
              <w:right w:w="120" w:type="dxa"/>
            </w:tcMar>
            <w:vAlign w:val="center"/>
          </w:tcPr>
          <w:p w14:paraId="0F180E67" w14:textId="77777777">
            <w:r>
              <w:rPr>
                <w:sz w:val="16"/>
              </w:rPr>
              <w:t>Scenario</w:t>
            </w:r>
          </w:p>
        </w:tc>
        <w:tc>
          <w:tcPr>
            <w:tcW w:w="7120" w:type="dxa"/>
            <w:tcMar>
              <w:top w:w="80" w:type="dxa"/>
              <w:left w:w="120" w:type="dxa"/>
              <w:bottom w:w="80" w:type="dxa"/>
              <w:right w:w="120" w:type="dxa"/>
            </w:tcMar>
            <w:vAlign w:val="center"/>
          </w:tcPr>
          <w:p w14:paraId="28ED446F" w14:textId="77777777">
            <w:r>
              <w:rPr>
                <w:sz w:val="16"/>
              </w:rPr>
              <w:t xml:space="preserve">A user or workspace stores the Augment access token or Atlassian, GitHub, Linear or Notion token in augment.advanced settings; the value is then exposed through plaintext settings, backup, export, sync or accidental repository inclusion. </w:t>
            </w:r>
            <w:hyperlink w:anchor="REF_011">
              <w:r>
                <w:t>REF-011</w:t>
              </w:r>
            </w:hyperlink>
            <w:r>
              <w:rPr>
                <w:sz w:val="16"/>
              </w:rPr>
              <w:t xml:space="preserve"> </w:t>
            </w:r>
            <w:hyperlink w:anchor="REF_012">
              <w:r>
                <w:t>REF-012</w:t>
              </w:r>
            </w:hyperlink>
          </w:p>
        </w:tc>
      </w:tr>
      <w:tr w14:paraId="7FC5737A" w14:textId="77777777">
        <w:tc>
          <w:tcPr>
            <w:tcW w:w="2240" w:type="dxa"/>
            <w:tcMar>
              <w:top w:w="80" w:type="dxa"/>
              <w:left w:w="120" w:type="dxa"/>
              <w:bottom w:w="80" w:type="dxa"/>
              <w:right w:w="120" w:type="dxa"/>
            </w:tcMar>
            <w:vAlign w:val="center"/>
          </w:tcPr>
          <w:p w14:paraId="5D4DFCD6" w14:textId="77777777">
            <w:r>
              <w:rPr>
                <w:sz w:val="16"/>
              </w:rPr>
              <w:t>Evidence Ids</w:t>
            </w:r>
          </w:p>
        </w:tc>
        <w:tc>
          <w:tcPr>
            <w:tcW w:w="7120" w:type="dxa"/>
            <w:tcMar>
              <w:top w:w="80" w:type="dxa"/>
              <w:left w:w="120" w:type="dxa"/>
              <w:bottom w:w="80" w:type="dxa"/>
              <w:right w:w="120" w:type="dxa"/>
            </w:tcMar>
            <w:vAlign w:val="center"/>
          </w:tcPr>
          <w:p w14:paraId="13E97F4D" w14:textId="77777777">
            <w:r>
              <w:rPr>
                <w:sz w:val="16"/>
              </w:rPr>
              <w:t>EVD-MANIFEST-001; EVD-TOKEN-001; EVD-STATIC-001</w:t>
            </w:r>
          </w:p>
        </w:tc>
      </w:tr>
      <w:tr w14:paraId="30E2895A" w14:textId="77777777">
        <w:tc>
          <w:tcPr>
            <w:tcW w:w="2240" w:type="dxa"/>
            <w:tcMar>
              <w:top w:w="80" w:type="dxa"/>
              <w:left w:w="120" w:type="dxa"/>
              <w:bottom w:w="80" w:type="dxa"/>
              <w:right w:w="120" w:type="dxa"/>
            </w:tcMar>
            <w:vAlign w:val="center"/>
          </w:tcPr>
          <w:p w14:paraId="54EC0C99" w14:textId="77777777">
            <w:r>
              <w:rPr>
                <w:sz w:val="16"/>
              </w:rPr>
              <w:t>Likelihood</w:t>
            </w:r>
          </w:p>
        </w:tc>
        <w:tc>
          <w:tcPr>
            <w:tcW w:w="7120" w:type="dxa"/>
            <w:tcMar>
              <w:top w:w="80" w:type="dxa"/>
              <w:left w:w="120" w:type="dxa"/>
              <w:bottom w:w="80" w:type="dxa"/>
              <w:right w:w="120" w:type="dxa"/>
            </w:tcMar>
            <w:vAlign w:val="center"/>
          </w:tcPr>
          <w:p w14:paraId="7EAC3E64" w14:textId="77777777">
            <w:r>
              <w:rPr>
                <w:sz w:val="16"/>
              </w:rPr>
              <w:t>4</w:t>
            </w:r>
          </w:p>
        </w:tc>
      </w:tr>
      <w:tr w14:paraId="62CC8AB5" w14:textId="77777777">
        <w:tc>
          <w:tcPr>
            <w:tcW w:w="2240" w:type="dxa"/>
            <w:tcMar>
              <w:top w:w="80" w:type="dxa"/>
              <w:left w:w="120" w:type="dxa"/>
              <w:bottom w:w="80" w:type="dxa"/>
              <w:right w:w="120" w:type="dxa"/>
            </w:tcMar>
            <w:vAlign w:val="center"/>
          </w:tcPr>
          <w:p w14:paraId="7DBC014E" w14:textId="77777777">
            <w:r>
              <w:rPr>
                <w:sz w:val="16"/>
              </w:rPr>
              <w:lastRenderedPageBreak/>
              <w:t>Impact</w:t>
            </w:r>
          </w:p>
        </w:tc>
        <w:tc>
          <w:tcPr>
            <w:tcW w:w="7120" w:type="dxa"/>
            <w:tcMar>
              <w:top w:w="80" w:type="dxa"/>
              <w:left w:w="120" w:type="dxa"/>
              <w:bottom w:w="80" w:type="dxa"/>
              <w:right w:w="120" w:type="dxa"/>
            </w:tcMar>
            <w:vAlign w:val="center"/>
          </w:tcPr>
          <w:p w14:paraId="308B15B5" w14:textId="77777777">
            <w:r>
              <w:rPr>
                <w:sz w:val="16"/>
              </w:rPr>
              <w:t>4</w:t>
            </w:r>
          </w:p>
        </w:tc>
      </w:tr>
      <w:tr w14:paraId="6D089594" w14:textId="77777777">
        <w:tc>
          <w:tcPr>
            <w:tcW w:w="2240" w:type="dxa"/>
            <w:tcMar>
              <w:top w:w="80" w:type="dxa"/>
              <w:left w:w="120" w:type="dxa"/>
              <w:bottom w:w="80" w:type="dxa"/>
              <w:right w:w="120" w:type="dxa"/>
            </w:tcMar>
            <w:vAlign w:val="center"/>
          </w:tcPr>
          <w:p w14:paraId="5BF2264E" w14:textId="77777777">
            <w:r>
              <w:rPr>
                <w:sz w:val="16"/>
              </w:rPr>
              <w:t>Inherent</w:t>
            </w:r>
          </w:p>
        </w:tc>
        <w:tc>
          <w:tcPr>
            <w:tcW w:w="7120" w:type="dxa"/>
            <w:tcMar>
              <w:top w:w="80" w:type="dxa"/>
              <w:left w:w="120" w:type="dxa"/>
              <w:bottom w:w="80" w:type="dxa"/>
              <w:right w:w="120" w:type="dxa"/>
            </w:tcMar>
            <w:vAlign w:val="center"/>
          </w:tcPr>
          <w:p w14:paraId="73B47565" w14:textId="77777777">
            <w:r>
              <w:rPr>
                <w:sz w:val="16"/>
              </w:rPr>
              <w:t>16 High</w:t>
            </w:r>
          </w:p>
        </w:tc>
      </w:tr>
      <w:tr w14:paraId="1335604B" w14:textId="77777777">
        <w:tc>
          <w:tcPr>
            <w:tcW w:w="2240" w:type="dxa"/>
            <w:tcMar>
              <w:top w:w="80" w:type="dxa"/>
              <w:left w:w="120" w:type="dxa"/>
              <w:bottom w:w="80" w:type="dxa"/>
              <w:right w:w="120" w:type="dxa"/>
            </w:tcMar>
            <w:vAlign w:val="center"/>
          </w:tcPr>
          <w:p w14:paraId="7D5F5290" w14:textId="77777777">
            <w:r>
              <w:rPr>
                <w:sz w:val="16"/>
              </w:rPr>
              <w:t>Controls</w:t>
            </w:r>
          </w:p>
        </w:tc>
        <w:tc>
          <w:tcPr>
            <w:tcW w:w="7120" w:type="dxa"/>
            <w:tcMar>
              <w:top w:w="80" w:type="dxa"/>
              <w:left w:w="120" w:type="dxa"/>
              <w:bottom w:w="80" w:type="dxa"/>
              <w:right w:w="120" w:type="dxa"/>
            </w:tcMar>
            <w:vAlign w:val="center"/>
          </w:tcPr>
          <w:p w14:paraId="4CEF4BA2" w14:textId="77777777">
            <w:r>
              <w:rPr>
                <w:sz w:val="16"/>
              </w:rPr>
              <w:t>Primary session and observed BYOK secrets use VS Code SecretStorage; token defaults are empty.</w:t>
            </w:r>
          </w:p>
        </w:tc>
      </w:tr>
      <w:tr w14:paraId="2E3FE3AF" w14:textId="77777777">
        <w:tc>
          <w:tcPr>
            <w:tcW w:w="2240" w:type="dxa"/>
            <w:tcMar>
              <w:top w:w="80" w:type="dxa"/>
              <w:left w:w="120" w:type="dxa"/>
              <w:bottom w:w="80" w:type="dxa"/>
              <w:right w:w="120" w:type="dxa"/>
            </w:tcMar>
            <w:vAlign w:val="center"/>
          </w:tcPr>
          <w:p w14:paraId="01BBD9F1" w14:textId="77777777">
            <w:r>
              <w:rPr>
                <w:sz w:val="16"/>
              </w:rPr>
              <w:t>Control Strength</w:t>
            </w:r>
          </w:p>
        </w:tc>
        <w:tc>
          <w:tcPr>
            <w:tcW w:w="7120" w:type="dxa"/>
            <w:tcMar>
              <w:top w:w="80" w:type="dxa"/>
              <w:left w:w="120" w:type="dxa"/>
              <w:bottom w:w="80" w:type="dxa"/>
              <w:right w:w="120" w:type="dxa"/>
            </w:tcMar>
            <w:vAlign w:val="center"/>
          </w:tcPr>
          <w:p w14:paraId="1EA4AAF9" w14:textId="77777777">
            <w:r>
              <w:rPr>
                <w:sz w:val="16"/>
              </w:rPr>
              <w:t>Partial</w:t>
            </w:r>
          </w:p>
        </w:tc>
      </w:tr>
      <w:tr w14:paraId="43D52E33" w14:textId="77777777">
        <w:tc>
          <w:tcPr>
            <w:tcW w:w="2240" w:type="dxa"/>
            <w:tcMar>
              <w:top w:w="80" w:type="dxa"/>
              <w:left w:w="120" w:type="dxa"/>
              <w:bottom w:w="80" w:type="dxa"/>
              <w:right w:w="120" w:type="dxa"/>
            </w:tcMar>
            <w:vAlign w:val="center"/>
          </w:tcPr>
          <w:p w14:paraId="640E7728" w14:textId="77777777">
            <w:r>
              <w:rPr>
                <w:sz w:val="16"/>
              </w:rPr>
              <w:t>Residual Likelihood</w:t>
            </w:r>
          </w:p>
        </w:tc>
        <w:tc>
          <w:tcPr>
            <w:tcW w:w="7120" w:type="dxa"/>
            <w:tcMar>
              <w:top w:w="80" w:type="dxa"/>
              <w:left w:w="120" w:type="dxa"/>
              <w:bottom w:w="80" w:type="dxa"/>
              <w:right w:w="120" w:type="dxa"/>
            </w:tcMar>
            <w:vAlign w:val="center"/>
          </w:tcPr>
          <w:p w14:paraId="19FE176B" w14:textId="77777777">
            <w:r>
              <w:rPr>
                <w:sz w:val="16"/>
              </w:rPr>
              <w:t>4</w:t>
            </w:r>
          </w:p>
        </w:tc>
      </w:tr>
      <w:tr w14:paraId="7BDAC62E" w14:textId="77777777">
        <w:tc>
          <w:tcPr>
            <w:tcW w:w="2240" w:type="dxa"/>
            <w:tcMar>
              <w:top w:w="80" w:type="dxa"/>
              <w:left w:w="120" w:type="dxa"/>
              <w:bottom w:w="80" w:type="dxa"/>
              <w:right w:w="120" w:type="dxa"/>
            </w:tcMar>
            <w:vAlign w:val="center"/>
          </w:tcPr>
          <w:p w14:paraId="645A3B8F" w14:textId="77777777">
            <w:r>
              <w:rPr>
                <w:sz w:val="16"/>
              </w:rPr>
              <w:t>Residual Impact</w:t>
            </w:r>
          </w:p>
        </w:tc>
        <w:tc>
          <w:tcPr>
            <w:tcW w:w="7120" w:type="dxa"/>
            <w:tcMar>
              <w:top w:w="80" w:type="dxa"/>
              <w:left w:w="120" w:type="dxa"/>
              <w:bottom w:w="80" w:type="dxa"/>
              <w:right w:w="120" w:type="dxa"/>
            </w:tcMar>
            <w:vAlign w:val="center"/>
          </w:tcPr>
          <w:p w14:paraId="74ABBF67" w14:textId="77777777">
            <w:r>
              <w:rPr>
                <w:sz w:val="16"/>
              </w:rPr>
              <w:t>4</w:t>
            </w:r>
          </w:p>
        </w:tc>
      </w:tr>
      <w:tr w14:paraId="0DD9D8D0" w14:textId="77777777">
        <w:tc>
          <w:tcPr>
            <w:tcW w:w="2240" w:type="dxa"/>
            <w:tcMar>
              <w:top w:w="80" w:type="dxa"/>
              <w:left w:w="120" w:type="dxa"/>
              <w:bottom w:w="80" w:type="dxa"/>
              <w:right w:w="120" w:type="dxa"/>
            </w:tcMar>
            <w:vAlign w:val="center"/>
          </w:tcPr>
          <w:p w14:paraId="12F1C4FB" w14:textId="77777777">
            <w:r>
              <w:rPr>
                <w:sz w:val="16"/>
              </w:rPr>
              <w:t>Residual</w:t>
            </w:r>
          </w:p>
        </w:tc>
        <w:tc>
          <w:tcPr>
            <w:tcW w:w="7120" w:type="dxa"/>
            <w:tcMar>
              <w:top w:w="80" w:type="dxa"/>
              <w:left w:w="120" w:type="dxa"/>
              <w:bottom w:w="80" w:type="dxa"/>
              <w:right w:w="120" w:type="dxa"/>
            </w:tcMar>
            <w:vAlign w:val="center"/>
          </w:tcPr>
          <w:p w14:paraId="601E84CF" w14:textId="77777777">
            <w:r>
              <w:rPr>
                <w:sz w:val="16"/>
              </w:rPr>
              <w:t>16 High</w:t>
            </w:r>
          </w:p>
        </w:tc>
      </w:tr>
      <w:tr w14:paraId="2F804A69" w14:textId="77777777">
        <w:tc>
          <w:tcPr>
            <w:tcW w:w="2240" w:type="dxa"/>
            <w:tcMar>
              <w:top w:w="80" w:type="dxa"/>
              <w:left w:w="120" w:type="dxa"/>
              <w:bottom w:w="80" w:type="dxa"/>
              <w:right w:w="120" w:type="dxa"/>
            </w:tcMar>
            <w:vAlign w:val="center"/>
          </w:tcPr>
          <w:p w14:paraId="795F4E58" w14:textId="77777777">
            <w:r>
              <w:rPr>
                <w:sz w:val="16"/>
              </w:rPr>
              <w:t>Recommendation</w:t>
            </w:r>
          </w:p>
        </w:tc>
        <w:tc>
          <w:tcPr>
            <w:tcW w:w="7120" w:type="dxa"/>
            <w:tcMar>
              <w:top w:w="80" w:type="dxa"/>
              <w:left w:w="120" w:type="dxa"/>
              <w:bottom w:w="80" w:type="dxa"/>
              <w:right w:w="120" w:type="dxa"/>
            </w:tcMar>
            <w:vAlign w:val="center"/>
          </w:tcPr>
          <w:p w14:paraId="584D7B4E" w14:textId="77777777">
            <w:r>
              <w:rPr>
                <w:sz w:val="16"/>
              </w:rPr>
              <w:t xml:space="preserve">Deprecate token-bearing settings, migrate values to SecretStorage, reject workspace-scoped secrets, redact logs and rotate any migrated token. </w:t>
            </w:r>
            <w:hyperlink w:anchor="REF_011">
              <w:r>
                <w:t>REF-011</w:t>
              </w:r>
            </w:hyperlink>
          </w:p>
        </w:tc>
      </w:tr>
      <w:tr w14:paraId="2300901E" w14:textId="77777777">
        <w:tc>
          <w:tcPr>
            <w:tcW w:w="2240" w:type="dxa"/>
            <w:tcMar>
              <w:top w:w="80" w:type="dxa"/>
              <w:left w:w="120" w:type="dxa"/>
              <w:bottom w:w="80" w:type="dxa"/>
              <w:right w:w="120" w:type="dxa"/>
            </w:tcMar>
            <w:vAlign w:val="center"/>
          </w:tcPr>
          <w:p w14:paraId="67B36746" w14:textId="77777777">
            <w:r>
              <w:rPr>
                <w:sz w:val="16"/>
              </w:rPr>
              <w:t>Owner</w:t>
            </w:r>
          </w:p>
        </w:tc>
        <w:tc>
          <w:tcPr>
            <w:tcW w:w="7120" w:type="dxa"/>
            <w:tcMar>
              <w:top w:w="80" w:type="dxa"/>
              <w:left w:w="120" w:type="dxa"/>
              <w:bottom w:w="80" w:type="dxa"/>
              <w:right w:w="120" w:type="dxa"/>
            </w:tcMar>
            <w:vAlign w:val="center"/>
          </w:tcPr>
          <w:p w14:paraId="688DCD0E" w14:textId="77777777">
            <w:r>
              <w:rPr>
                <w:sz w:val="16"/>
              </w:rPr>
              <w:t>Augment engineering and enterprise endpoint owner</w:t>
            </w:r>
          </w:p>
        </w:tc>
      </w:tr>
      <w:tr w14:paraId="22D2D12B" w14:textId="77777777">
        <w:tc>
          <w:tcPr>
            <w:tcW w:w="2240" w:type="dxa"/>
            <w:tcMar>
              <w:top w:w="80" w:type="dxa"/>
              <w:left w:w="120" w:type="dxa"/>
              <w:bottom w:w="80" w:type="dxa"/>
              <w:right w:w="120" w:type="dxa"/>
            </w:tcMar>
            <w:vAlign w:val="center"/>
          </w:tcPr>
          <w:p w14:paraId="67A5964E" w14:textId="77777777">
            <w:r>
              <w:rPr>
                <w:sz w:val="16"/>
              </w:rPr>
              <w:t>Priority</w:t>
            </w:r>
          </w:p>
        </w:tc>
        <w:tc>
          <w:tcPr>
            <w:tcW w:w="7120" w:type="dxa"/>
            <w:tcMar>
              <w:top w:w="80" w:type="dxa"/>
              <w:left w:w="120" w:type="dxa"/>
              <w:bottom w:w="80" w:type="dxa"/>
              <w:right w:w="120" w:type="dxa"/>
            </w:tcMar>
            <w:vAlign w:val="center"/>
          </w:tcPr>
          <w:p w14:paraId="56840C25" w14:textId="77777777">
            <w:r>
              <w:rPr>
                <w:sz w:val="16"/>
              </w:rPr>
              <w:t>P1</w:t>
            </w:r>
          </w:p>
        </w:tc>
      </w:tr>
      <w:tr w14:paraId="14D5ACFF" w14:textId="77777777">
        <w:tc>
          <w:tcPr>
            <w:tcW w:w="2240" w:type="dxa"/>
            <w:tcMar>
              <w:top w:w="80" w:type="dxa"/>
              <w:left w:w="120" w:type="dxa"/>
              <w:bottom w:w="80" w:type="dxa"/>
              <w:right w:w="120" w:type="dxa"/>
            </w:tcMar>
            <w:vAlign w:val="center"/>
          </w:tcPr>
          <w:p w14:paraId="0CAF1D6A" w14:textId="77777777">
            <w:r>
              <w:rPr>
                <w:sz w:val="16"/>
              </w:rPr>
              <w:t>Target Date</w:t>
            </w:r>
          </w:p>
        </w:tc>
        <w:tc>
          <w:tcPr>
            <w:tcW w:w="7120" w:type="dxa"/>
            <w:tcMar>
              <w:top w:w="80" w:type="dxa"/>
              <w:left w:w="120" w:type="dxa"/>
              <w:bottom w:w="80" w:type="dxa"/>
              <w:right w:w="120" w:type="dxa"/>
            </w:tcMar>
            <w:vAlign w:val="center"/>
          </w:tcPr>
          <w:p w14:paraId="3508273A" w14:textId="77777777">
            <w:r>
              <w:rPr>
                <w:sz w:val="16"/>
              </w:rPr>
              <w:t>Before any pilot credential is configured</w:t>
            </w:r>
          </w:p>
        </w:tc>
      </w:tr>
      <w:tr w14:paraId="07098907" w14:textId="77777777">
        <w:tc>
          <w:tcPr>
            <w:tcW w:w="2240" w:type="dxa"/>
            <w:tcMar>
              <w:top w:w="80" w:type="dxa"/>
              <w:left w:w="120" w:type="dxa"/>
              <w:bottom w:w="80" w:type="dxa"/>
              <w:right w:w="120" w:type="dxa"/>
            </w:tcMar>
            <w:vAlign w:val="center"/>
          </w:tcPr>
          <w:p w14:paraId="645A6CB4" w14:textId="77777777">
            <w:r>
              <w:rPr>
                <w:sz w:val="16"/>
              </w:rPr>
              <w:t>Verification</w:t>
            </w:r>
          </w:p>
        </w:tc>
        <w:tc>
          <w:tcPr>
            <w:tcW w:w="7120" w:type="dxa"/>
            <w:tcMar>
              <w:top w:w="80" w:type="dxa"/>
              <w:left w:w="120" w:type="dxa"/>
              <w:bottom w:w="80" w:type="dxa"/>
              <w:right w:w="120" w:type="dxa"/>
            </w:tcMar>
            <w:vAlign w:val="center"/>
          </w:tcPr>
          <w:p w14:paraId="7C092CD3" w14:textId="77777777">
            <w:r>
              <w:rPr>
                <w:sz w:val="16"/>
              </w:rPr>
              <w:t>Static manifest no longer declares secret strings; migration and negative tests prove encrypted storage, no sync or workspace persistence, redaction and revocation.</w:t>
            </w:r>
          </w:p>
        </w:tc>
      </w:tr>
      <w:tr w14:paraId="3E2D3383" w14:textId="77777777">
        <w:tc>
          <w:tcPr>
            <w:tcW w:w="2240" w:type="dxa"/>
            <w:tcMar>
              <w:top w:w="80" w:type="dxa"/>
              <w:left w:w="120" w:type="dxa"/>
              <w:bottom w:w="80" w:type="dxa"/>
              <w:right w:w="120" w:type="dxa"/>
            </w:tcMar>
            <w:vAlign w:val="center"/>
          </w:tcPr>
          <w:p w14:paraId="13DA7417" w14:textId="77777777">
            <w:r>
              <w:rPr>
                <w:sz w:val="16"/>
              </w:rPr>
              <w:t>Mappings</w:t>
            </w:r>
          </w:p>
        </w:tc>
        <w:tc>
          <w:tcPr>
            <w:tcW w:w="7120" w:type="dxa"/>
            <w:tcMar>
              <w:top w:w="80" w:type="dxa"/>
              <w:left w:w="120" w:type="dxa"/>
              <w:bottom w:w="80" w:type="dxa"/>
              <w:right w:w="120" w:type="dxa"/>
            </w:tcMar>
            <w:vAlign w:val="center"/>
          </w:tcPr>
          <w:p w14:paraId="3EA43FB7" w14:textId="77777777">
            <w:r>
              <w:rPr>
                <w:sz w:val="16"/>
              </w:rPr>
              <w:t>CWE-522; OWASP Agentic identity and privilege; ISO/IEC 27001 access control</w:t>
            </w:r>
          </w:p>
        </w:tc>
      </w:tr>
      <w:tr w14:paraId="7C77B5C6" w14:textId="77777777">
        <w:tc>
          <w:tcPr>
            <w:tcW w:w="2240" w:type="dxa"/>
            <w:tcMar>
              <w:top w:w="80" w:type="dxa"/>
              <w:left w:w="120" w:type="dxa"/>
              <w:bottom w:w="80" w:type="dxa"/>
              <w:right w:w="120" w:type="dxa"/>
            </w:tcMar>
            <w:vAlign w:val="center"/>
          </w:tcPr>
          <w:p w14:paraId="671DEEDF" w14:textId="77777777">
            <w:r>
              <w:rPr>
                <w:sz w:val="16"/>
              </w:rPr>
              <w:t>Confidence</w:t>
            </w:r>
          </w:p>
        </w:tc>
        <w:tc>
          <w:tcPr>
            <w:tcW w:w="7120" w:type="dxa"/>
            <w:tcMar>
              <w:top w:w="80" w:type="dxa"/>
              <w:left w:w="120" w:type="dxa"/>
              <w:bottom w:w="80" w:type="dxa"/>
              <w:right w:w="120" w:type="dxa"/>
            </w:tcMar>
            <w:vAlign w:val="center"/>
          </w:tcPr>
          <w:p w14:paraId="0261C964" w14:textId="77777777">
            <w:r>
              <w:rPr>
                <w:sz w:val="16"/>
              </w:rPr>
              <w:t>High</w:t>
            </w:r>
          </w:p>
        </w:tc>
      </w:tr>
    </w:tbl>
    <w:p w14:paraId="178572D5" w14:textId="77777777"/>
    <w:p w14:paraId="75931032" w14:textId="77777777">
      <w:pPr>
        <w:pStyle w:val="Heading2"/>
      </w:pPr>
      <w:bookmarkStart w:id="40" w:name="_Toc236587432"/>
      <w:r>
        <w:t>F-002 — Automatic workspace upload can exceed intended data scope</w:t>
      </w:r>
      <w:bookmarkEnd w:id="40"/>
    </w:p>
    <w:p w14:paraId="25E13E8F" w14:textId="77777777">
      <w:pPr>
        <w:pStyle w:val="Caption"/>
      </w:pPr>
      <w:r>
        <w:t>Finding record — F-002</w:t>
      </w:r>
    </w:p>
    <w:tbl>
      <w:tblPr>
        <w:tblStyle w:val="TableGrid"/>
        <w:tblW w:w="9360" w:type="dxa"/>
        <w:tblInd w:w="120" w:type="dxa"/>
        <w:tblLayout w:type="fixed"/>
        <w:tblLook w:val="04A0" w:firstRow="1" w:lastRow="0" w:firstColumn="1" w:lastColumn="0" w:noHBand="0" w:noVBand="1"/>
      </w:tblPr>
      <w:tblGrid>
        <w:gridCol w:w="2240"/>
        <w:gridCol w:w="7120"/>
      </w:tblGrid>
      <w:tr w14:paraId="606118A7" w14:textId="77777777">
        <w:trPr>
          <w:tblHeader/>
        </w:trPr>
        <w:tc>
          <w:tcPr>
            <w:tcW w:w="2240" w:type="dxa"/>
            <w:shd w:val="clear" w:color="auto" w:fill="F2F4F7"/>
            <w:tcMar>
              <w:top w:w="80" w:type="dxa"/>
              <w:left w:w="120" w:type="dxa"/>
              <w:bottom w:w="80" w:type="dxa"/>
              <w:right w:w="120" w:type="dxa"/>
            </w:tcMar>
            <w:vAlign w:val="center"/>
          </w:tcPr>
          <w:p w14:paraId="4D29B91C" w14:textId="77777777">
            <w:r>
              <w:rPr>
                <w:b/>
                <w:sz w:val="16"/>
              </w:rPr>
              <w:t>Field</w:t>
            </w:r>
          </w:p>
        </w:tc>
        <w:tc>
          <w:tcPr>
            <w:tcW w:w="7120" w:type="dxa"/>
            <w:shd w:val="clear" w:color="auto" w:fill="F2F4F7"/>
            <w:tcMar>
              <w:top w:w="80" w:type="dxa"/>
              <w:left w:w="120" w:type="dxa"/>
              <w:bottom w:w="80" w:type="dxa"/>
              <w:right w:w="120" w:type="dxa"/>
            </w:tcMar>
            <w:vAlign w:val="center"/>
          </w:tcPr>
          <w:p w14:paraId="54AF33BF" w14:textId="77777777">
            <w:r>
              <w:rPr>
                <w:b/>
                <w:sz w:val="16"/>
              </w:rPr>
              <w:t>Assessment</w:t>
            </w:r>
          </w:p>
        </w:tc>
      </w:tr>
      <w:tr w14:paraId="1B3BAED6" w14:textId="77777777">
        <w:tc>
          <w:tcPr>
            <w:tcW w:w="2240" w:type="dxa"/>
            <w:tcMar>
              <w:top w:w="80" w:type="dxa"/>
              <w:left w:w="120" w:type="dxa"/>
              <w:bottom w:w="80" w:type="dxa"/>
              <w:right w:w="120" w:type="dxa"/>
            </w:tcMar>
            <w:vAlign w:val="center"/>
          </w:tcPr>
          <w:p w14:paraId="07FB9896" w14:textId="77777777">
            <w:r>
              <w:rPr>
                <w:sz w:val="16"/>
              </w:rPr>
              <w:t>Scope</w:t>
            </w:r>
          </w:p>
        </w:tc>
        <w:tc>
          <w:tcPr>
            <w:tcW w:w="7120" w:type="dxa"/>
            <w:tcMar>
              <w:top w:w="80" w:type="dxa"/>
              <w:left w:w="120" w:type="dxa"/>
              <w:bottom w:w="80" w:type="dxa"/>
              <w:right w:w="120" w:type="dxa"/>
            </w:tcMar>
            <w:vAlign w:val="center"/>
          </w:tcPr>
          <w:p w14:paraId="5A1964C5" w14:textId="77777777">
            <w:r>
              <w:rPr>
                <w:sz w:val="16"/>
              </w:rPr>
              <w:t>Workspace indexing, privacy and source confidentiality</w:t>
            </w:r>
          </w:p>
        </w:tc>
      </w:tr>
      <w:tr w14:paraId="7809E042" w14:textId="77777777">
        <w:tc>
          <w:tcPr>
            <w:tcW w:w="2240" w:type="dxa"/>
            <w:tcMar>
              <w:top w:w="80" w:type="dxa"/>
              <w:left w:w="120" w:type="dxa"/>
              <w:bottom w:w="80" w:type="dxa"/>
              <w:right w:w="120" w:type="dxa"/>
            </w:tcMar>
            <w:vAlign w:val="center"/>
          </w:tcPr>
          <w:p w14:paraId="5BAF1657" w14:textId="77777777">
            <w:r>
              <w:rPr>
                <w:sz w:val="16"/>
              </w:rPr>
              <w:t>Scenario</w:t>
            </w:r>
          </w:p>
        </w:tc>
        <w:tc>
          <w:tcPr>
            <w:tcW w:w="7120" w:type="dxa"/>
            <w:tcMar>
              <w:top w:w="80" w:type="dxa"/>
              <w:left w:w="120" w:type="dxa"/>
              <w:bottom w:w="80" w:type="dxa"/>
              <w:right w:w="120" w:type="dxa"/>
            </w:tcMar>
            <w:vAlign w:val="center"/>
          </w:tcPr>
          <w:p w14:paraId="66F8F633" w14:textId="77777777">
            <w:r>
              <w:rPr>
                <w:sz w:val="16"/>
              </w:rPr>
              <w:t xml:space="preserve">Opening an Augment-enabled repository initiates code upload; incomplete ignore patterns or negation can include proprietary, personal, credential or regulated files without a pre-transfer inventory. </w:t>
            </w:r>
            <w:hyperlink w:anchor="REF_002">
              <w:r>
                <w:t>REF-002</w:t>
              </w:r>
            </w:hyperlink>
          </w:p>
        </w:tc>
      </w:tr>
      <w:tr w14:paraId="178243FC" w14:textId="77777777">
        <w:tc>
          <w:tcPr>
            <w:tcW w:w="2240" w:type="dxa"/>
            <w:tcMar>
              <w:top w:w="80" w:type="dxa"/>
              <w:left w:w="120" w:type="dxa"/>
              <w:bottom w:w="80" w:type="dxa"/>
              <w:right w:w="120" w:type="dxa"/>
            </w:tcMar>
            <w:vAlign w:val="center"/>
          </w:tcPr>
          <w:p w14:paraId="2DED4D19" w14:textId="77777777">
            <w:r>
              <w:rPr>
                <w:sz w:val="16"/>
              </w:rPr>
              <w:t>Evidence Ids</w:t>
            </w:r>
          </w:p>
        </w:tc>
        <w:tc>
          <w:tcPr>
            <w:tcW w:w="7120" w:type="dxa"/>
            <w:tcMar>
              <w:top w:w="80" w:type="dxa"/>
              <w:left w:w="120" w:type="dxa"/>
              <w:bottom w:w="80" w:type="dxa"/>
              <w:right w:w="120" w:type="dxa"/>
            </w:tcMar>
            <w:vAlign w:val="center"/>
          </w:tcPr>
          <w:p w14:paraId="03B37AFF" w14:textId="77777777">
            <w:r>
              <w:rPr>
                <w:sz w:val="16"/>
              </w:rPr>
              <w:t>EVD-DOCS-001; EVD-PRIVACY-001; EVD-RUNTIME-001</w:t>
            </w:r>
          </w:p>
        </w:tc>
      </w:tr>
      <w:tr w14:paraId="4CE2F575" w14:textId="77777777">
        <w:tc>
          <w:tcPr>
            <w:tcW w:w="2240" w:type="dxa"/>
            <w:tcMar>
              <w:top w:w="80" w:type="dxa"/>
              <w:left w:w="120" w:type="dxa"/>
              <w:bottom w:w="80" w:type="dxa"/>
              <w:right w:w="120" w:type="dxa"/>
            </w:tcMar>
            <w:vAlign w:val="center"/>
          </w:tcPr>
          <w:p w14:paraId="7B76C8A0" w14:textId="77777777">
            <w:r>
              <w:rPr>
                <w:sz w:val="16"/>
              </w:rPr>
              <w:t>Likelihood</w:t>
            </w:r>
          </w:p>
        </w:tc>
        <w:tc>
          <w:tcPr>
            <w:tcW w:w="7120" w:type="dxa"/>
            <w:tcMar>
              <w:top w:w="80" w:type="dxa"/>
              <w:left w:w="120" w:type="dxa"/>
              <w:bottom w:w="80" w:type="dxa"/>
              <w:right w:w="120" w:type="dxa"/>
            </w:tcMar>
            <w:vAlign w:val="center"/>
          </w:tcPr>
          <w:p w14:paraId="16FB972A" w14:textId="77777777">
            <w:r>
              <w:rPr>
                <w:sz w:val="16"/>
              </w:rPr>
              <w:t>4</w:t>
            </w:r>
          </w:p>
        </w:tc>
      </w:tr>
      <w:tr w14:paraId="1AF6474C" w14:textId="77777777">
        <w:tc>
          <w:tcPr>
            <w:tcW w:w="2240" w:type="dxa"/>
            <w:tcMar>
              <w:top w:w="80" w:type="dxa"/>
              <w:left w:w="120" w:type="dxa"/>
              <w:bottom w:w="80" w:type="dxa"/>
              <w:right w:w="120" w:type="dxa"/>
            </w:tcMar>
            <w:vAlign w:val="center"/>
          </w:tcPr>
          <w:p w14:paraId="39EF631E" w14:textId="77777777">
            <w:r>
              <w:rPr>
                <w:sz w:val="16"/>
              </w:rPr>
              <w:lastRenderedPageBreak/>
              <w:t>Impact</w:t>
            </w:r>
          </w:p>
        </w:tc>
        <w:tc>
          <w:tcPr>
            <w:tcW w:w="7120" w:type="dxa"/>
            <w:tcMar>
              <w:top w:w="80" w:type="dxa"/>
              <w:left w:w="120" w:type="dxa"/>
              <w:bottom w:w="80" w:type="dxa"/>
              <w:right w:w="120" w:type="dxa"/>
            </w:tcMar>
            <w:vAlign w:val="center"/>
          </w:tcPr>
          <w:p w14:paraId="2FBA5908" w14:textId="77777777">
            <w:r>
              <w:rPr>
                <w:sz w:val="16"/>
              </w:rPr>
              <w:t>5</w:t>
            </w:r>
          </w:p>
        </w:tc>
      </w:tr>
      <w:tr w14:paraId="518CC4C1" w14:textId="77777777">
        <w:tc>
          <w:tcPr>
            <w:tcW w:w="2240" w:type="dxa"/>
            <w:tcMar>
              <w:top w:w="80" w:type="dxa"/>
              <w:left w:w="120" w:type="dxa"/>
              <w:bottom w:w="80" w:type="dxa"/>
              <w:right w:w="120" w:type="dxa"/>
            </w:tcMar>
            <w:vAlign w:val="center"/>
          </w:tcPr>
          <w:p w14:paraId="7519FBB5" w14:textId="77777777">
            <w:r>
              <w:rPr>
                <w:sz w:val="16"/>
              </w:rPr>
              <w:t>Inherent</w:t>
            </w:r>
          </w:p>
        </w:tc>
        <w:tc>
          <w:tcPr>
            <w:tcW w:w="7120" w:type="dxa"/>
            <w:tcMar>
              <w:top w:w="80" w:type="dxa"/>
              <w:left w:w="120" w:type="dxa"/>
              <w:bottom w:w="80" w:type="dxa"/>
              <w:right w:w="120" w:type="dxa"/>
            </w:tcMar>
            <w:vAlign w:val="center"/>
          </w:tcPr>
          <w:p w14:paraId="00DA4B70" w14:textId="77777777">
            <w:r>
              <w:rPr>
                <w:sz w:val="16"/>
              </w:rPr>
              <w:t>20 Critical</w:t>
            </w:r>
          </w:p>
        </w:tc>
      </w:tr>
      <w:tr w14:paraId="43A39996" w14:textId="77777777">
        <w:tc>
          <w:tcPr>
            <w:tcW w:w="2240" w:type="dxa"/>
            <w:tcMar>
              <w:top w:w="80" w:type="dxa"/>
              <w:left w:w="120" w:type="dxa"/>
              <w:bottom w:w="80" w:type="dxa"/>
              <w:right w:w="120" w:type="dxa"/>
            </w:tcMar>
            <w:vAlign w:val="center"/>
          </w:tcPr>
          <w:p w14:paraId="2064FB61" w14:textId="77777777">
            <w:r>
              <w:rPr>
                <w:sz w:val="16"/>
              </w:rPr>
              <w:t>Controls</w:t>
            </w:r>
          </w:p>
        </w:tc>
        <w:tc>
          <w:tcPr>
            <w:tcW w:w="7120" w:type="dxa"/>
            <w:tcMar>
              <w:top w:w="80" w:type="dxa"/>
              <w:left w:w="120" w:type="dxa"/>
              <w:bottom w:w="80" w:type="dxa"/>
              <w:right w:w="120" w:type="dxa"/>
            </w:tcMar>
            <w:vAlign w:val="center"/>
          </w:tcPr>
          <w:p w14:paraId="5D0C8051" w14:textId="77777777">
            <w:r>
              <w:rPr>
                <w:sz w:val="16"/>
              </w:rPr>
              <w:t>Documented .gitignore and .augmentignore support and publisher security statements.</w:t>
            </w:r>
          </w:p>
        </w:tc>
      </w:tr>
      <w:tr w14:paraId="2FF63AA6" w14:textId="77777777">
        <w:tc>
          <w:tcPr>
            <w:tcW w:w="2240" w:type="dxa"/>
            <w:tcMar>
              <w:top w:w="80" w:type="dxa"/>
              <w:left w:w="120" w:type="dxa"/>
              <w:bottom w:w="80" w:type="dxa"/>
              <w:right w:w="120" w:type="dxa"/>
            </w:tcMar>
            <w:vAlign w:val="center"/>
          </w:tcPr>
          <w:p w14:paraId="7647FA7D" w14:textId="77777777">
            <w:r>
              <w:rPr>
                <w:sz w:val="16"/>
              </w:rPr>
              <w:t>Control Strength</w:t>
            </w:r>
          </w:p>
        </w:tc>
        <w:tc>
          <w:tcPr>
            <w:tcW w:w="7120" w:type="dxa"/>
            <w:tcMar>
              <w:top w:w="80" w:type="dxa"/>
              <w:left w:w="120" w:type="dxa"/>
              <w:bottom w:w="80" w:type="dxa"/>
              <w:right w:w="120" w:type="dxa"/>
            </w:tcMar>
            <w:vAlign w:val="center"/>
          </w:tcPr>
          <w:p w14:paraId="426175EF" w14:textId="77777777">
            <w:r>
              <w:rPr>
                <w:sz w:val="16"/>
              </w:rPr>
              <w:t>Partial and not runtime verified</w:t>
            </w:r>
          </w:p>
        </w:tc>
      </w:tr>
      <w:tr w14:paraId="20D58E7A" w14:textId="77777777">
        <w:tc>
          <w:tcPr>
            <w:tcW w:w="2240" w:type="dxa"/>
            <w:tcMar>
              <w:top w:w="80" w:type="dxa"/>
              <w:left w:w="120" w:type="dxa"/>
              <w:bottom w:w="80" w:type="dxa"/>
              <w:right w:w="120" w:type="dxa"/>
            </w:tcMar>
            <w:vAlign w:val="center"/>
          </w:tcPr>
          <w:p w14:paraId="1434D091" w14:textId="77777777">
            <w:r>
              <w:rPr>
                <w:sz w:val="16"/>
              </w:rPr>
              <w:t>Residual Likelihood</w:t>
            </w:r>
          </w:p>
        </w:tc>
        <w:tc>
          <w:tcPr>
            <w:tcW w:w="7120" w:type="dxa"/>
            <w:tcMar>
              <w:top w:w="80" w:type="dxa"/>
              <w:left w:w="120" w:type="dxa"/>
              <w:bottom w:w="80" w:type="dxa"/>
              <w:right w:w="120" w:type="dxa"/>
            </w:tcMar>
            <w:vAlign w:val="center"/>
          </w:tcPr>
          <w:p w14:paraId="4932117C" w14:textId="77777777">
            <w:r>
              <w:rPr>
                <w:sz w:val="16"/>
              </w:rPr>
              <w:t>3</w:t>
            </w:r>
          </w:p>
        </w:tc>
      </w:tr>
      <w:tr w14:paraId="2DDF8ABD" w14:textId="77777777">
        <w:tc>
          <w:tcPr>
            <w:tcW w:w="2240" w:type="dxa"/>
            <w:tcMar>
              <w:top w:w="80" w:type="dxa"/>
              <w:left w:w="120" w:type="dxa"/>
              <w:bottom w:w="80" w:type="dxa"/>
              <w:right w:w="120" w:type="dxa"/>
            </w:tcMar>
            <w:vAlign w:val="center"/>
          </w:tcPr>
          <w:p w14:paraId="3BC79C49" w14:textId="77777777">
            <w:r>
              <w:rPr>
                <w:sz w:val="16"/>
              </w:rPr>
              <w:t>Residual Impact</w:t>
            </w:r>
          </w:p>
        </w:tc>
        <w:tc>
          <w:tcPr>
            <w:tcW w:w="7120" w:type="dxa"/>
            <w:tcMar>
              <w:top w:w="80" w:type="dxa"/>
              <w:left w:w="120" w:type="dxa"/>
              <w:bottom w:w="80" w:type="dxa"/>
              <w:right w:w="120" w:type="dxa"/>
            </w:tcMar>
            <w:vAlign w:val="center"/>
          </w:tcPr>
          <w:p w14:paraId="73C37EAC" w14:textId="77777777">
            <w:r>
              <w:rPr>
                <w:sz w:val="16"/>
              </w:rPr>
              <w:t>5</w:t>
            </w:r>
          </w:p>
        </w:tc>
      </w:tr>
      <w:tr w14:paraId="2F0ABFA8" w14:textId="77777777">
        <w:tc>
          <w:tcPr>
            <w:tcW w:w="2240" w:type="dxa"/>
            <w:tcMar>
              <w:top w:w="80" w:type="dxa"/>
              <w:left w:w="120" w:type="dxa"/>
              <w:bottom w:w="80" w:type="dxa"/>
              <w:right w:w="120" w:type="dxa"/>
            </w:tcMar>
            <w:vAlign w:val="center"/>
          </w:tcPr>
          <w:p w14:paraId="73DA510B" w14:textId="77777777">
            <w:r>
              <w:rPr>
                <w:sz w:val="16"/>
              </w:rPr>
              <w:t>Residual</w:t>
            </w:r>
          </w:p>
        </w:tc>
        <w:tc>
          <w:tcPr>
            <w:tcW w:w="7120" w:type="dxa"/>
            <w:tcMar>
              <w:top w:w="80" w:type="dxa"/>
              <w:left w:w="120" w:type="dxa"/>
              <w:bottom w:w="80" w:type="dxa"/>
              <w:right w:w="120" w:type="dxa"/>
            </w:tcMar>
            <w:vAlign w:val="center"/>
          </w:tcPr>
          <w:p w14:paraId="196411C7" w14:textId="77777777">
            <w:r>
              <w:rPr>
                <w:sz w:val="16"/>
              </w:rPr>
              <w:t>15 High</w:t>
            </w:r>
          </w:p>
        </w:tc>
      </w:tr>
      <w:tr w14:paraId="68B18452" w14:textId="77777777">
        <w:tc>
          <w:tcPr>
            <w:tcW w:w="2240" w:type="dxa"/>
            <w:tcMar>
              <w:top w:w="80" w:type="dxa"/>
              <w:left w:w="120" w:type="dxa"/>
              <w:bottom w:w="80" w:type="dxa"/>
              <w:right w:w="120" w:type="dxa"/>
            </w:tcMar>
            <w:vAlign w:val="center"/>
          </w:tcPr>
          <w:p w14:paraId="4A676AFE" w14:textId="77777777">
            <w:r>
              <w:rPr>
                <w:sz w:val="16"/>
              </w:rPr>
              <w:t>Recommendation</w:t>
            </w:r>
          </w:p>
        </w:tc>
        <w:tc>
          <w:tcPr>
            <w:tcW w:w="7120" w:type="dxa"/>
            <w:tcMar>
              <w:top w:w="80" w:type="dxa"/>
              <w:left w:w="120" w:type="dxa"/>
              <w:bottom w:w="80" w:type="dxa"/>
              <w:right w:w="120" w:type="dxa"/>
            </w:tcMar>
            <w:vAlign w:val="center"/>
          </w:tcPr>
          <w:p w14:paraId="7C807FBE" w14:textId="77777777">
            <w:r>
              <w:rPr>
                <w:sz w:val="16"/>
              </w:rPr>
              <w:t xml:space="preserve">Gate indexing, enforce central deny rules, show a pre-transfer inventory, prohibit sensitive repositories and verify deletion and transfer controls. </w:t>
            </w:r>
            <w:hyperlink w:anchor="REF_002">
              <w:r>
                <w:t>REF-002</w:t>
              </w:r>
            </w:hyperlink>
            <w:r>
              <w:rPr>
                <w:sz w:val="16"/>
              </w:rPr>
              <w:t xml:space="preserve"> </w:t>
            </w:r>
            <w:hyperlink w:anchor="REF_019">
              <w:r>
                <w:t>REF-019</w:t>
              </w:r>
            </w:hyperlink>
          </w:p>
        </w:tc>
      </w:tr>
      <w:tr w14:paraId="0368A80E" w14:textId="77777777">
        <w:tc>
          <w:tcPr>
            <w:tcW w:w="2240" w:type="dxa"/>
            <w:tcMar>
              <w:top w:w="80" w:type="dxa"/>
              <w:left w:w="120" w:type="dxa"/>
              <w:bottom w:w="80" w:type="dxa"/>
              <w:right w:w="120" w:type="dxa"/>
            </w:tcMar>
            <w:vAlign w:val="center"/>
          </w:tcPr>
          <w:p w14:paraId="7D2E37FE" w14:textId="77777777">
            <w:r>
              <w:rPr>
                <w:sz w:val="16"/>
              </w:rPr>
              <w:t>Owner</w:t>
            </w:r>
          </w:p>
        </w:tc>
        <w:tc>
          <w:tcPr>
            <w:tcW w:w="7120" w:type="dxa"/>
            <w:tcMar>
              <w:top w:w="80" w:type="dxa"/>
              <w:left w:w="120" w:type="dxa"/>
              <w:bottom w:w="80" w:type="dxa"/>
              <w:right w:w="120" w:type="dxa"/>
            </w:tcMar>
            <w:vAlign w:val="center"/>
          </w:tcPr>
          <w:p w14:paraId="7127154A" w14:textId="77777777">
            <w:r>
              <w:rPr>
                <w:sz w:val="16"/>
              </w:rPr>
              <w:t>Enterprise privacy, endpoint and source-governance owners</w:t>
            </w:r>
          </w:p>
        </w:tc>
      </w:tr>
      <w:tr w14:paraId="25A76288" w14:textId="77777777">
        <w:tc>
          <w:tcPr>
            <w:tcW w:w="2240" w:type="dxa"/>
            <w:tcMar>
              <w:top w:w="80" w:type="dxa"/>
              <w:left w:w="120" w:type="dxa"/>
              <w:bottom w:w="80" w:type="dxa"/>
              <w:right w:w="120" w:type="dxa"/>
            </w:tcMar>
            <w:vAlign w:val="center"/>
          </w:tcPr>
          <w:p w14:paraId="6103D16A" w14:textId="77777777">
            <w:r>
              <w:rPr>
                <w:sz w:val="16"/>
              </w:rPr>
              <w:t>Priority</w:t>
            </w:r>
          </w:p>
        </w:tc>
        <w:tc>
          <w:tcPr>
            <w:tcW w:w="7120" w:type="dxa"/>
            <w:tcMar>
              <w:top w:w="80" w:type="dxa"/>
              <w:left w:w="120" w:type="dxa"/>
              <w:bottom w:w="80" w:type="dxa"/>
              <w:right w:w="120" w:type="dxa"/>
            </w:tcMar>
            <w:vAlign w:val="center"/>
          </w:tcPr>
          <w:p w14:paraId="6A85AF6A" w14:textId="77777777">
            <w:r>
              <w:rPr>
                <w:sz w:val="16"/>
              </w:rPr>
              <w:t>P1</w:t>
            </w:r>
          </w:p>
        </w:tc>
      </w:tr>
      <w:tr w14:paraId="271A8440" w14:textId="77777777">
        <w:tc>
          <w:tcPr>
            <w:tcW w:w="2240" w:type="dxa"/>
            <w:tcMar>
              <w:top w:w="80" w:type="dxa"/>
              <w:left w:w="120" w:type="dxa"/>
              <w:bottom w:w="80" w:type="dxa"/>
              <w:right w:w="120" w:type="dxa"/>
            </w:tcMar>
            <w:vAlign w:val="center"/>
          </w:tcPr>
          <w:p w14:paraId="217BB9E6" w14:textId="77777777">
            <w:r>
              <w:rPr>
                <w:sz w:val="16"/>
              </w:rPr>
              <w:t>Target Date</w:t>
            </w:r>
          </w:p>
        </w:tc>
        <w:tc>
          <w:tcPr>
            <w:tcW w:w="7120" w:type="dxa"/>
            <w:tcMar>
              <w:top w:w="80" w:type="dxa"/>
              <w:left w:w="120" w:type="dxa"/>
              <w:bottom w:w="80" w:type="dxa"/>
              <w:right w:w="120" w:type="dxa"/>
            </w:tcMar>
            <w:vAlign w:val="center"/>
          </w:tcPr>
          <w:p w14:paraId="229772C4" w14:textId="77777777">
            <w:r>
              <w:rPr>
                <w:sz w:val="16"/>
              </w:rPr>
              <w:t>Before any workspace is opened in a pilot</w:t>
            </w:r>
          </w:p>
        </w:tc>
      </w:tr>
      <w:tr w14:paraId="039F3F7B" w14:textId="77777777">
        <w:tc>
          <w:tcPr>
            <w:tcW w:w="2240" w:type="dxa"/>
            <w:tcMar>
              <w:top w:w="80" w:type="dxa"/>
              <w:left w:w="120" w:type="dxa"/>
              <w:bottom w:w="80" w:type="dxa"/>
              <w:right w:w="120" w:type="dxa"/>
            </w:tcMar>
            <w:vAlign w:val="center"/>
          </w:tcPr>
          <w:p w14:paraId="3F5043D2" w14:textId="77777777">
            <w:r>
              <w:rPr>
                <w:sz w:val="16"/>
              </w:rPr>
              <w:t>Verification</w:t>
            </w:r>
          </w:p>
        </w:tc>
        <w:tc>
          <w:tcPr>
            <w:tcW w:w="7120" w:type="dxa"/>
            <w:tcMar>
              <w:top w:w="80" w:type="dxa"/>
              <w:left w:w="120" w:type="dxa"/>
              <w:bottom w:w="80" w:type="dxa"/>
              <w:right w:w="120" w:type="dxa"/>
            </w:tcMar>
            <w:vAlign w:val="center"/>
          </w:tcPr>
          <w:p w14:paraId="0546AE74" w14:textId="77777777">
            <w:r>
              <w:rPr>
                <w:sz w:val="16"/>
              </w:rPr>
              <w:t>Synthetic canaries prove exclusions, symlink and nested-repository handling, pre-transfer consent, destination scope, retention and deletion.</w:t>
            </w:r>
          </w:p>
        </w:tc>
      </w:tr>
      <w:tr w14:paraId="004C64D8" w14:textId="77777777">
        <w:tc>
          <w:tcPr>
            <w:tcW w:w="2240" w:type="dxa"/>
            <w:tcMar>
              <w:top w:w="80" w:type="dxa"/>
              <w:left w:w="120" w:type="dxa"/>
              <w:bottom w:w="80" w:type="dxa"/>
              <w:right w:w="120" w:type="dxa"/>
            </w:tcMar>
            <w:vAlign w:val="center"/>
          </w:tcPr>
          <w:p w14:paraId="0F531306" w14:textId="77777777">
            <w:r>
              <w:rPr>
                <w:sz w:val="16"/>
              </w:rPr>
              <w:t>Mappings</w:t>
            </w:r>
          </w:p>
        </w:tc>
        <w:tc>
          <w:tcPr>
            <w:tcW w:w="7120" w:type="dxa"/>
            <w:tcMar>
              <w:top w:w="80" w:type="dxa"/>
              <w:left w:w="120" w:type="dxa"/>
              <w:bottom w:w="80" w:type="dxa"/>
              <w:right w:w="120" w:type="dxa"/>
            </w:tcMar>
            <w:vAlign w:val="center"/>
          </w:tcPr>
          <w:p w14:paraId="010D8FA5" w14:textId="77777777">
            <w:r>
              <w:rPr>
                <w:sz w:val="16"/>
              </w:rPr>
              <w:t>UK GDPR minimisation and transparency; NIST AI RMF MAP/MEASURE; ISO/IEC 27001 information transfer</w:t>
            </w:r>
          </w:p>
        </w:tc>
      </w:tr>
      <w:tr w14:paraId="437F59AF" w14:textId="77777777">
        <w:tc>
          <w:tcPr>
            <w:tcW w:w="2240" w:type="dxa"/>
            <w:tcMar>
              <w:top w:w="80" w:type="dxa"/>
              <w:left w:w="120" w:type="dxa"/>
              <w:bottom w:w="80" w:type="dxa"/>
              <w:right w:w="120" w:type="dxa"/>
            </w:tcMar>
            <w:vAlign w:val="center"/>
          </w:tcPr>
          <w:p w14:paraId="0DC552EB" w14:textId="77777777">
            <w:r>
              <w:rPr>
                <w:sz w:val="16"/>
              </w:rPr>
              <w:t>Confidence</w:t>
            </w:r>
          </w:p>
        </w:tc>
        <w:tc>
          <w:tcPr>
            <w:tcW w:w="7120" w:type="dxa"/>
            <w:tcMar>
              <w:top w:w="80" w:type="dxa"/>
              <w:left w:w="120" w:type="dxa"/>
              <w:bottom w:w="80" w:type="dxa"/>
              <w:right w:w="120" w:type="dxa"/>
            </w:tcMar>
            <w:vAlign w:val="center"/>
          </w:tcPr>
          <w:p w14:paraId="660AB2EF" w14:textId="77777777">
            <w:r>
              <w:rPr>
                <w:sz w:val="16"/>
              </w:rPr>
              <w:t>High for documented behaviour; Medium for unobserved implementation</w:t>
            </w:r>
          </w:p>
        </w:tc>
      </w:tr>
    </w:tbl>
    <w:p w14:paraId="07A066C5" w14:textId="77777777"/>
    <w:p w14:paraId="2F933F07" w14:textId="77777777">
      <w:pPr>
        <w:pStyle w:val="Heading2"/>
      </w:pPr>
      <w:bookmarkStart w:id="41" w:name="_Toc236587433"/>
      <w:r>
        <w:t>F-003 — Extension agent and MCP authority lacks representative permission and denial evidence</w:t>
      </w:r>
      <w:bookmarkEnd w:id="41"/>
    </w:p>
    <w:p w14:paraId="3EE5B082" w14:textId="77777777">
      <w:pPr>
        <w:pStyle w:val="Caption"/>
      </w:pPr>
      <w:r>
        <w:t>Finding record — F-003</w:t>
      </w:r>
    </w:p>
    <w:tbl>
      <w:tblPr>
        <w:tblStyle w:val="TableGrid"/>
        <w:tblW w:w="9360" w:type="dxa"/>
        <w:tblInd w:w="120" w:type="dxa"/>
        <w:tblLayout w:type="fixed"/>
        <w:tblLook w:val="04A0" w:firstRow="1" w:lastRow="0" w:firstColumn="1" w:lastColumn="0" w:noHBand="0" w:noVBand="1"/>
      </w:tblPr>
      <w:tblGrid>
        <w:gridCol w:w="2240"/>
        <w:gridCol w:w="7120"/>
      </w:tblGrid>
      <w:tr w14:paraId="62CCB732" w14:textId="77777777">
        <w:trPr>
          <w:tblHeader/>
        </w:trPr>
        <w:tc>
          <w:tcPr>
            <w:tcW w:w="2240" w:type="dxa"/>
            <w:shd w:val="clear" w:color="auto" w:fill="F2F4F7"/>
            <w:tcMar>
              <w:top w:w="80" w:type="dxa"/>
              <w:left w:w="120" w:type="dxa"/>
              <w:bottom w:w="80" w:type="dxa"/>
              <w:right w:w="120" w:type="dxa"/>
            </w:tcMar>
            <w:vAlign w:val="center"/>
          </w:tcPr>
          <w:p w14:paraId="0CB13137" w14:textId="77777777">
            <w:r>
              <w:rPr>
                <w:b/>
                <w:sz w:val="16"/>
              </w:rPr>
              <w:t>Field</w:t>
            </w:r>
          </w:p>
        </w:tc>
        <w:tc>
          <w:tcPr>
            <w:tcW w:w="7120" w:type="dxa"/>
            <w:shd w:val="clear" w:color="auto" w:fill="F2F4F7"/>
            <w:tcMar>
              <w:top w:w="80" w:type="dxa"/>
              <w:left w:w="120" w:type="dxa"/>
              <w:bottom w:w="80" w:type="dxa"/>
              <w:right w:w="120" w:type="dxa"/>
            </w:tcMar>
            <w:vAlign w:val="center"/>
          </w:tcPr>
          <w:p w14:paraId="04B9B11F" w14:textId="77777777">
            <w:r>
              <w:rPr>
                <w:b/>
                <w:sz w:val="16"/>
              </w:rPr>
              <w:t>Assessment</w:t>
            </w:r>
          </w:p>
        </w:tc>
      </w:tr>
      <w:tr w14:paraId="1CE41F8A" w14:textId="77777777">
        <w:tc>
          <w:tcPr>
            <w:tcW w:w="2240" w:type="dxa"/>
            <w:tcMar>
              <w:top w:w="80" w:type="dxa"/>
              <w:left w:w="120" w:type="dxa"/>
              <w:bottom w:w="80" w:type="dxa"/>
              <w:right w:w="120" w:type="dxa"/>
            </w:tcMar>
            <w:vAlign w:val="center"/>
          </w:tcPr>
          <w:p w14:paraId="629CD733" w14:textId="77777777">
            <w:r>
              <w:rPr>
                <w:sz w:val="16"/>
              </w:rPr>
              <w:t>Scope</w:t>
            </w:r>
          </w:p>
        </w:tc>
        <w:tc>
          <w:tcPr>
            <w:tcW w:w="7120" w:type="dxa"/>
            <w:tcMar>
              <w:top w:w="80" w:type="dxa"/>
              <w:left w:w="120" w:type="dxa"/>
              <w:bottom w:w="80" w:type="dxa"/>
              <w:right w:w="120" w:type="dxa"/>
            </w:tcMar>
            <w:vAlign w:val="center"/>
          </w:tcPr>
          <w:p w14:paraId="35F897CB" w14:textId="77777777">
            <w:r>
              <w:rPr>
                <w:sz w:val="16"/>
              </w:rPr>
              <w:t>Agent tools, terminal, MCP and integrations</w:t>
            </w:r>
          </w:p>
        </w:tc>
      </w:tr>
      <w:tr w14:paraId="558CABC4" w14:textId="77777777">
        <w:tc>
          <w:tcPr>
            <w:tcW w:w="2240" w:type="dxa"/>
            <w:tcMar>
              <w:top w:w="80" w:type="dxa"/>
              <w:left w:w="120" w:type="dxa"/>
              <w:bottom w:w="80" w:type="dxa"/>
              <w:right w:w="120" w:type="dxa"/>
            </w:tcMar>
            <w:vAlign w:val="center"/>
          </w:tcPr>
          <w:p w14:paraId="769AADF9" w14:textId="77777777">
            <w:r>
              <w:rPr>
                <w:sz w:val="16"/>
              </w:rPr>
              <w:t>Scenario</w:t>
            </w:r>
          </w:p>
        </w:tc>
        <w:tc>
          <w:tcPr>
            <w:tcW w:w="7120" w:type="dxa"/>
            <w:tcMar>
              <w:top w:w="80" w:type="dxa"/>
              <w:left w:w="120" w:type="dxa"/>
              <w:bottom w:w="80" w:type="dxa"/>
              <w:right w:w="120" w:type="dxa"/>
            </w:tcMar>
            <w:vAlign w:val="center"/>
          </w:tcPr>
          <w:p w14:paraId="2711162E" w14:textId="77777777">
            <w:r>
              <w:rPr>
                <w:sz w:val="16"/>
              </w:rPr>
              <w:t xml:space="preserve">Prompt-injected repository or tool content persuades the extension to modify files, run a command, invoke an MCP tool or transmit data; CLI granular permission documentation does not apply inside the code extension. </w:t>
            </w:r>
            <w:hyperlink w:anchor="REF_003">
              <w:r>
                <w:t>REF-003</w:t>
              </w:r>
            </w:hyperlink>
            <w:r>
              <w:rPr>
                <w:sz w:val="16"/>
              </w:rPr>
              <w:t xml:space="preserve"> </w:t>
            </w:r>
            <w:hyperlink w:anchor="REF_004">
              <w:r>
                <w:t>REF-004</w:t>
              </w:r>
            </w:hyperlink>
            <w:r>
              <w:rPr>
                <w:sz w:val="16"/>
              </w:rPr>
              <w:t xml:space="preserve"> </w:t>
            </w:r>
            <w:hyperlink w:anchor="REF_013">
              <w:r>
                <w:t>REF-013</w:t>
              </w:r>
            </w:hyperlink>
          </w:p>
        </w:tc>
      </w:tr>
      <w:tr w14:paraId="16ABE4F0" w14:textId="77777777">
        <w:tc>
          <w:tcPr>
            <w:tcW w:w="2240" w:type="dxa"/>
            <w:tcMar>
              <w:top w:w="80" w:type="dxa"/>
              <w:left w:w="120" w:type="dxa"/>
              <w:bottom w:w="80" w:type="dxa"/>
              <w:right w:w="120" w:type="dxa"/>
            </w:tcMar>
            <w:vAlign w:val="center"/>
          </w:tcPr>
          <w:p w14:paraId="10A65BDE" w14:textId="77777777">
            <w:r>
              <w:rPr>
                <w:sz w:val="16"/>
              </w:rPr>
              <w:t>Evidence Ids</w:t>
            </w:r>
          </w:p>
        </w:tc>
        <w:tc>
          <w:tcPr>
            <w:tcW w:w="7120" w:type="dxa"/>
            <w:tcMar>
              <w:top w:w="80" w:type="dxa"/>
              <w:left w:w="120" w:type="dxa"/>
              <w:bottom w:w="80" w:type="dxa"/>
              <w:right w:w="120" w:type="dxa"/>
            </w:tcMar>
            <w:vAlign w:val="center"/>
          </w:tcPr>
          <w:p w14:paraId="591F0912" w14:textId="77777777">
            <w:r>
              <w:rPr>
                <w:sz w:val="16"/>
              </w:rPr>
              <w:t>EVD-MANIFEST-001; EVD-STATIC-001; EVD-DOCS-001; EVD-RUNTIME-001</w:t>
            </w:r>
          </w:p>
        </w:tc>
      </w:tr>
      <w:tr w14:paraId="7EDCDF6A" w14:textId="77777777">
        <w:tc>
          <w:tcPr>
            <w:tcW w:w="2240" w:type="dxa"/>
            <w:tcMar>
              <w:top w:w="80" w:type="dxa"/>
              <w:left w:w="120" w:type="dxa"/>
              <w:bottom w:w="80" w:type="dxa"/>
              <w:right w:w="120" w:type="dxa"/>
            </w:tcMar>
            <w:vAlign w:val="center"/>
          </w:tcPr>
          <w:p w14:paraId="5B7A8628" w14:textId="77777777">
            <w:r>
              <w:rPr>
                <w:sz w:val="16"/>
              </w:rPr>
              <w:lastRenderedPageBreak/>
              <w:t>Likelihood</w:t>
            </w:r>
          </w:p>
        </w:tc>
        <w:tc>
          <w:tcPr>
            <w:tcW w:w="7120" w:type="dxa"/>
            <w:tcMar>
              <w:top w:w="80" w:type="dxa"/>
              <w:left w:w="120" w:type="dxa"/>
              <w:bottom w:w="80" w:type="dxa"/>
              <w:right w:w="120" w:type="dxa"/>
            </w:tcMar>
            <w:vAlign w:val="center"/>
          </w:tcPr>
          <w:p w14:paraId="06798480" w14:textId="77777777">
            <w:r>
              <w:rPr>
                <w:sz w:val="16"/>
              </w:rPr>
              <w:t>4</w:t>
            </w:r>
          </w:p>
        </w:tc>
      </w:tr>
      <w:tr w14:paraId="0C46331C" w14:textId="77777777">
        <w:tc>
          <w:tcPr>
            <w:tcW w:w="2240" w:type="dxa"/>
            <w:tcMar>
              <w:top w:w="80" w:type="dxa"/>
              <w:left w:w="120" w:type="dxa"/>
              <w:bottom w:w="80" w:type="dxa"/>
              <w:right w:w="120" w:type="dxa"/>
            </w:tcMar>
            <w:vAlign w:val="center"/>
          </w:tcPr>
          <w:p w14:paraId="7A73D932" w14:textId="77777777">
            <w:r>
              <w:rPr>
                <w:sz w:val="16"/>
              </w:rPr>
              <w:t>Impact</w:t>
            </w:r>
          </w:p>
        </w:tc>
        <w:tc>
          <w:tcPr>
            <w:tcW w:w="7120" w:type="dxa"/>
            <w:tcMar>
              <w:top w:w="80" w:type="dxa"/>
              <w:left w:w="120" w:type="dxa"/>
              <w:bottom w:w="80" w:type="dxa"/>
              <w:right w:w="120" w:type="dxa"/>
            </w:tcMar>
            <w:vAlign w:val="center"/>
          </w:tcPr>
          <w:p w14:paraId="49603E63" w14:textId="77777777">
            <w:r>
              <w:rPr>
                <w:sz w:val="16"/>
              </w:rPr>
              <w:t>5</w:t>
            </w:r>
          </w:p>
        </w:tc>
      </w:tr>
      <w:tr w14:paraId="77A3F165" w14:textId="77777777">
        <w:tc>
          <w:tcPr>
            <w:tcW w:w="2240" w:type="dxa"/>
            <w:tcMar>
              <w:top w:w="80" w:type="dxa"/>
              <w:left w:w="120" w:type="dxa"/>
              <w:bottom w:w="80" w:type="dxa"/>
              <w:right w:w="120" w:type="dxa"/>
            </w:tcMar>
            <w:vAlign w:val="center"/>
          </w:tcPr>
          <w:p w14:paraId="7C237629" w14:textId="77777777">
            <w:r>
              <w:rPr>
                <w:sz w:val="16"/>
              </w:rPr>
              <w:t>Inherent</w:t>
            </w:r>
          </w:p>
        </w:tc>
        <w:tc>
          <w:tcPr>
            <w:tcW w:w="7120" w:type="dxa"/>
            <w:tcMar>
              <w:top w:w="80" w:type="dxa"/>
              <w:left w:w="120" w:type="dxa"/>
              <w:bottom w:w="80" w:type="dxa"/>
              <w:right w:w="120" w:type="dxa"/>
            </w:tcMar>
            <w:vAlign w:val="center"/>
          </w:tcPr>
          <w:p w14:paraId="7778FD8D" w14:textId="77777777">
            <w:r>
              <w:rPr>
                <w:sz w:val="16"/>
              </w:rPr>
              <w:t>20 Critical</w:t>
            </w:r>
          </w:p>
        </w:tc>
      </w:tr>
      <w:tr w14:paraId="29163DC5" w14:textId="77777777">
        <w:tc>
          <w:tcPr>
            <w:tcW w:w="2240" w:type="dxa"/>
            <w:tcMar>
              <w:top w:w="80" w:type="dxa"/>
              <w:left w:w="120" w:type="dxa"/>
              <w:bottom w:w="80" w:type="dxa"/>
              <w:right w:w="120" w:type="dxa"/>
            </w:tcMar>
            <w:vAlign w:val="center"/>
          </w:tcPr>
          <w:p w14:paraId="6770B48A" w14:textId="77777777">
            <w:r>
              <w:rPr>
                <w:sz w:val="16"/>
              </w:rPr>
              <w:t>Controls</w:t>
            </w:r>
          </w:p>
        </w:tc>
        <w:tc>
          <w:tcPr>
            <w:tcW w:w="7120" w:type="dxa"/>
            <w:tcMar>
              <w:top w:w="80" w:type="dxa"/>
              <w:left w:w="120" w:type="dxa"/>
              <w:bottom w:w="80" w:type="dxa"/>
              <w:right w:w="120" w:type="dxa"/>
            </w:tcMar>
            <w:vAlign w:val="center"/>
          </w:tcPr>
          <w:p w14:paraId="69CAEDEB" w14:textId="77777777">
            <w:r>
              <w:rPr>
                <w:sz w:val="16"/>
              </w:rPr>
              <w:t>VS Code Workspace Trust default, user-facing product flows and host repository protections.</w:t>
            </w:r>
          </w:p>
        </w:tc>
      </w:tr>
      <w:tr w14:paraId="23E60394" w14:textId="77777777">
        <w:tc>
          <w:tcPr>
            <w:tcW w:w="2240" w:type="dxa"/>
            <w:tcMar>
              <w:top w:w="80" w:type="dxa"/>
              <w:left w:w="120" w:type="dxa"/>
              <w:bottom w:w="80" w:type="dxa"/>
              <w:right w:w="120" w:type="dxa"/>
            </w:tcMar>
            <w:vAlign w:val="center"/>
          </w:tcPr>
          <w:p w14:paraId="554C6989" w14:textId="77777777">
            <w:r>
              <w:rPr>
                <w:sz w:val="16"/>
              </w:rPr>
              <w:t>Control Strength</w:t>
            </w:r>
          </w:p>
        </w:tc>
        <w:tc>
          <w:tcPr>
            <w:tcW w:w="7120" w:type="dxa"/>
            <w:tcMar>
              <w:top w:w="80" w:type="dxa"/>
              <w:left w:w="120" w:type="dxa"/>
              <w:bottom w:w="80" w:type="dxa"/>
              <w:right w:w="120" w:type="dxa"/>
            </w:tcMar>
            <w:vAlign w:val="center"/>
          </w:tcPr>
          <w:p w14:paraId="6F7984BC" w14:textId="77777777">
            <w:r>
              <w:rPr>
                <w:sz w:val="16"/>
              </w:rPr>
              <w:t>Partial; extension-specific enforcement unknown</w:t>
            </w:r>
          </w:p>
        </w:tc>
      </w:tr>
      <w:tr w14:paraId="11C559BA" w14:textId="77777777">
        <w:tc>
          <w:tcPr>
            <w:tcW w:w="2240" w:type="dxa"/>
            <w:tcMar>
              <w:top w:w="80" w:type="dxa"/>
              <w:left w:w="120" w:type="dxa"/>
              <w:bottom w:w="80" w:type="dxa"/>
              <w:right w:w="120" w:type="dxa"/>
            </w:tcMar>
            <w:vAlign w:val="center"/>
          </w:tcPr>
          <w:p w14:paraId="4A24122B" w14:textId="77777777">
            <w:r>
              <w:rPr>
                <w:sz w:val="16"/>
              </w:rPr>
              <w:t>Residual Likelihood</w:t>
            </w:r>
          </w:p>
        </w:tc>
        <w:tc>
          <w:tcPr>
            <w:tcW w:w="7120" w:type="dxa"/>
            <w:tcMar>
              <w:top w:w="80" w:type="dxa"/>
              <w:left w:w="120" w:type="dxa"/>
              <w:bottom w:w="80" w:type="dxa"/>
              <w:right w:w="120" w:type="dxa"/>
            </w:tcMar>
            <w:vAlign w:val="center"/>
          </w:tcPr>
          <w:p w14:paraId="64D9C772" w14:textId="77777777">
            <w:r>
              <w:rPr>
                <w:sz w:val="16"/>
              </w:rPr>
              <w:t>3</w:t>
            </w:r>
          </w:p>
        </w:tc>
      </w:tr>
      <w:tr w14:paraId="3D50BC08" w14:textId="77777777">
        <w:tc>
          <w:tcPr>
            <w:tcW w:w="2240" w:type="dxa"/>
            <w:tcMar>
              <w:top w:w="80" w:type="dxa"/>
              <w:left w:w="120" w:type="dxa"/>
              <w:bottom w:w="80" w:type="dxa"/>
              <w:right w:w="120" w:type="dxa"/>
            </w:tcMar>
            <w:vAlign w:val="center"/>
          </w:tcPr>
          <w:p w14:paraId="5B0FEAF8" w14:textId="77777777">
            <w:r>
              <w:rPr>
                <w:sz w:val="16"/>
              </w:rPr>
              <w:t>Residual Impact</w:t>
            </w:r>
          </w:p>
        </w:tc>
        <w:tc>
          <w:tcPr>
            <w:tcW w:w="7120" w:type="dxa"/>
            <w:tcMar>
              <w:top w:w="80" w:type="dxa"/>
              <w:left w:w="120" w:type="dxa"/>
              <w:bottom w:w="80" w:type="dxa"/>
              <w:right w:w="120" w:type="dxa"/>
            </w:tcMar>
            <w:vAlign w:val="center"/>
          </w:tcPr>
          <w:p w14:paraId="0CB600FE" w14:textId="77777777">
            <w:r>
              <w:rPr>
                <w:sz w:val="16"/>
              </w:rPr>
              <w:t>5</w:t>
            </w:r>
          </w:p>
        </w:tc>
      </w:tr>
      <w:tr w14:paraId="253AC978" w14:textId="77777777">
        <w:tc>
          <w:tcPr>
            <w:tcW w:w="2240" w:type="dxa"/>
            <w:tcMar>
              <w:top w:w="80" w:type="dxa"/>
              <w:left w:w="120" w:type="dxa"/>
              <w:bottom w:w="80" w:type="dxa"/>
              <w:right w:w="120" w:type="dxa"/>
            </w:tcMar>
            <w:vAlign w:val="center"/>
          </w:tcPr>
          <w:p w14:paraId="5D4A5BBE" w14:textId="77777777">
            <w:r>
              <w:rPr>
                <w:sz w:val="16"/>
              </w:rPr>
              <w:t>Residual</w:t>
            </w:r>
          </w:p>
        </w:tc>
        <w:tc>
          <w:tcPr>
            <w:tcW w:w="7120" w:type="dxa"/>
            <w:tcMar>
              <w:top w:w="80" w:type="dxa"/>
              <w:left w:w="120" w:type="dxa"/>
              <w:bottom w:w="80" w:type="dxa"/>
              <w:right w:w="120" w:type="dxa"/>
            </w:tcMar>
            <w:vAlign w:val="center"/>
          </w:tcPr>
          <w:p w14:paraId="08AE63E4" w14:textId="77777777">
            <w:r>
              <w:rPr>
                <w:sz w:val="16"/>
              </w:rPr>
              <w:t>15 High</w:t>
            </w:r>
          </w:p>
        </w:tc>
      </w:tr>
      <w:tr w14:paraId="7528D615" w14:textId="77777777">
        <w:tc>
          <w:tcPr>
            <w:tcW w:w="2240" w:type="dxa"/>
            <w:tcMar>
              <w:top w:w="80" w:type="dxa"/>
              <w:left w:w="120" w:type="dxa"/>
              <w:bottom w:w="80" w:type="dxa"/>
              <w:right w:w="120" w:type="dxa"/>
            </w:tcMar>
            <w:vAlign w:val="center"/>
          </w:tcPr>
          <w:p w14:paraId="5B4FB771" w14:textId="77777777">
            <w:r>
              <w:rPr>
                <w:sz w:val="16"/>
              </w:rPr>
              <w:t>Recommendation</w:t>
            </w:r>
          </w:p>
        </w:tc>
        <w:tc>
          <w:tcPr>
            <w:tcW w:w="7120" w:type="dxa"/>
            <w:tcMar>
              <w:top w:w="80" w:type="dxa"/>
              <w:left w:w="120" w:type="dxa"/>
              <w:bottom w:w="80" w:type="dxa"/>
              <w:right w:w="120" w:type="dxa"/>
            </w:tcMar>
            <w:vAlign w:val="center"/>
          </w:tcPr>
          <w:p w14:paraId="1C3D4265" w14:textId="77777777">
            <w:r>
              <w:rPr>
                <w:sz w:val="16"/>
              </w:rPr>
              <w:t xml:space="preserve">Implement and test extension-specific allow, ask and deny enforcement; constrain host roots, processes, egress, credentials and immutable MCP identities. </w:t>
            </w:r>
            <w:hyperlink w:anchor="REF_009">
              <w:r>
                <w:t>REF-009</w:t>
              </w:r>
            </w:hyperlink>
            <w:r>
              <w:rPr>
                <w:sz w:val="16"/>
              </w:rPr>
              <w:t xml:space="preserve"> </w:t>
            </w:r>
            <w:hyperlink w:anchor="REF_014">
              <w:r>
                <w:t>REF-014</w:t>
              </w:r>
            </w:hyperlink>
          </w:p>
        </w:tc>
      </w:tr>
      <w:tr w14:paraId="1E9B8455" w14:textId="77777777">
        <w:tc>
          <w:tcPr>
            <w:tcW w:w="2240" w:type="dxa"/>
            <w:tcMar>
              <w:top w:w="80" w:type="dxa"/>
              <w:left w:w="120" w:type="dxa"/>
              <w:bottom w:w="80" w:type="dxa"/>
              <w:right w:w="120" w:type="dxa"/>
            </w:tcMar>
            <w:vAlign w:val="center"/>
          </w:tcPr>
          <w:p w14:paraId="3AA9E914" w14:textId="77777777">
            <w:r>
              <w:rPr>
                <w:sz w:val="16"/>
              </w:rPr>
              <w:t>Owner</w:t>
            </w:r>
          </w:p>
        </w:tc>
        <w:tc>
          <w:tcPr>
            <w:tcW w:w="7120" w:type="dxa"/>
            <w:tcMar>
              <w:top w:w="80" w:type="dxa"/>
              <w:left w:w="120" w:type="dxa"/>
              <w:bottom w:w="80" w:type="dxa"/>
              <w:right w:w="120" w:type="dxa"/>
            </w:tcMar>
            <w:vAlign w:val="center"/>
          </w:tcPr>
          <w:p w14:paraId="235F6B13" w14:textId="77777777">
            <w:r>
              <w:rPr>
                <w:sz w:val="16"/>
              </w:rPr>
              <w:t>Augment engineering and enterprise security engineering</w:t>
            </w:r>
          </w:p>
        </w:tc>
      </w:tr>
      <w:tr w14:paraId="32517004" w14:textId="77777777">
        <w:tc>
          <w:tcPr>
            <w:tcW w:w="2240" w:type="dxa"/>
            <w:tcMar>
              <w:top w:w="80" w:type="dxa"/>
              <w:left w:w="120" w:type="dxa"/>
              <w:bottom w:w="80" w:type="dxa"/>
              <w:right w:w="120" w:type="dxa"/>
            </w:tcMar>
            <w:vAlign w:val="center"/>
          </w:tcPr>
          <w:p w14:paraId="4F306ED8" w14:textId="77777777">
            <w:r>
              <w:rPr>
                <w:sz w:val="16"/>
              </w:rPr>
              <w:t>Priority</w:t>
            </w:r>
          </w:p>
        </w:tc>
        <w:tc>
          <w:tcPr>
            <w:tcW w:w="7120" w:type="dxa"/>
            <w:tcMar>
              <w:top w:w="80" w:type="dxa"/>
              <w:left w:w="120" w:type="dxa"/>
              <w:bottom w:w="80" w:type="dxa"/>
              <w:right w:w="120" w:type="dxa"/>
            </w:tcMar>
            <w:vAlign w:val="center"/>
          </w:tcPr>
          <w:p w14:paraId="101936A1" w14:textId="77777777">
            <w:r>
              <w:rPr>
                <w:sz w:val="16"/>
              </w:rPr>
              <w:t>P1</w:t>
            </w:r>
          </w:p>
        </w:tc>
      </w:tr>
      <w:tr w14:paraId="1FA2483B" w14:textId="77777777">
        <w:tc>
          <w:tcPr>
            <w:tcW w:w="2240" w:type="dxa"/>
            <w:tcMar>
              <w:top w:w="80" w:type="dxa"/>
              <w:left w:w="120" w:type="dxa"/>
              <w:bottom w:w="80" w:type="dxa"/>
              <w:right w:w="120" w:type="dxa"/>
            </w:tcMar>
            <w:vAlign w:val="center"/>
          </w:tcPr>
          <w:p w14:paraId="794325C3" w14:textId="77777777">
            <w:r>
              <w:rPr>
                <w:sz w:val="16"/>
              </w:rPr>
              <w:t>Target Date</w:t>
            </w:r>
          </w:p>
        </w:tc>
        <w:tc>
          <w:tcPr>
            <w:tcW w:w="7120" w:type="dxa"/>
            <w:tcMar>
              <w:top w:w="80" w:type="dxa"/>
              <w:left w:w="120" w:type="dxa"/>
              <w:bottom w:w="80" w:type="dxa"/>
              <w:right w:w="120" w:type="dxa"/>
            </w:tcMar>
            <w:vAlign w:val="center"/>
          </w:tcPr>
          <w:p w14:paraId="200CA1A7" w14:textId="77777777">
            <w:r>
              <w:rPr>
                <w:sz w:val="16"/>
              </w:rPr>
              <w:t>Before agent or MCP use</w:t>
            </w:r>
          </w:p>
        </w:tc>
      </w:tr>
      <w:tr w14:paraId="4EE3A58E" w14:textId="77777777">
        <w:tc>
          <w:tcPr>
            <w:tcW w:w="2240" w:type="dxa"/>
            <w:tcMar>
              <w:top w:w="80" w:type="dxa"/>
              <w:left w:w="120" w:type="dxa"/>
              <w:bottom w:w="80" w:type="dxa"/>
              <w:right w:w="120" w:type="dxa"/>
            </w:tcMar>
            <w:vAlign w:val="center"/>
          </w:tcPr>
          <w:p w14:paraId="2FB9BAA1" w14:textId="77777777">
            <w:r>
              <w:rPr>
                <w:sz w:val="16"/>
              </w:rPr>
              <w:t>Verification</w:t>
            </w:r>
          </w:p>
        </w:tc>
        <w:tc>
          <w:tcPr>
            <w:tcW w:w="7120" w:type="dxa"/>
            <w:tcMar>
              <w:top w:w="80" w:type="dxa"/>
              <w:left w:w="120" w:type="dxa"/>
              <w:bottom w:w="80" w:type="dxa"/>
              <w:right w:w="120" w:type="dxa"/>
            </w:tcMar>
            <w:vAlign w:val="center"/>
          </w:tcPr>
          <w:p w14:paraId="03397900" w14:textId="77777777">
            <w:r>
              <w:rPr>
                <w:sz w:val="16"/>
              </w:rPr>
              <w:t>Adversarial matrix proves timely action previews, denial persistence and no alternate-path bypass across terminal, MCP, web and subagent paths.</w:t>
            </w:r>
          </w:p>
        </w:tc>
      </w:tr>
      <w:tr w14:paraId="539F165F" w14:textId="77777777">
        <w:tc>
          <w:tcPr>
            <w:tcW w:w="2240" w:type="dxa"/>
            <w:tcMar>
              <w:top w:w="80" w:type="dxa"/>
              <w:left w:w="120" w:type="dxa"/>
              <w:bottom w:w="80" w:type="dxa"/>
              <w:right w:w="120" w:type="dxa"/>
            </w:tcMar>
            <w:vAlign w:val="center"/>
          </w:tcPr>
          <w:p w14:paraId="0E53070B" w14:textId="77777777">
            <w:r>
              <w:rPr>
                <w:sz w:val="16"/>
              </w:rPr>
              <w:t>Mappings</w:t>
            </w:r>
          </w:p>
        </w:tc>
        <w:tc>
          <w:tcPr>
            <w:tcW w:w="7120" w:type="dxa"/>
            <w:tcMar>
              <w:top w:w="80" w:type="dxa"/>
              <w:left w:w="120" w:type="dxa"/>
              <w:bottom w:w="80" w:type="dxa"/>
              <w:right w:w="120" w:type="dxa"/>
            </w:tcMar>
            <w:vAlign w:val="center"/>
          </w:tcPr>
          <w:p w14:paraId="2241DBEF" w14:textId="77777777">
            <w:r>
              <w:rPr>
                <w:sz w:val="16"/>
              </w:rPr>
              <w:t>OWASP Agentic goal hijack and tool misuse; OWASP MCP; MITRE ATLAS prompt injection and tool invocation</w:t>
            </w:r>
          </w:p>
        </w:tc>
      </w:tr>
      <w:tr w14:paraId="4B0C9C6B" w14:textId="77777777">
        <w:tc>
          <w:tcPr>
            <w:tcW w:w="2240" w:type="dxa"/>
            <w:tcMar>
              <w:top w:w="80" w:type="dxa"/>
              <w:left w:w="120" w:type="dxa"/>
              <w:bottom w:w="80" w:type="dxa"/>
              <w:right w:w="120" w:type="dxa"/>
            </w:tcMar>
            <w:vAlign w:val="center"/>
          </w:tcPr>
          <w:p w14:paraId="192A1D58" w14:textId="77777777">
            <w:r>
              <w:rPr>
                <w:sz w:val="16"/>
              </w:rPr>
              <w:t>Confidence</w:t>
            </w:r>
          </w:p>
        </w:tc>
        <w:tc>
          <w:tcPr>
            <w:tcW w:w="7120" w:type="dxa"/>
            <w:tcMar>
              <w:top w:w="80" w:type="dxa"/>
              <w:left w:w="120" w:type="dxa"/>
              <w:bottom w:w="80" w:type="dxa"/>
              <w:right w:w="120" w:type="dxa"/>
            </w:tcMar>
            <w:vAlign w:val="center"/>
          </w:tcPr>
          <w:p w14:paraId="7FB482D8" w14:textId="77777777">
            <w:r>
              <w:rPr>
                <w:sz w:val="16"/>
              </w:rPr>
              <w:t>High for capability and evidence gap; runtime exploitability Unknown</w:t>
            </w:r>
          </w:p>
        </w:tc>
      </w:tr>
    </w:tbl>
    <w:p w14:paraId="3DD989C4" w14:textId="77777777"/>
    <w:p w14:paraId="5D86F653" w14:textId="77777777">
      <w:pPr>
        <w:pStyle w:val="Heading2"/>
      </w:pPr>
      <w:bookmarkStart w:id="42" w:name="_Toc236587434"/>
      <w:r>
        <w:t>F-004 — Webview policy can permit remote scripts, unsafe-eval and unsafe-inline</w:t>
      </w:r>
      <w:bookmarkEnd w:id="42"/>
    </w:p>
    <w:p w14:paraId="1DA4AAFE" w14:textId="77777777">
      <w:pPr>
        <w:pStyle w:val="Caption"/>
      </w:pPr>
      <w:r>
        <w:t>Finding record — F-004</w:t>
      </w:r>
    </w:p>
    <w:tbl>
      <w:tblPr>
        <w:tblStyle w:val="TableGrid"/>
        <w:tblW w:w="9360" w:type="dxa"/>
        <w:tblInd w:w="120" w:type="dxa"/>
        <w:tblLayout w:type="fixed"/>
        <w:tblLook w:val="04A0" w:firstRow="1" w:lastRow="0" w:firstColumn="1" w:lastColumn="0" w:noHBand="0" w:noVBand="1"/>
      </w:tblPr>
      <w:tblGrid>
        <w:gridCol w:w="2240"/>
        <w:gridCol w:w="7120"/>
      </w:tblGrid>
      <w:tr w14:paraId="6FE97BAB" w14:textId="77777777">
        <w:trPr>
          <w:tblHeader/>
        </w:trPr>
        <w:tc>
          <w:tcPr>
            <w:tcW w:w="2240" w:type="dxa"/>
            <w:shd w:val="clear" w:color="auto" w:fill="F2F4F7"/>
            <w:tcMar>
              <w:top w:w="80" w:type="dxa"/>
              <w:left w:w="120" w:type="dxa"/>
              <w:bottom w:w="80" w:type="dxa"/>
              <w:right w:w="120" w:type="dxa"/>
            </w:tcMar>
            <w:vAlign w:val="center"/>
          </w:tcPr>
          <w:p w14:paraId="514087C6" w14:textId="77777777">
            <w:r>
              <w:rPr>
                <w:b/>
                <w:sz w:val="16"/>
              </w:rPr>
              <w:t>Field</w:t>
            </w:r>
          </w:p>
        </w:tc>
        <w:tc>
          <w:tcPr>
            <w:tcW w:w="7120" w:type="dxa"/>
            <w:shd w:val="clear" w:color="auto" w:fill="F2F4F7"/>
            <w:tcMar>
              <w:top w:w="80" w:type="dxa"/>
              <w:left w:w="120" w:type="dxa"/>
              <w:bottom w:w="80" w:type="dxa"/>
              <w:right w:w="120" w:type="dxa"/>
            </w:tcMar>
            <w:vAlign w:val="center"/>
          </w:tcPr>
          <w:p w14:paraId="33A584EE" w14:textId="77777777">
            <w:r>
              <w:rPr>
                <w:b/>
                <w:sz w:val="16"/>
              </w:rPr>
              <w:t>Assessment</w:t>
            </w:r>
          </w:p>
        </w:tc>
      </w:tr>
      <w:tr w14:paraId="439CB62D" w14:textId="77777777">
        <w:tc>
          <w:tcPr>
            <w:tcW w:w="2240" w:type="dxa"/>
            <w:tcMar>
              <w:top w:w="80" w:type="dxa"/>
              <w:left w:w="120" w:type="dxa"/>
              <w:bottom w:w="80" w:type="dxa"/>
              <w:right w:w="120" w:type="dxa"/>
            </w:tcMar>
            <w:vAlign w:val="center"/>
          </w:tcPr>
          <w:p w14:paraId="6B3A4DD3" w14:textId="77777777">
            <w:r>
              <w:rPr>
                <w:sz w:val="16"/>
              </w:rPr>
              <w:t>Scope</w:t>
            </w:r>
          </w:p>
        </w:tc>
        <w:tc>
          <w:tcPr>
            <w:tcW w:w="7120" w:type="dxa"/>
            <w:tcMar>
              <w:top w:w="80" w:type="dxa"/>
              <w:left w:w="120" w:type="dxa"/>
              <w:bottom w:w="80" w:type="dxa"/>
              <w:right w:w="120" w:type="dxa"/>
            </w:tcMar>
            <w:vAlign w:val="center"/>
          </w:tcPr>
          <w:p w14:paraId="36C8777D" w14:textId="77777777">
            <w:r>
              <w:rPr>
                <w:sz w:val="16"/>
              </w:rPr>
              <w:t>Settings, Mermaid and other extension webviews</w:t>
            </w:r>
          </w:p>
        </w:tc>
      </w:tr>
      <w:tr w14:paraId="53F2465D" w14:textId="77777777">
        <w:tc>
          <w:tcPr>
            <w:tcW w:w="2240" w:type="dxa"/>
            <w:tcMar>
              <w:top w:w="80" w:type="dxa"/>
              <w:left w:w="120" w:type="dxa"/>
              <w:bottom w:w="80" w:type="dxa"/>
              <w:right w:w="120" w:type="dxa"/>
            </w:tcMar>
            <w:vAlign w:val="center"/>
          </w:tcPr>
          <w:p w14:paraId="6E05A5ED" w14:textId="77777777">
            <w:r>
              <w:rPr>
                <w:sz w:val="16"/>
              </w:rPr>
              <w:t>Scenario</w:t>
            </w:r>
          </w:p>
        </w:tc>
        <w:tc>
          <w:tcPr>
            <w:tcW w:w="7120" w:type="dxa"/>
            <w:tcMar>
              <w:top w:w="80" w:type="dxa"/>
              <w:left w:w="120" w:type="dxa"/>
              <w:bottom w:w="80" w:type="dxa"/>
              <w:right w:w="120" w:type="dxa"/>
            </w:tcMar>
            <w:vAlign w:val="center"/>
          </w:tcPr>
          <w:p w14:paraId="69BB5D2C" w14:textId="77777777">
            <w:r>
              <w:rPr>
                <w:sz w:val="16"/>
              </w:rPr>
              <w:t>Hostile rendered content, a compromised remote origin or a message-validation flaw combines with permissive script policy to execute code in a webview or expose extension data.</w:t>
            </w:r>
          </w:p>
        </w:tc>
      </w:tr>
      <w:tr w14:paraId="13AE78F3" w14:textId="77777777">
        <w:tc>
          <w:tcPr>
            <w:tcW w:w="2240" w:type="dxa"/>
            <w:tcMar>
              <w:top w:w="80" w:type="dxa"/>
              <w:left w:w="120" w:type="dxa"/>
              <w:bottom w:w="80" w:type="dxa"/>
              <w:right w:w="120" w:type="dxa"/>
            </w:tcMar>
            <w:vAlign w:val="center"/>
          </w:tcPr>
          <w:p w14:paraId="10822E69" w14:textId="77777777">
            <w:r>
              <w:rPr>
                <w:sz w:val="16"/>
              </w:rPr>
              <w:t>Evidence Ids</w:t>
            </w:r>
          </w:p>
        </w:tc>
        <w:tc>
          <w:tcPr>
            <w:tcW w:w="7120" w:type="dxa"/>
            <w:tcMar>
              <w:top w:w="80" w:type="dxa"/>
              <w:left w:w="120" w:type="dxa"/>
              <w:bottom w:w="80" w:type="dxa"/>
              <w:right w:w="120" w:type="dxa"/>
            </w:tcMar>
            <w:vAlign w:val="center"/>
          </w:tcPr>
          <w:p w14:paraId="6D3B36B4" w14:textId="77777777">
            <w:r>
              <w:rPr>
                <w:sz w:val="16"/>
              </w:rPr>
              <w:t>EVD-CSP-001; EVD-SEMGREP-001; EVD-RUNTIME-001</w:t>
            </w:r>
          </w:p>
        </w:tc>
      </w:tr>
      <w:tr w14:paraId="6C60CEA3" w14:textId="77777777">
        <w:tc>
          <w:tcPr>
            <w:tcW w:w="2240" w:type="dxa"/>
            <w:tcMar>
              <w:top w:w="80" w:type="dxa"/>
              <w:left w:w="120" w:type="dxa"/>
              <w:bottom w:w="80" w:type="dxa"/>
              <w:right w:w="120" w:type="dxa"/>
            </w:tcMar>
            <w:vAlign w:val="center"/>
          </w:tcPr>
          <w:p w14:paraId="2762C8C9" w14:textId="77777777">
            <w:r>
              <w:rPr>
                <w:sz w:val="16"/>
              </w:rPr>
              <w:t>Likelihood</w:t>
            </w:r>
          </w:p>
        </w:tc>
        <w:tc>
          <w:tcPr>
            <w:tcW w:w="7120" w:type="dxa"/>
            <w:tcMar>
              <w:top w:w="80" w:type="dxa"/>
              <w:left w:w="120" w:type="dxa"/>
              <w:bottom w:w="80" w:type="dxa"/>
              <w:right w:w="120" w:type="dxa"/>
            </w:tcMar>
            <w:vAlign w:val="center"/>
          </w:tcPr>
          <w:p w14:paraId="13BD9DF0" w14:textId="77777777">
            <w:r>
              <w:rPr>
                <w:sz w:val="16"/>
              </w:rPr>
              <w:t>3</w:t>
            </w:r>
          </w:p>
        </w:tc>
      </w:tr>
      <w:tr w14:paraId="30DC56EB" w14:textId="77777777">
        <w:tc>
          <w:tcPr>
            <w:tcW w:w="2240" w:type="dxa"/>
            <w:tcMar>
              <w:top w:w="80" w:type="dxa"/>
              <w:left w:w="120" w:type="dxa"/>
              <w:bottom w:w="80" w:type="dxa"/>
              <w:right w:w="120" w:type="dxa"/>
            </w:tcMar>
            <w:vAlign w:val="center"/>
          </w:tcPr>
          <w:p w14:paraId="58E423DF" w14:textId="77777777">
            <w:r>
              <w:rPr>
                <w:sz w:val="16"/>
              </w:rPr>
              <w:lastRenderedPageBreak/>
              <w:t>Impact</w:t>
            </w:r>
          </w:p>
        </w:tc>
        <w:tc>
          <w:tcPr>
            <w:tcW w:w="7120" w:type="dxa"/>
            <w:tcMar>
              <w:top w:w="80" w:type="dxa"/>
              <w:left w:w="120" w:type="dxa"/>
              <w:bottom w:w="80" w:type="dxa"/>
              <w:right w:w="120" w:type="dxa"/>
            </w:tcMar>
            <w:vAlign w:val="center"/>
          </w:tcPr>
          <w:p w14:paraId="434107FD" w14:textId="77777777">
            <w:r>
              <w:rPr>
                <w:sz w:val="16"/>
              </w:rPr>
              <w:t>4</w:t>
            </w:r>
          </w:p>
        </w:tc>
      </w:tr>
      <w:tr w14:paraId="37BEEB74" w14:textId="77777777">
        <w:tc>
          <w:tcPr>
            <w:tcW w:w="2240" w:type="dxa"/>
            <w:tcMar>
              <w:top w:w="80" w:type="dxa"/>
              <w:left w:w="120" w:type="dxa"/>
              <w:bottom w:w="80" w:type="dxa"/>
              <w:right w:w="120" w:type="dxa"/>
            </w:tcMar>
            <w:vAlign w:val="center"/>
          </w:tcPr>
          <w:p w14:paraId="0FFF3F54" w14:textId="77777777">
            <w:r>
              <w:rPr>
                <w:sz w:val="16"/>
              </w:rPr>
              <w:t>Inherent</w:t>
            </w:r>
          </w:p>
        </w:tc>
        <w:tc>
          <w:tcPr>
            <w:tcW w:w="7120" w:type="dxa"/>
            <w:tcMar>
              <w:top w:w="80" w:type="dxa"/>
              <w:left w:w="120" w:type="dxa"/>
              <w:bottom w:w="80" w:type="dxa"/>
              <w:right w:w="120" w:type="dxa"/>
            </w:tcMar>
            <w:vAlign w:val="center"/>
          </w:tcPr>
          <w:p w14:paraId="4E2D37B5" w14:textId="77777777">
            <w:r>
              <w:rPr>
                <w:sz w:val="16"/>
              </w:rPr>
              <w:t>12 High</w:t>
            </w:r>
          </w:p>
        </w:tc>
      </w:tr>
      <w:tr w14:paraId="42E889D5" w14:textId="77777777">
        <w:tc>
          <w:tcPr>
            <w:tcW w:w="2240" w:type="dxa"/>
            <w:tcMar>
              <w:top w:w="80" w:type="dxa"/>
              <w:left w:w="120" w:type="dxa"/>
              <w:bottom w:w="80" w:type="dxa"/>
              <w:right w:w="120" w:type="dxa"/>
            </w:tcMar>
            <w:vAlign w:val="center"/>
          </w:tcPr>
          <w:p w14:paraId="325B8CAB" w14:textId="77777777">
            <w:r>
              <w:rPr>
                <w:sz w:val="16"/>
              </w:rPr>
              <w:t>Controls</w:t>
            </w:r>
          </w:p>
        </w:tc>
        <w:tc>
          <w:tcPr>
            <w:tcW w:w="7120" w:type="dxa"/>
            <w:tcMar>
              <w:top w:w="80" w:type="dxa"/>
              <w:left w:w="120" w:type="dxa"/>
              <w:bottom w:w="80" w:type="dxa"/>
              <w:right w:w="120" w:type="dxa"/>
            </w:tcMar>
            <w:vAlign w:val="center"/>
          </w:tcPr>
          <w:p w14:paraId="7D30598E" w14:textId="77777777">
            <w:r>
              <w:rPr>
                <w:sz w:val="16"/>
              </w:rPr>
              <w:t>CSP builder starts with default-src none; VS Code webview isolation; no confirmed static source-to-sink exploit.</w:t>
            </w:r>
          </w:p>
        </w:tc>
      </w:tr>
      <w:tr w14:paraId="4F48D83F" w14:textId="77777777">
        <w:tc>
          <w:tcPr>
            <w:tcW w:w="2240" w:type="dxa"/>
            <w:tcMar>
              <w:top w:w="80" w:type="dxa"/>
              <w:left w:w="120" w:type="dxa"/>
              <w:bottom w:w="80" w:type="dxa"/>
              <w:right w:w="120" w:type="dxa"/>
            </w:tcMar>
            <w:vAlign w:val="center"/>
          </w:tcPr>
          <w:p w14:paraId="6DFC83C6" w14:textId="77777777">
            <w:r>
              <w:rPr>
                <w:sz w:val="16"/>
              </w:rPr>
              <w:t>Control Strength</w:t>
            </w:r>
          </w:p>
        </w:tc>
        <w:tc>
          <w:tcPr>
            <w:tcW w:w="7120" w:type="dxa"/>
            <w:tcMar>
              <w:top w:w="80" w:type="dxa"/>
              <w:left w:w="120" w:type="dxa"/>
              <w:bottom w:w="80" w:type="dxa"/>
              <w:right w:w="120" w:type="dxa"/>
            </w:tcMar>
            <w:vAlign w:val="center"/>
          </w:tcPr>
          <w:p w14:paraId="0B582324" w14:textId="77777777">
            <w:r>
              <w:rPr>
                <w:sz w:val="16"/>
              </w:rPr>
              <w:t>Partial</w:t>
            </w:r>
          </w:p>
        </w:tc>
      </w:tr>
      <w:tr w14:paraId="7D5E90E4" w14:textId="77777777">
        <w:tc>
          <w:tcPr>
            <w:tcW w:w="2240" w:type="dxa"/>
            <w:tcMar>
              <w:top w:w="80" w:type="dxa"/>
              <w:left w:w="120" w:type="dxa"/>
              <w:bottom w:w="80" w:type="dxa"/>
              <w:right w:w="120" w:type="dxa"/>
            </w:tcMar>
            <w:vAlign w:val="center"/>
          </w:tcPr>
          <w:p w14:paraId="389CBD42" w14:textId="77777777">
            <w:r>
              <w:rPr>
                <w:sz w:val="16"/>
              </w:rPr>
              <w:t>Residual Likelihood</w:t>
            </w:r>
          </w:p>
        </w:tc>
        <w:tc>
          <w:tcPr>
            <w:tcW w:w="7120" w:type="dxa"/>
            <w:tcMar>
              <w:top w:w="80" w:type="dxa"/>
              <w:left w:w="120" w:type="dxa"/>
              <w:bottom w:w="80" w:type="dxa"/>
              <w:right w:w="120" w:type="dxa"/>
            </w:tcMar>
            <w:vAlign w:val="center"/>
          </w:tcPr>
          <w:p w14:paraId="701554AE" w14:textId="77777777">
            <w:r>
              <w:rPr>
                <w:sz w:val="16"/>
              </w:rPr>
              <w:t>3</w:t>
            </w:r>
          </w:p>
        </w:tc>
      </w:tr>
      <w:tr w14:paraId="54C29EE6" w14:textId="77777777">
        <w:tc>
          <w:tcPr>
            <w:tcW w:w="2240" w:type="dxa"/>
            <w:tcMar>
              <w:top w:w="80" w:type="dxa"/>
              <w:left w:w="120" w:type="dxa"/>
              <w:bottom w:w="80" w:type="dxa"/>
              <w:right w:w="120" w:type="dxa"/>
            </w:tcMar>
            <w:vAlign w:val="center"/>
          </w:tcPr>
          <w:p w14:paraId="2FE97A6F" w14:textId="77777777">
            <w:r>
              <w:rPr>
                <w:sz w:val="16"/>
              </w:rPr>
              <w:t>Residual Impact</w:t>
            </w:r>
          </w:p>
        </w:tc>
        <w:tc>
          <w:tcPr>
            <w:tcW w:w="7120" w:type="dxa"/>
            <w:tcMar>
              <w:top w:w="80" w:type="dxa"/>
              <w:left w:w="120" w:type="dxa"/>
              <w:bottom w:w="80" w:type="dxa"/>
              <w:right w:w="120" w:type="dxa"/>
            </w:tcMar>
            <w:vAlign w:val="center"/>
          </w:tcPr>
          <w:p w14:paraId="2B0AB4B0" w14:textId="77777777">
            <w:r>
              <w:rPr>
                <w:sz w:val="16"/>
              </w:rPr>
              <w:t>3</w:t>
            </w:r>
          </w:p>
        </w:tc>
      </w:tr>
      <w:tr w14:paraId="19BB7B88" w14:textId="77777777">
        <w:tc>
          <w:tcPr>
            <w:tcW w:w="2240" w:type="dxa"/>
            <w:tcMar>
              <w:top w:w="80" w:type="dxa"/>
              <w:left w:w="120" w:type="dxa"/>
              <w:bottom w:w="80" w:type="dxa"/>
              <w:right w:w="120" w:type="dxa"/>
            </w:tcMar>
            <w:vAlign w:val="center"/>
          </w:tcPr>
          <w:p w14:paraId="4956CB06" w14:textId="77777777">
            <w:r>
              <w:rPr>
                <w:sz w:val="16"/>
              </w:rPr>
              <w:t>Residual</w:t>
            </w:r>
          </w:p>
        </w:tc>
        <w:tc>
          <w:tcPr>
            <w:tcW w:w="7120" w:type="dxa"/>
            <w:tcMar>
              <w:top w:w="80" w:type="dxa"/>
              <w:left w:w="120" w:type="dxa"/>
              <w:bottom w:w="80" w:type="dxa"/>
              <w:right w:w="120" w:type="dxa"/>
            </w:tcMar>
            <w:vAlign w:val="center"/>
          </w:tcPr>
          <w:p w14:paraId="21B78D7B" w14:textId="77777777">
            <w:r>
              <w:rPr>
                <w:sz w:val="16"/>
              </w:rPr>
              <w:t>9 Moderate</w:t>
            </w:r>
          </w:p>
        </w:tc>
      </w:tr>
      <w:tr w14:paraId="55A062FF" w14:textId="77777777">
        <w:tc>
          <w:tcPr>
            <w:tcW w:w="2240" w:type="dxa"/>
            <w:tcMar>
              <w:top w:w="80" w:type="dxa"/>
              <w:left w:w="120" w:type="dxa"/>
              <w:bottom w:w="80" w:type="dxa"/>
              <w:right w:w="120" w:type="dxa"/>
            </w:tcMar>
            <w:vAlign w:val="center"/>
          </w:tcPr>
          <w:p w14:paraId="487ECDB3" w14:textId="77777777">
            <w:r>
              <w:rPr>
                <w:sz w:val="16"/>
              </w:rPr>
              <w:t>Recommendation</w:t>
            </w:r>
          </w:p>
        </w:tc>
        <w:tc>
          <w:tcPr>
            <w:tcW w:w="7120" w:type="dxa"/>
            <w:tcMar>
              <w:top w:w="80" w:type="dxa"/>
              <w:left w:w="120" w:type="dxa"/>
              <w:bottom w:w="80" w:type="dxa"/>
              <w:right w:w="120" w:type="dxa"/>
            </w:tcMar>
            <w:vAlign w:val="center"/>
          </w:tcPr>
          <w:p w14:paraId="43A615D5" w14:textId="77777777">
            <w:r>
              <w:rPr>
                <w:sz w:val="16"/>
              </w:rPr>
              <w:t>Bundle and integrity-pin scripts, remove unsafe-eval and unnecessary unsafe-inline, nonce scripts, validate message schemas and test hostile rendered content.</w:t>
            </w:r>
          </w:p>
        </w:tc>
      </w:tr>
      <w:tr w14:paraId="248181FA" w14:textId="77777777">
        <w:tc>
          <w:tcPr>
            <w:tcW w:w="2240" w:type="dxa"/>
            <w:tcMar>
              <w:top w:w="80" w:type="dxa"/>
              <w:left w:w="120" w:type="dxa"/>
              <w:bottom w:w="80" w:type="dxa"/>
              <w:right w:w="120" w:type="dxa"/>
            </w:tcMar>
            <w:vAlign w:val="center"/>
          </w:tcPr>
          <w:p w14:paraId="0502A995" w14:textId="77777777">
            <w:r>
              <w:rPr>
                <w:sz w:val="16"/>
              </w:rPr>
              <w:t>Owner</w:t>
            </w:r>
          </w:p>
        </w:tc>
        <w:tc>
          <w:tcPr>
            <w:tcW w:w="7120" w:type="dxa"/>
            <w:tcMar>
              <w:top w:w="80" w:type="dxa"/>
              <w:left w:w="120" w:type="dxa"/>
              <w:bottom w:w="80" w:type="dxa"/>
              <w:right w:w="120" w:type="dxa"/>
            </w:tcMar>
            <w:vAlign w:val="center"/>
          </w:tcPr>
          <w:p w14:paraId="52305D8B" w14:textId="77777777">
            <w:r>
              <w:rPr>
                <w:sz w:val="16"/>
              </w:rPr>
              <w:t>Augment webview engineering</w:t>
            </w:r>
          </w:p>
        </w:tc>
      </w:tr>
      <w:tr w14:paraId="6A263D12" w14:textId="77777777">
        <w:tc>
          <w:tcPr>
            <w:tcW w:w="2240" w:type="dxa"/>
            <w:tcMar>
              <w:top w:w="80" w:type="dxa"/>
              <w:left w:w="120" w:type="dxa"/>
              <w:bottom w:w="80" w:type="dxa"/>
              <w:right w:w="120" w:type="dxa"/>
            </w:tcMar>
            <w:vAlign w:val="center"/>
          </w:tcPr>
          <w:p w14:paraId="17641D8D" w14:textId="77777777">
            <w:r>
              <w:rPr>
                <w:sz w:val="16"/>
              </w:rPr>
              <w:t>Priority</w:t>
            </w:r>
          </w:p>
        </w:tc>
        <w:tc>
          <w:tcPr>
            <w:tcW w:w="7120" w:type="dxa"/>
            <w:tcMar>
              <w:top w:w="80" w:type="dxa"/>
              <w:left w:w="120" w:type="dxa"/>
              <w:bottom w:w="80" w:type="dxa"/>
              <w:right w:w="120" w:type="dxa"/>
            </w:tcMar>
            <w:vAlign w:val="center"/>
          </w:tcPr>
          <w:p w14:paraId="76CE79DE" w14:textId="77777777">
            <w:r>
              <w:rPr>
                <w:sz w:val="16"/>
              </w:rPr>
              <w:t>P2</w:t>
            </w:r>
          </w:p>
        </w:tc>
      </w:tr>
      <w:tr w14:paraId="3A9E2594" w14:textId="77777777">
        <w:tc>
          <w:tcPr>
            <w:tcW w:w="2240" w:type="dxa"/>
            <w:tcMar>
              <w:top w:w="80" w:type="dxa"/>
              <w:left w:w="120" w:type="dxa"/>
              <w:bottom w:w="80" w:type="dxa"/>
              <w:right w:w="120" w:type="dxa"/>
            </w:tcMar>
            <w:vAlign w:val="center"/>
          </w:tcPr>
          <w:p w14:paraId="5801CC4E" w14:textId="77777777">
            <w:r>
              <w:rPr>
                <w:sz w:val="16"/>
              </w:rPr>
              <w:t>Target Date</w:t>
            </w:r>
          </w:p>
        </w:tc>
        <w:tc>
          <w:tcPr>
            <w:tcW w:w="7120" w:type="dxa"/>
            <w:tcMar>
              <w:top w:w="80" w:type="dxa"/>
              <w:left w:w="120" w:type="dxa"/>
              <w:bottom w:w="80" w:type="dxa"/>
              <w:right w:w="120" w:type="dxa"/>
            </w:tcMar>
            <w:vAlign w:val="center"/>
          </w:tcPr>
          <w:p w14:paraId="5807B456" w14:textId="77777777">
            <w:r>
              <w:rPr>
                <w:sz w:val="16"/>
              </w:rPr>
              <w:t>Before production approval</w:t>
            </w:r>
          </w:p>
        </w:tc>
      </w:tr>
      <w:tr w14:paraId="0B4E152E" w14:textId="77777777">
        <w:tc>
          <w:tcPr>
            <w:tcW w:w="2240" w:type="dxa"/>
            <w:tcMar>
              <w:top w:w="80" w:type="dxa"/>
              <w:left w:w="120" w:type="dxa"/>
              <w:bottom w:w="80" w:type="dxa"/>
              <w:right w:w="120" w:type="dxa"/>
            </w:tcMar>
            <w:vAlign w:val="center"/>
          </w:tcPr>
          <w:p w14:paraId="60146C8A" w14:textId="77777777">
            <w:r>
              <w:rPr>
                <w:sz w:val="16"/>
              </w:rPr>
              <w:t>Verification</w:t>
            </w:r>
          </w:p>
        </w:tc>
        <w:tc>
          <w:tcPr>
            <w:tcW w:w="7120" w:type="dxa"/>
            <w:tcMar>
              <w:top w:w="80" w:type="dxa"/>
              <w:left w:w="120" w:type="dxa"/>
              <w:bottom w:w="80" w:type="dxa"/>
              <w:right w:w="120" w:type="dxa"/>
            </w:tcMar>
            <w:vAlign w:val="center"/>
          </w:tcPr>
          <w:p w14:paraId="0A94D8CE" w14:textId="77777777">
            <w:r>
              <w:rPr>
                <w:sz w:val="16"/>
              </w:rPr>
              <w:t>Runtime CSP capture for every panel, hostile-input tests and static review show no remote executable script source or unsafe directive without documented necessity.</w:t>
            </w:r>
          </w:p>
        </w:tc>
      </w:tr>
      <w:tr w14:paraId="24EB5C91" w14:textId="77777777">
        <w:tc>
          <w:tcPr>
            <w:tcW w:w="2240" w:type="dxa"/>
            <w:tcMar>
              <w:top w:w="80" w:type="dxa"/>
              <w:left w:w="120" w:type="dxa"/>
              <w:bottom w:w="80" w:type="dxa"/>
              <w:right w:w="120" w:type="dxa"/>
            </w:tcMar>
            <w:vAlign w:val="center"/>
          </w:tcPr>
          <w:p w14:paraId="4D8F3DFB" w14:textId="77777777">
            <w:r>
              <w:rPr>
                <w:sz w:val="16"/>
              </w:rPr>
              <w:t>Mappings</w:t>
            </w:r>
          </w:p>
        </w:tc>
        <w:tc>
          <w:tcPr>
            <w:tcW w:w="7120" w:type="dxa"/>
            <w:tcMar>
              <w:top w:w="80" w:type="dxa"/>
              <w:left w:w="120" w:type="dxa"/>
              <w:bottom w:w="80" w:type="dxa"/>
              <w:right w:w="120" w:type="dxa"/>
            </w:tcMar>
            <w:vAlign w:val="center"/>
          </w:tcPr>
          <w:p w14:paraId="0B49AFD6" w14:textId="77777777">
            <w:r>
              <w:rPr>
                <w:sz w:val="16"/>
              </w:rPr>
              <w:t>CWE-79; CWE-693; OWASP injection; MITRE ATLAS LLM response rendering</w:t>
            </w:r>
          </w:p>
        </w:tc>
      </w:tr>
      <w:tr w14:paraId="0123E089" w14:textId="77777777">
        <w:tc>
          <w:tcPr>
            <w:tcW w:w="2240" w:type="dxa"/>
            <w:tcMar>
              <w:top w:w="80" w:type="dxa"/>
              <w:left w:w="120" w:type="dxa"/>
              <w:bottom w:w="80" w:type="dxa"/>
              <w:right w:w="120" w:type="dxa"/>
            </w:tcMar>
            <w:vAlign w:val="center"/>
          </w:tcPr>
          <w:p w14:paraId="744AE683" w14:textId="77777777">
            <w:r>
              <w:rPr>
                <w:sz w:val="16"/>
              </w:rPr>
              <w:t>Confidence</w:t>
            </w:r>
          </w:p>
        </w:tc>
        <w:tc>
          <w:tcPr>
            <w:tcW w:w="7120" w:type="dxa"/>
            <w:tcMar>
              <w:top w:w="80" w:type="dxa"/>
              <w:left w:w="120" w:type="dxa"/>
              <w:bottom w:w="80" w:type="dxa"/>
              <w:right w:w="120" w:type="dxa"/>
            </w:tcMar>
            <w:vAlign w:val="center"/>
          </w:tcPr>
          <w:p w14:paraId="787A267F" w14:textId="77777777">
            <w:r>
              <w:rPr>
                <w:sz w:val="16"/>
              </w:rPr>
              <w:t>Medium</w:t>
            </w:r>
          </w:p>
        </w:tc>
      </w:tr>
    </w:tbl>
    <w:p w14:paraId="586987C3" w14:textId="77777777"/>
    <w:p w14:paraId="638A332F" w14:textId="77777777">
      <w:pPr>
        <w:pStyle w:val="Heading2"/>
      </w:pPr>
      <w:bookmarkStart w:id="43" w:name="_Toc236587435"/>
      <w:r>
        <w:t>F-005 — Package provenance and dependency transparency are incomplete</w:t>
      </w:r>
      <w:bookmarkEnd w:id="43"/>
    </w:p>
    <w:p w14:paraId="47DA743B" w14:textId="77777777">
      <w:pPr>
        <w:pStyle w:val="Caption"/>
      </w:pPr>
      <w:r>
        <w:t>Finding record — F-005</w:t>
      </w:r>
    </w:p>
    <w:tbl>
      <w:tblPr>
        <w:tblStyle w:val="TableGrid"/>
        <w:tblW w:w="9360" w:type="dxa"/>
        <w:tblInd w:w="120" w:type="dxa"/>
        <w:tblLayout w:type="fixed"/>
        <w:tblLook w:val="04A0" w:firstRow="1" w:lastRow="0" w:firstColumn="1" w:lastColumn="0" w:noHBand="0" w:noVBand="1"/>
      </w:tblPr>
      <w:tblGrid>
        <w:gridCol w:w="2240"/>
        <w:gridCol w:w="7120"/>
      </w:tblGrid>
      <w:tr w14:paraId="39B4EDAE" w14:textId="77777777">
        <w:trPr>
          <w:tblHeader/>
        </w:trPr>
        <w:tc>
          <w:tcPr>
            <w:tcW w:w="2240" w:type="dxa"/>
            <w:shd w:val="clear" w:color="auto" w:fill="F2F4F7"/>
            <w:tcMar>
              <w:top w:w="80" w:type="dxa"/>
              <w:left w:w="120" w:type="dxa"/>
              <w:bottom w:w="80" w:type="dxa"/>
              <w:right w:w="120" w:type="dxa"/>
            </w:tcMar>
            <w:vAlign w:val="center"/>
          </w:tcPr>
          <w:p w14:paraId="22A9D354" w14:textId="77777777">
            <w:r>
              <w:rPr>
                <w:b/>
                <w:sz w:val="16"/>
              </w:rPr>
              <w:t>Field</w:t>
            </w:r>
          </w:p>
        </w:tc>
        <w:tc>
          <w:tcPr>
            <w:tcW w:w="7120" w:type="dxa"/>
            <w:shd w:val="clear" w:color="auto" w:fill="F2F4F7"/>
            <w:tcMar>
              <w:top w:w="80" w:type="dxa"/>
              <w:left w:w="120" w:type="dxa"/>
              <w:bottom w:w="80" w:type="dxa"/>
              <w:right w:w="120" w:type="dxa"/>
            </w:tcMar>
            <w:vAlign w:val="center"/>
          </w:tcPr>
          <w:p w14:paraId="681CF376" w14:textId="77777777">
            <w:r>
              <w:rPr>
                <w:b/>
                <w:sz w:val="16"/>
              </w:rPr>
              <w:t>Assessment</w:t>
            </w:r>
          </w:p>
        </w:tc>
      </w:tr>
      <w:tr w14:paraId="0E670352" w14:textId="77777777">
        <w:tc>
          <w:tcPr>
            <w:tcW w:w="2240" w:type="dxa"/>
            <w:tcMar>
              <w:top w:w="80" w:type="dxa"/>
              <w:left w:w="120" w:type="dxa"/>
              <w:bottom w:w="80" w:type="dxa"/>
              <w:right w:w="120" w:type="dxa"/>
            </w:tcMar>
            <w:vAlign w:val="center"/>
          </w:tcPr>
          <w:p w14:paraId="6D0EF0B1" w14:textId="77777777">
            <w:r>
              <w:rPr>
                <w:sz w:val="16"/>
              </w:rPr>
              <w:t>Scope</w:t>
            </w:r>
          </w:p>
        </w:tc>
        <w:tc>
          <w:tcPr>
            <w:tcW w:w="7120" w:type="dxa"/>
            <w:tcMar>
              <w:top w:w="80" w:type="dxa"/>
              <w:left w:w="120" w:type="dxa"/>
              <w:bottom w:w="80" w:type="dxa"/>
              <w:right w:w="120" w:type="dxa"/>
            </w:tcMar>
            <w:vAlign w:val="center"/>
          </w:tcPr>
          <w:p w14:paraId="7134B740" w14:textId="77777777">
            <w:r>
              <w:rPr>
                <w:sz w:val="16"/>
              </w:rPr>
              <w:t>Marketplace package, bundled JavaScript and native modules</w:t>
            </w:r>
          </w:p>
        </w:tc>
      </w:tr>
      <w:tr w14:paraId="1E4658CD" w14:textId="77777777">
        <w:tc>
          <w:tcPr>
            <w:tcW w:w="2240" w:type="dxa"/>
            <w:tcMar>
              <w:top w:w="80" w:type="dxa"/>
              <w:left w:w="120" w:type="dxa"/>
              <w:bottom w:w="80" w:type="dxa"/>
              <w:right w:w="120" w:type="dxa"/>
            </w:tcMar>
            <w:vAlign w:val="center"/>
          </w:tcPr>
          <w:p w14:paraId="20F71803" w14:textId="77777777">
            <w:r>
              <w:rPr>
                <w:sz w:val="16"/>
              </w:rPr>
              <w:t>Scenario</w:t>
            </w:r>
          </w:p>
        </w:tc>
        <w:tc>
          <w:tcPr>
            <w:tcW w:w="7120" w:type="dxa"/>
            <w:tcMar>
              <w:top w:w="80" w:type="dxa"/>
              <w:left w:w="120" w:type="dxa"/>
              <w:bottom w:w="80" w:type="dxa"/>
              <w:right w:w="120" w:type="dxa"/>
            </w:tcMar>
            <w:vAlign w:val="center"/>
          </w:tcPr>
          <w:p w14:paraId="4260FFE9" w14:textId="77777777">
            <w:r>
              <w:rPr>
                <w:sz w:val="16"/>
              </w:rPr>
              <w:t>A compromised or vulnerable bundled component cannot be reliably identified, compared with source or triaged because the package lacks version-bound public source, source maps, complete SBOM, lockfile and reproducible provenance.</w:t>
            </w:r>
          </w:p>
        </w:tc>
      </w:tr>
      <w:tr w14:paraId="032CB949" w14:textId="77777777">
        <w:tc>
          <w:tcPr>
            <w:tcW w:w="2240" w:type="dxa"/>
            <w:tcMar>
              <w:top w:w="80" w:type="dxa"/>
              <w:left w:w="120" w:type="dxa"/>
              <w:bottom w:w="80" w:type="dxa"/>
              <w:right w:w="120" w:type="dxa"/>
            </w:tcMar>
            <w:vAlign w:val="center"/>
          </w:tcPr>
          <w:p w14:paraId="0BC96B12" w14:textId="77777777">
            <w:r>
              <w:rPr>
                <w:sz w:val="16"/>
              </w:rPr>
              <w:t>Evidence Ids</w:t>
            </w:r>
          </w:p>
        </w:tc>
        <w:tc>
          <w:tcPr>
            <w:tcW w:w="7120" w:type="dxa"/>
            <w:tcMar>
              <w:top w:w="80" w:type="dxa"/>
              <w:left w:w="120" w:type="dxa"/>
              <w:bottom w:w="80" w:type="dxa"/>
              <w:right w:w="120" w:type="dxa"/>
            </w:tcMar>
            <w:vAlign w:val="center"/>
          </w:tcPr>
          <w:p w14:paraId="491D46AA" w14:textId="77777777">
            <w:r>
              <w:rPr>
                <w:sz w:val="16"/>
              </w:rPr>
              <w:t>EVD-VSIX-001; EVD-SIGNATURE-001; EVD-INVENTORY-001; EVD-SBOM-001; EVD-SOURCE-001</w:t>
            </w:r>
          </w:p>
        </w:tc>
      </w:tr>
      <w:tr w14:paraId="2C50DC16" w14:textId="77777777">
        <w:tc>
          <w:tcPr>
            <w:tcW w:w="2240" w:type="dxa"/>
            <w:tcMar>
              <w:top w:w="80" w:type="dxa"/>
              <w:left w:w="120" w:type="dxa"/>
              <w:bottom w:w="80" w:type="dxa"/>
              <w:right w:w="120" w:type="dxa"/>
            </w:tcMar>
            <w:vAlign w:val="center"/>
          </w:tcPr>
          <w:p w14:paraId="65CCCA9B" w14:textId="77777777">
            <w:r>
              <w:rPr>
                <w:sz w:val="16"/>
              </w:rPr>
              <w:t>Likelihood</w:t>
            </w:r>
          </w:p>
        </w:tc>
        <w:tc>
          <w:tcPr>
            <w:tcW w:w="7120" w:type="dxa"/>
            <w:tcMar>
              <w:top w:w="80" w:type="dxa"/>
              <w:left w:w="120" w:type="dxa"/>
              <w:bottom w:w="80" w:type="dxa"/>
              <w:right w:w="120" w:type="dxa"/>
            </w:tcMar>
            <w:vAlign w:val="center"/>
          </w:tcPr>
          <w:p w14:paraId="7C859923" w14:textId="77777777">
            <w:r>
              <w:rPr>
                <w:sz w:val="16"/>
              </w:rPr>
              <w:t>3</w:t>
            </w:r>
          </w:p>
        </w:tc>
      </w:tr>
      <w:tr w14:paraId="6F801D4A" w14:textId="77777777">
        <w:tc>
          <w:tcPr>
            <w:tcW w:w="2240" w:type="dxa"/>
            <w:tcMar>
              <w:top w:w="80" w:type="dxa"/>
              <w:left w:w="120" w:type="dxa"/>
              <w:bottom w:w="80" w:type="dxa"/>
              <w:right w:w="120" w:type="dxa"/>
            </w:tcMar>
            <w:vAlign w:val="center"/>
          </w:tcPr>
          <w:p w14:paraId="351801F3" w14:textId="77777777">
            <w:r>
              <w:rPr>
                <w:sz w:val="16"/>
              </w:rPr>
              <w:lastRenderedPageBreak/>
              <w:t>Impact</w:t>
            </w:r>
          </w:p>
        </w:tc>
        <w:tc>
          <w:tcPr>
            <w:tcW w:w="7120" w:type="dxa"/>
            <w:tcMar>
              <w:top w:w="80" w:type="dxa"/>
              <w:left w:w="120" w:type="dxa"/>
              <w:bottom w:w="80" w:type="dxa"/>
              <w:right w:w="120" w:type="dxa"/>
            </w:tcMar>
            <w:vAlign w:val="center"/>
          </w:tcPr>
          <w:p w14:paraId="750F8577" w14:textId="77777777">
            <w:r>
              <w:rPr>
                <w:sz w:val="16"/>
              </w:rPr>
              <w:t>4</w:t>
            </w:r>
          </w:p>
        </w:tc>
      </w:tr>
      <w:tr w14:paraId="5F1CC4CA" w14:textId="77777777">
        <w:tc>
          <w:tcPr>
            <w:tcW w:w="2240" w:type="dxa"/>
            <w:tcMar>
              <w:top w:w="80" w:type="dxa"/>
              <w:left w:w="120" w:type="dxa"/>
              <w:bottom w:w="80" w:type="dxa"/>
              <w:right w:w="120" w:type="dxa"/>
            </w:tcMar>
            <w:vAlign w:val="center"/>
          </w:tcPr>
          <w:p w14:paraId="20F091DA" w14:textId="77777777">
            <w:r>
              <w:rPr>
                <w:sz w:val="16"/>
              </w:rPr>
              <w:t>Inherent</w:t>
            </w:r>
          </w:p>
        </w:tc>
        <w:tc>
          <w:tcPr>
            <w:tcW w:w="7120" w:type="dxa"/>
            <w:tcMar>
              <w:top w:w="80" w:type="dxa"/>
              <w:left w:w="120" w:type="dxa"/>
              <w:bottom w:w="80" w:type="dxa"/>
              <w:right w:w="120" w:type="dxa"/>
            </w:tcMar>
            <w:vAlign w:val="center"/>
          </w:tcPr>
          <w:p w14:paraId="48181650" w14:textId="77777777">
            <w:r>
              <w:rPr>
                <w:sz w:val="16"/>
              </w:rPr>
              <w:t>12 High</w:t>
            </w:r>
          </w:p>
        </w:tc>
      </w:tr>
      <w:tr w14:paraId="415F8084" w14:textId="77777777">
        <w:tc>
          <w:tcPr>
            <w:tcW w:w="2240" w:type="dxa"/>
            <w:tcMar>
              <w:top w:w="80" w:type="dxa"/>
              <w:left w:w="120" w:type="dxa"/>
              <w:bottom w:w="80" w:type="dxa"/>
              <w:right w:w="120" w:type="dxa"/>
            </w:tcMar>
            <w:vAlign w:val="center"/>
          </w:tcPr>
          <w:p w14:paraId="6DB66F64" w14:textId="77777777">
            <w:r>
              <w:rPr>
                <w:sz w:val="16"/>
              </w:rPr>
              <w:t>Controls</w:t>
            </w:r>
          </w:p>
        </w:tc>
        <w:tc>
          <w:tcPr>
            <w:tcW w:w="7120" w:type="dxa"/>
            <w:tcMar>
              <w:top w:w="80" w:type="dxa"/>
              <w:left w:w="120" w:type="dxa"/>
              <w:bottom w:w="80" w:type="dxa"/>
              <w:right w:w="120" w:type="dxa"/>
            </w:tcMar>
            <w:vAlign w:val="center"/>
          </w:tcPr>
          <w:p w14:paraId="0ADC52C2" w14:textId="77777777">
            <w:r>
              <w:rPr>
                <w:sz w:val="16"/>
              </w:rPr>
              <w:t>Exact Marketplace digest agreement, complete signed member-digest agreement, bounded archive safety and multi-scanner review.</w:t>
            </w:r>
          </w:p>
        </w:tc>
      </w:tr>
      <w:tr w14:paraId="34352199" w14:textId="77777777">
        <w:tc>
          <w:tcPr>
            <w:tcW w:w="2240" w:type="dxa"/>
            <w:tcMar>
              <w:top w:w="80" w:type="dxa"/>
              <w:left w:w="120" w:type="dxa"/>
              <w:bottom w:w="80" w:type="dxa"/>
              <w:right w:w="120" w:type="dxa"/>
            </w:tcMar>
            <w:vAlign w:val="center"/>
          </w:tcPr>
          <w:p w14:paraId="07D22FF5" w14:textId="77777777">
            <w:r>
              <w:rPr>
                <w:sz w:val="16"/>
              </w:rPr>
              <w:t>Control Strength</w:t>
            </w:r>
          </w:p>
        </w:tc>
        <w:tc>
          <w:tcPr>
            <w:tcW w:w="7120" w:type="dxa"/>
            <w:tcMar>
              <w:top w:w="80" w:type="dxa"/>
              <w:left w:w="120" w:type="dxa"/>
              <w:bottom w:w="80" w:type="dxa"/>
              <w:right w:w="120" w:type="dxa"/>
            </w:tcMar>
            <w:vAlign w:val="center"/>
          </w:tcPr>
          <w:p w14:paraId="258681FA" w14:textId="77777777">
            <w:r>
              <w:rPr>
                <w:sz w:val="16"/>
              </w:rPr>
              <w:t>Moderate for integrity; weak for composition</w:t>
            </w:r>
          </w:p>
        </w:tc>
      </w:tr>
      <w:tr w14:paraId="622FB741" w14:textId="77777777">
        <w:tc>
          <w:tcPr>
            <w:tcW w:w="2240" w:type="dxa"/>
            <w:tcMar>
              <w:top w:w="80" w:type="dxa"/>
              <w:left w:w="120" w:type="dxa"/>
              <w:bottom w:w="80" w:type="dxa"/>
              <w:right w:w="120" w:type="dxa"/>
            </w:tcMar>
            <w:vAlign w:val="center"/>
          </w:tcPr>
          <w:p w14:paraId="7556B2E3" w14:textId="77777777">
            <w:r>
              <w:rPr>
                <w:sz w:val="16"/>
              </w:rPr>
              <w:t>Residual Likelihood</w:t>
            </w:r>
          </w:p>
        </w:tc>
        <w:tc>
          <w:tcPr>
            <w:tcW w:w="7120" w:type="dxa"/>
            <w:tcMar>
              <w:top w:w="80" w:type="dxa"/>
              <w:left w:w="120" w:type="dxa"/>
              <w:bottom w:w="80" w:type="dxa"/>
              <w:right w:w="120" w:type="dxa"/>
            </w:tcMar>
            <w:vAlign w:val="center"/>
          </w:tcPr>
          <w:p w14:paraId="1A19932C" w14:textId="77777777">
            <w:r>
              <w:rPr>
                <w:sz w:val="16"/>
              </w:rPr>
              <w:t>3</w:t>
            </w:r>
          </w:p>
        </w:tc>
      </w:tr>
      <w:tr w14:paraId="76DDF4E1" w14:textId="77777777">
        <w:tc>
          <w:tcPr>
            <w:tcW w:w="2240" w:type="dxa"/>
            <w:tcMar>
              <w:top w:w="80" w:type="dxa"/>
              <w:left w:w="120" w:type="dxa"/>
              <w:bottom w:w="80" w:type="dxa"/>
              <w:right w:w="120" w:type="dxa"/>
            </w:tcMar>
            <w:vAlign w:val="center"/>
          </w:tcPr>
          <w:p w14:paraId="5B962243" w14:textId="77777777">
            <w:r>
              <w:rPr>
                <w:sz w:val="16"/>
              </w:rPr>
              <w:t>Residual Impact</w:t>
            </w:r>
          </w:p>
        </w:tc>
        <w:tc>
          <w:tcPr>
            <w:tcW w:w="7120" w:type="dxa"/>
            <w:tcMar>
              <w:top w:w="80" w:type="dxa"/>
              <w:left w:w="120" w:type="dxa"/>
              <w:bottom w:w="80" w:type="dxa"/>
              <w:right w:w="120" w:type="dxa"/>
            </w:tcMar>
            <w:vAlign w:val="center"/>
          </w:tcPr>
          <w:p w14:paraId="29AD4287" w14:textId="77777777">
            <w:r>
              <w:rPr>
                <w:sz w:val="16"/>
              </w:rPr>
              <w:t>4</w:t>
            </w:r>
          </w:p>
        </w:tc>
      </w:tr>
      <w:tr w14:paraId="07FC3F87" w14:textId="77777777">
        <w:tc>
          <w:tcPr>
            <w:tcW w:w="2240" w:type="dxa"/>
            <w:tcMar>
              <w:top w:w="80" w:type="dxa"/>
              <w:left w:w="120" w:type="dxa"/>
              <w:bottom w:w="80" w:type="dxa"/>
              <w:right w:w="120" w:type="dxa"/>
            </w:tcMar>
            <w:vAlign w:val="center"/>
          </w:tcPr>
          <w:p w14:paraId="3C0852A6" w14:textId="77777777">
            <w:r>
              <w:rPr>
                <w:sz w:val="16"/>
              </w:rPr>
              <w:t>Residual</w:t>
            </w:r>
          </w:p>
        </w:tc>
        <w:tc>
          <w:tcPr>
            <w:tcW w:w="7120" w:type="dxa"/>
            <w:tcMar>
              <w:top w:w="80" w:type="dxa"/>
              <w:left w:w="120" w:type="dxa"/>
              <w:bottom w:w="80" w:type="dxa"/>
              <w:right w:w="120" w:type="dxa"/>
            </w:tcMar>
            <w:vAlign w:val="center"/>
          </w:tcPr>
          <w:p w14:paraId="26578E56" w14:textId="77777777">
            <w:r>
              <w:rPr>
                <w:sz w:val="16"/>
              </w:rPr>
              <w:t>12 High</w:t>
            </w:r>
          </w:p>
        </w:tc>
      </w:tr>
      <w:tr w14:paraId="38847E17" w14:textId="77777777">
        <w:tc>
          <w:tcPr>
            <w:tcW w:w="2240" w:type="dxa"/>
            <w:tcMar>
              <w:top w:w="80" w:type="dxa"/>
              <w:left w:w="120" w:type="dxa"/>
              <w:bottom w:w="80" w:type="dxa"/>
              <w:right w:w="120" w:type="dxa"/>
            </w:tcMar>
            <w:vAlign w:val="center"/>
          </w:tcPr>
          <w:p w14:paraId="731DE00D" w14:textId="77777777">
            <w:r>
              <w:rPr>
                <w:sz w:val="16"/>
              </w:rPr>
              <w:t>Recommendation</w:t>
            </w:r>
          </w:p>
        </w:tc>
        <w:tc>
          <w:tcPr>
            <w:tcW w:w="7120" w:type="dxa"/>
            <w:tcMar>
              <w:top w:w="80" w:type="dxa"/>
              <w:left w:w="120" w:type="dxa"/>
              <w:bottom w:w="80" w:type="dxa"/>
              <w:right w:w="120" w:type="dxa"/>
            </w:tcMar>
            <w:vAlign w:val="center"/>
          </w:tcPr>
          <w:p w14:paraId="5C2953E6" w14:textId="77777777">
            <w:r>
              <w:rPr>
                <w:sz w:val="16"/>
              </w:rPr>
              <w:t>Publish signed package-specific SBOM, version-bound source or escrow, reproducible build provenance, native binary provenance and licence inventory.</w:t>
            </w:r>
          </w:p>
        </w:tc>
      </w:tr>
      <w:tr w14:paraId="60B94CFB" w14:textId="77777777">
        <w:tc>
          <w:tcPr>
            <w:tcW w:w="2240" w:type="dxa"/>
            <w:tcMar>
              <w:top w:w="80" w:type="dxa"/>
              <w:left w:w="120" w:type="dxa"/>
              <w:bottom w:w="80" w:type="dxa"/>
              <w:right w:w="120" w:type="dxa"/>
            </w:tcMar>
            <w:vAlign w:val="center"/>
          </w:tcPr>
          <w:p w14:paraId="4DE60289" w14:textId="77777777">
            <w:r>
              <w:rPr>
                <w:sz w:val="16"/>
              </w:rPr>
              <w:t>Owner</w:t>
            </w:r>
          </w:p>
        </w:tc>
        <w:tc>
          <w:tcPr>
            <w:tcW w:w="7120" w:type="dxa"/>
            <w:tcMar>
              <w:top w:w="80" w:type="dxa"/>
              <w:left w:w="120" w:type="dxa"/>
              <w:bottom w:w="80" w:type="dxa"/>
              <w:right w:w="120" w:type="dxa"/>
            </w:tcMar>
            <w:vAlign w:val="center"/>
          </w:tcPr>
          <w:p w14:paraId="0BFC14DE" w14:textId="77777777">
            <w:r>
              <w:rPr>
                <w:sz w:val="16"/>
              </w:rPr>
              <w:t>Augment supply-chain engineering and enterprise software assurance</w:t>
            </w:r>
          </w:p>
        </w:tc>
      </w:tr>
      <w:tr w14:paraId="6536E5D8" w14:textId="77777777">
        <w:tc>
          <w:tcPr>
            <w:tcW w:w="2240" w:type="dxa"/>
            <w:tcMar>
              <w:top w:w="80" w:type="dxa"/>
              <w:left w:w="120" w:type="dxa"/>
              <w:bottom w:w="80" w:type="dxa"/>
              <w:right w:w="120" w:type="dxa"/>
            </w:tcMar>
            <w:vAlign w:val="center"/>
          </w:tcPr>
          <w:p w14:paraId="3FCB2C33" w14:textId="77777777">
            <w:r>
              <w:rPr>
                <w:sz w:val="16"/>
              </w:rPr>
              <w:t>Priority</w:t>
            </w:r>
          </w:p>
        </w:tc>
        <w:tc>
          <w:tcPr>
            <w:tcW w:w="7120" w:type="dxa"/>
            <w:tcMar>
              <w:top w:w="80" w:type="dxa"/>
              <w:left w:w="120" w:type="dxa"/>
              <w:bottom w:w="80" w:type="dxa"/>
              <w:right w:w="120" w:type="dxa"/>
            </w:tcMar>
            <w:vAlign w:val="center"/>
          </w:tcPr>
          <w:p w14:paraId="706B7365" w14:textId="77777777">
            <w:r>
              <w:rPr>
                <w:sz w:val="16"/>
              </w:rPr>
              <w:t>P2</w:t>
            </w:r>
          </w:p>
        </w:tc>
      </w:tr>
      <w:tr w14:paraId="76E73403" w14:textId="77777777">
        <w:tc>
          <w:tcPr>
            <w:tcW w:w="2240" w:type="dxa"/>
            <w:tcMar>
              <w:top w:w="80" w:type="dxa"/>
              <w:left w:w="120" w:type="dxa"/>
              <w:bottom w:w="80" w:type="dxa"/>
              <w:right w:w="120" w:type="dxa"/>
            </w:tcMar>
            <w:vAlign w:val="center"/>
          </w:tcPr>
          <w:p w14:paraId="061C8EED" w14:textId="77777777">
            <w:r>
              <w:rPr>
                <w:sz w:val="16"/>
              </w:rPr>
              <w:t>Target Date</w:t>
            </w:r>
          </w:p>
        </w:tc>
        <w:tc>
          <w:tcPr>
            <w:tcW w:w="7120" w:type="dxa"/>
            <w:tcMar>
              <w:top w:w="80" w:type="dxa"/>
              <w:left w:w="120" w:type="dxa"/>
              <w:bottom w:w="80" w:type="dxa"/>
              <w:right w:w="120" w:type="dxa"/>
            </w:tcMar>
            <w:vAlign w:val="center"/>
          </w:tcPr>
          <w:p w14:paraId="10A3CC74" w14:textId="77777777">
            <w:r>
              <w:rPr>
                <w:sz w:val="16"/>
              </w:rPr>
              <w:t>Before broad deployment</w:t>
            </w:r>
          </w:p>
        </w:tc>
      </w:tr>
      <w:tr w14:paraId="7E38AA2C" w14:textId="77777777">
        <w:tc>
          <w:tcPr>
            <w:tcW w:w="2240" w:type="dxa"/>
            <w:tcMar>
              <w:top w:w="80" w:type="dxa"/>
              <w:left w:w="120" w:type="dxa"/>
              <w:bottom w:w="80" w:type="dxa"/>
              <w:right w:w="120" w:type="dxa"/>
            </w:tcMar>
            <w:vAlign w:val="center"/>
          </w:tcPr>
          <w:p w14:paraId="1EC347EF" w14:textId="77777777">
            <w:r>
              <w:rPr>
                <w:sz w:val="16"/>
              </w:rPr>
              <w:t>Verification</w:t>
            </w:r>
          </w:p>
        </w:tc>
        <w:tc>
          <w:tcPr>
            <w:tcW w:w="7120" w:type="dxa"/>
            <w:tcMar>
              <w:top w:w="80" w:type="dxa"/>
              <w:left w:w="120" w:type="dxa"/>
              <w:bottom w:w="80" w:type="dxa"/>
              <w:right w:w="120" w:type="dxa"/>
            </w:tcMar>
            <w:vAlign w:val="center"/>
          </w:tcPr>
          <w:p w14:paraId="44AB646E" w14:textId="77777777">
            <w:r>
              <w:rPr>
                <w:sz w:val="16"/>
              </w:rPr>
              <w:t>Independent source-to-package or provenance verification and complete vulnerability triage for every shipped component and platform.</w:t>
            </w:r>
          </w:p>
        </w:tc>
      </w:tr>
      <w:tr w14:paraId="3268257D" w14:textId="77777777">
        <w:tc>
          <w:tcPr>
            <w:tcW w:w="2240" w:type="dxa"/>
            <w:tcMar>
              <w:top w:w="80" w:type="dxa"/>
              <w:left w:w="120" w:type="dxa"/>
              <w:bottom w:w="80" w:type="dxa"/>
              <w:right w:w="120" w:type="dxa"/>
            </w:tcMar>
            <w:vAlign w:val="center"/>
          </w:tcPr>
          <w:p w14:paraId="5EE54E7F" w14:textId="77777777">
            <w:r>
              <w:rPr>
                <w:sz w:val="16"/>
              </w:rPr>
              <w:t>Mappings</w:t>
            </w:r>
          </w:p>
        </w:tc>
        <w:tc>
          <w:tcPr>
            <w:tcW w:w="7120" w:type="dxa"/>
            <w:tcMar>
              <w:top w:w="80" w:type="dxa"/>
              <w:left w:w="120" w:type="dxa"/>
              <w:bottom w:w="80" w:type="dxa"/>
              <w:right w:w="120" w:type="dxa"/>
            </w:tcMar>
            <w:vAlign w:val="center"/>
          </w:tcPr>
          <w:p w14:paraId="1E01495D" w14:textId="77777777">
            <w:r>
              <w:rPr>
                <w:sz w:val="16"/>
              </w:rPr>
              <w:t>OWASP software supply chain; NIST AI RMF third-party risk; ISO/IEC 27001 supplier controls</w:t>
            </w:r>
          </w:p>
        </w:tc>
      </w:tr>
      <w:tr w14:paraId="0ADBC569" w14:textId="77777777">
        <w:tc>
          <w:tcPr>
            <w:tcW w:w="2240" w:type="dxa"/>
            <w:tcMar>
              <w:top w:w="80" w:type="dxa"/>
              <w:left w:w="120" w:type="dxa"/>
              <w:bottom w:w="80" w:type="dxa"/>
              <w:right w:w="120" w:type="dxa"/>
            </w:tcMar>
            <w:vAlign w:val="center"/>
          </w:tcPr>
          <w:p w14:paraId="607308CC" w14:textId="77777777">
            <w:r>
              <w:rPr>
                <w:sz w:val="16"/>
              </w:rPr>
              <w:t>Confidence</w:t>
            </w:r>
          </w:p>
        </w:tc>
        <w:tc>
          <w:tcPr>
            <w:tcW w:w="7120" w:type="dxa"/>
            <w:tcMar>
              <w:top w:w="80" w:type="dxa"/>
              <w:left w:w="120" w:type="dxa"/>
              <w:bottom w:w="80" w:type="dxa"/>
              <w:right w:w="120" w:type="dxa"/>
            </w:tcMar>
            <w:vAlign w:val="center"/>
          </w:tcPr>
          <w:p w14:paraId="38255287" w14:textId="77777777">
            <w:r>
              <w:rPr>
                <w:sz w:val="16"/>
              </w:rPr>
              <w:t>High</w:t>
            </w:r>
          </w:p>
        </w:tc>
      </w:tr>
    </w:tbl>
    <w:p w14:paraId="2C3101BF" w14:textId="77777777"/>
    <w:p w14:paraId="6F1CC37E" w14:textId="77777777">
      <w:pPr>
        <w:pStyle w:val="Heading2"/>
      </w:pPr>
      <w:bookmarkStart w:id="44" w:name="_Toc236587436"/>
      <w:r>
        <w:t>F-006 — Representative behavioural runtime evidence is blocked</w:t>
      </w:r>
      <w:bookmarkEnd w:id="44"/>
    </w:p>
    <w:p w14:paraId="3D84A113" w14:textId="77777777">
      <w:pPr>
        <w:pStyle w:val="Caption"/>
      </w:pPr>
      <w:r>
        <w:t>Finding record — F-006</w:t>
      </w:r>
    </w:p>
    <w:tbl>
      <w:tblPr>
        <w:tblStyle w:val="TableGrid"/>
        <w:tblW w:w="9360" w:type="dxa"/>
        <w:tblInd w:w="120" w:type="dxa"/>
        <w:tblLayout w:type="fixed"/>
        <w:tblLook w:val="04A0" w:firstRow="1" w:lastRow="0" w:firstColumn="1" w:lastColumn="0" w:noHBand="0" w:noVBand="1"/>
      </w:tblPr>
      <w:tblGrid>
        <w:gridCol w:w="2240"/>
        <w:gridCol w:w="7120"/>
      </w:tblGrid>
      <w:tr w14:paraId="4C3E37CD" w14:textId="77777777">
        <w:trPr>
          <w:tblHeader/>
        </w:trPr>
        <w:tc>
          <w:tcPr>
            <w:tcW w:w="2240" w:type="dxa"/>
            <w:shd w:val="clear" w:color="auto" w:fill="F2F4F7"/>
            <w:tcMar>
              <w:top w:w="80" w:type="dxa"/>
              <w:left w:w="120" w:type="dxa"/>
              <w:bottom w:w="80" w:type="dxa"/>
              <w:right w:w="120" w:type="dxa"/>
            </w:tcMar>
            <w:vAlign w:val="center"/>
          </w:tcPr>
          <w:p w14:paraId="242429C0" w14:textId="77777777">
            <w:r>
              <w:rPr>
                <w:b/>
                <w:sz w:val="16"/>
              </w:rPr>
              <w:t>Field</w:t>
            </w:r>
          </w:p>
        </w:tc>
        <w:tc>
          <w:tcPr>
            <w:tcW w:w="7120" w:type="dxa"/>
            <w:shd w:val="clear" w:color="auto" w:fill="F2F4F7"/>
            <w:tcMar>
              <w:top w:w="80" w:type="dxa"/>
              <w:left w:w="120" w:type="dxa"/>
              <w:bottom w:w="80" w:type="dxa"/>
              <w:right w:w="120" w:type="dxa"/>
            </w:tcMar>
            <w:vAlign w:val="center"/>
          </w:tcPr>
          <w:p w14:paraId="1A62680B" w14:textId="77777777">
            <w:r>
              <w:rPr>
                <w:b/>
                <w:sz w:val="16"/>
              </w:rPr>
              <w:t>Assessment</w:t>
            </w:r>
          </w:p>
        </w:tc>
      </w:tr>
      <w:tr w14:paraId="771AC763" w14:textId="77777777">
        <w:tc>
          <w:tcPr>
            <w:tcW w:w="2240" w:type="dxa"/>
            <w:tcMar>
              <w:top w:w="80" w:type="dxa"/>
              <w:left w:w="120" w:type="dxa"/>
              <w:bottom w:w="80" w:type="dxa"/>
              <w:right w:w="120" w:type="dxa"/>
            </w:tcMar>
            <w:vAlign w:val="center"/>
          </w:tcPr>
          <w:p w14:paraId="09EF8A18" w14:textId="77777777">
            <w:r>
              <w:rPr>
                <w:sz w:val="16"/>
              </w:rPr>
              <w:t>Scope</w:t>
            </w:r>
          </w:p>
        </w:tc>
        <w:tc>
          <w:tcPr>
            <w:tcW w:w="7120" w:type="dxa"/>
            <w:tcMar>
              <w:top w:w="80" w:type="dxa"/>
              <w:left w:w="120" w:type="dxa"/>
              <w:bottom w:w="80" w:type="dxa"/>
              <w:right w:w="120" w:type="dxa"/>
            </w:tcMar>
            <w:vAlign w:val="center"/>
          </w:tcPr>
          <w:p w14:paraId="45916D4C" w14:textId="77777777">
            <w:r>
              <w:rPr>
                <w:sz w:val="16"/>
              </w:rPr>
              <w:t>Activation, processes, network, telemetry, updates and uninstall</w:t>
            </w:r>
          </w:p>
        </w:tc>
      </w:tr>
      <w:tr w14:paraId="2F1E2AF6" w14:textId="77777777">
        <w:tc>
          <w:tcPr>
            <w:tcW w:w="2240" w:type="dxa"/>
            <w:tcMar>
              <w:top w:w="80" w:type="dxa"/>
              <w:left w:w="120" w:type="dxa"/>
              <w:bottom w:w="80" w:type="dxa"/>
              <w:right w:w="120" w:type="dxa"/>
            </w:tcMar>
            <w:vAlign w:val="center"/>
          </w:tcPr>
          <w:p w14:paraId="59600571" w14:textId="77777777">
            <w:r>
              <w:rPr>
                <w:sz w:val="16"/>
              </w:rPr>
              <w:t>Scenario</w:t>
            </w:r>
          </w:p>
        </w:tc>
        <w:tc>
          <w:tcPr>
            <w:tcW w:w="7120" w:type="dxa"/>
            <w:tcMar>
              <w:top w:w="80" w:type="dxa"/>
              <w:left w:w="120" w:type="dxa"/>
              <w:bottom w:w="80" w:type="dxa"/>
              <w:right w:w="120" w:type="dxa"/>
            </w:tcMar>
            <w:vAlign w:val="center"/>
          </w:tcPr>
          <w:p w14:paraId="53BDB038" w14:textId="77777777">
            <w:r>
              <w:rPr>
                <w:sz w:val="16"/>
              </w:rPr>
              <w:t>Production approval relies on assumptions about prompts, network, data flows, denial, telemetry, update and residue because the exact extension was not activated in a disposable restricted-egress host.</w:t>
            </w:r>
          </w:p>
        </w:tc>
      </w:tr>
      <w:tr w14:paraId="0CC461CD" w14:textId="77777777">
        <w:tc>
          <w:tcPr>
            <w:tcW w:w="2240" w:type="dxa"/>
            <w:tcMar>
              <w:top w:w="80" w:type="dxa"/>
              <w:left w:w="120" w:type="dxa"/>
              <w:bottom w:w="80" w:type="dxa"/>
              <w:right w:w="120" w:type="dxa"/>
            </w:tcMar>
            <w:vAlign w:val="center"/>
          </w:tcPr>
          <w:p w14:paraId="3362F84F" w14:textId="77777777">
            <w:r>
              <w:rPr>
                <w:sz w:val="16"/>
              </w:rPr>
              <w:t>Evidence Ids</w:t>
            </w:r>
          </w:p>
        </w:tc>
        <w:tc>
          <w:tcPr>
            <w:tcW w:w="7120" w:type="dxa"/>
            <w:tcMar>
              <w:top w:w="80" w:type="dxa"/>
              <w:left w:w="120" w:type="dxa"/>
              <w:bottom w:w="80" w:type="dxa"/>
              <w:right w:w="120" w:type="dxa"/>
            </w:tcMar>
            <w:vAlign w:val="center"/>
          </w:tcPr>
          <w:p w14:paraId="76DCB97A" w14:textId="77777777">
            <w:r>
              <w:rPr>
                <w:sz w:val="16"/>
              </w:rPr>
              <w:t>EVD-INSTALL-001; EVD-RUNTIME-001</w:t>
            </w:r>
          </w:p>
        </w:tc>
      </w:tr>
      <w:tr w14:paraId="7F80DE15" w14:textId="77777777">
        <w:tc>
          <w:tcPr>
            <w:tcW w:w="2240" w:type="dxa"/>
            <w:tcMar>
              <w:top w:w="80" w:type="dxa"/>
              <w:left w:w="120" w:type="dxa"/>
              <w:bottom w:w="80" w:type="dxa"/>
              <w:right w:w="120" w:type="dxa"/>
            </w:tcMar>
            <w:vAlign w:val="center"/>
          </w:tcPr>
          <w:p w14:paraId="64E8BF46" w14:textId="77777777">
            <w:r>
              <w:rPr>
                <w:sz w:val="16"/>
              </w:rPr>
              <w:t>Likelihood</w:t>
            </w:r>
          </w:p>
        </w:tc>
        <w:tc>
          <w:tcPr>
            <w:tcW w:w="7120" w:type="dxa"/>
            <w:tcMar>
              <w:top w:w="80" w:type="dxa"/>
              <w:left w:w="120" w:type="dxa"/>
              <w:bottom w:w="80" w:type="dxa"/>
              <w:right w:w="120" w:type="dxa"/>
            </w:tcMar>
            <w:vAlign w:val="center"/>
          </w:tcPr>
          <w:p w14:paraId="4FFEDD69" w14:textId="77777777">
            <w:r>
              <w:rPr>
                <w:sz w:val="16"/>
              </w:rPr>
              <w:t>4</w:t>
            </w:r>
          </w:p>
        </w:tc>
      </w:tr>
      <w:tr w14:paraId="7406B416" w14:textId="77777777">
        <w:tc>
          <w:tcPr>
            <w:tcW w:w="2240" w:type="dxa"/>
            <w:tcMar>
              <w:top w:w="80" w:type="dxa"/>
              <w:left w:w="120" w:type="dxa"/>
              <w:bottom w:w="80" w:type="dxa"/>
              <w:right w:w="120" w:type="dxa"/>
            </w:tcMar>
            <w:vAlign w:val="center"/>
          </w:tcPr>
          <w:p w14:paraId="0DD4BCC6" w14:textId="77777777">
            <w:r>
              <w:rPr>
                <w:sz w:val="16"/>
              </w:rPr>
              <w:t>Impact</w:t>
            </w:r>
          </w:p>
        </w:tc>
        <w:tc>
          <w:tcPr>
            <w:tcW w:w="7120" w:type="dxa"/>
            <w:tcMar>
              <w:top w:w="80" w:type="dxa"/>
              <w:left w:w="120" w:type="dxa"/>
              <w:bottom w:w="80" w:type="dxa"/>
              <w:right w:w="120" w:type="dxa"/>
            </w:tcMar>
            <w:vAlign w:val="center"/>
          </w:tcPr>
          <w:p w14:paraId="355AB60C" w14:textId="77777777">
            <w:r>
              <w:rPr>
                <w:sz w:val="16"/>
              </w:rPr>
              <w:t>4</w:t>
            </w:r>
          </w:p>
        </w:tc>
      </w:tr>
      <w:tr w14:paraId="388B6CDF" w14:textId="77777777">
        <w:tc>
          <w:tcPr>
            <w:tcW w:w="2240" w:type="dxa"/>
            <w:tcMar>
              <w:top w:w="80" w:type="dxa"/>
              <w:left w:w="120" w:type="dxa"/>
              <w:bottom w:w="80" w:type="dxa"/>
              <w:right w:w="120" w:type="dxa"/>
            </w:tcMar>
            <w:vAlign w:val="center"/>
          </w:tcPr>
          <w:p w14:paraId="4037A601" w14:textId="77777777">
            <w:r>
              <w:rPr>
                <w:sz w:val="16"/>
              </w:rPr>
              <w:lastRenderedPageBreak/>
              <w:t>Inherent</w:t>
            </w:r>
          </w:p>
        </w:tc>
        <w:tc>
          <w:tcPr>
            <w:tcW w:w="7120" w:type="dxa"/>
            <w:tcMar>
              <w:top w:w="80" w:type="dxa"/>
              <w:left w:w="120" w:type="dxa"/>
              <w:bottom w:w="80" w:type="dxa"/>
              <w:right w:w="120" w:type="dxa"/>
            </w:tcMar>
            <w:vAlign w:val="center"/>
          </w:tcPr>
          <w:p w14:paraId="31E85180" w14:textId="77777777">
            <w:r>
              <w:rPr>
                <w:sz w:val="16"/>
              </w:rPr>
              <w:t>16 High</w:t>
            </w:r>
          </w:p>
        </w:tc>
      </w:tr>
      <w:tr w14:paraId="3A981763" w14:textId="77777777">
        <w:tc>
          <w:tcPr>
            <w:tcW w:w="2240" w:type="dxa"/>
            <w:tcMar>
              <w:top w:w="80" w:type="dxa"/>
              <w:left w:w="120" w:type="dxa"/>
              <w:bottom w:w="80" w:type="dxa"/>
              <w:right w:w="120" w:type="dxa"/>
            </w:tcMar>
            <w:vAlign w:val="center"/>
          </w:tcPr>
          <w:p w14:paraId="57DC8AE4" w14:textId="77777777">
            <w:r>
              <w:rPr>
                <w:sz w:val="16"/>
              </w:rPr>
              <w:t>Controls</w:t>
            </w:r>
          </w:p>
        </w:tc>
        <w:tc>
          <w:tcPr>
            <w:tcW w:w="7120" w:type="dxa"/>
            <w:tcMar>
              <w:top w:w="80" w:type="dxa"/>
              <w:left w:w="120" w:type="dxa"/>
              <w:bottom w:w="80" w:type="dxa"/>
              <w:right w:w="120" w:type="dxa"/>
            </w:tcMar>
            <w:vAlign w:val="center"/>
          </w:tcPr>
          <w:p w14:paraId="42C92B8A" w14:textId="77777777">
            <w:r>
              <w:rPr>
                <w:sz w:val="16"/>
              </w:rPr>
              <w:t>Isolated installation identity was verified; no production profile or data was exposed.</w:t>
            </w:r>
          </w:p>
        </w:tc>
      </w:tr>
      <w:tr w14:paraId="76D25C5C" w14:textId="77777777">
        <w:tc>
          <w:tcPr>
            <w:tcW w:w="2240" w:type="dxa"/>
            <w:tcMar>
              <w:top w:w="80" w:type="dxa"/>
              <w:left w:w="120" w:type="dxa"/>
              <w:bottom w:w="80" w:type="dxa"/>
              <w:right w:w="120" w:type="dxa"/>
            </w:tcMar>
            <w:vAlign w:val="center"/>
          </w:tcPr>
          <w:p w14:paraId="77C60B07" w14:textId="77777777">
            <w:r>
              <w:rPr>
                <w:sz w:val="16"/>
              </w:rPr>
              <w:t>Control Strength</w:t>
            </w:r>
          </w:p>
        </w:tc>
        <w:tc>
          <w:tcPr>
            <w:tcW w:w="7120" w:type="dxa"/>
            <w:tcMar>
              <w:top w:w="80" w:type="dxa"/>
              <w:left w:w="120" w:type="dxa"/>
              <w:bottom w:w="80" w:type="dxa"/>
              <w:right w:w="120" w:type="dxa"/>
            </w:tcMar>
            <w:vAlign w:val="center"/>
          </w:tcPr>
          <w:p w14:paraId="03A1F220" w14:textId="77777777">
            <w:r>
              <w:rPr>
                <w:sz w:val="16"/>
              </w:rPr>
              <w:t>Prevented unsafe test, did not close evidence</w:t>
            </w:r>
          </w:p>
        </w:tc>
      </w:tr>
      <w:tr w14:paraId="322656B7" w14:textId="77777777">
        <w:tc>
          <w:tcPr>
            <w:tcW w:w="2240" w:type="dxa"/>
            <w:tcMar>
              <w:top w:w="80" w:type="dxa"/>
              <w:left w:w="120" w:type="dxa"/>
              <w:bottom w:w="80" w:type="dxa"/>
              <w:right w:w="120" w:type="dxa"/>
            </w:tcMar>
            <w:vAlign w:val="center"/>
          </w:tcPr>
          <w:p w14:paraId="7F2E3219" w14:textId="77777777">
            <w:r>
              <w:rPr>
                <w:sz w:val="16"/>
              </w:rPr>
              <w:t>Residual Likelihood</w:t>
            </w:r>
          </w:p>
        </w:tc>
        <w:tc>
          <w:tcPr>
            <w:tcW w:w="7120" w:type="dxa"/>
            <w:tcMar>
              <w:top w:w="80" w:type="dxa"/>
              <w:left w:w="120" w:type="dxa"/>
              <w:bottom w:w="80" w:type="dxa"/>
              <w:right w:w="120" w:type="dxa"/>
            </w:tcMar>
            <w:vAlign w:val="center"/>
          </w:tcPr>
          <w:p w14:paraId="2A44F2E0" w14:textId="77777777">
            <w:r>
              <w:rPr>
                <w:sz w:val="16"/>
              </w:rPr>
              <w:t>4</w:t>
            </w:r>
          </w:p>
        </w:tc>
      </w:tr>
      <w:tr w14:paraId="55CB21BB" w14:textId="77777777">
        <w:tc>
          <w:tcPr>
            <w:tcW w:w="2240" w:type="dxa"/>
            <w:tcMar>
              <w:top w:w="80" w:type="dxa"/>
              <w:left w:w="120" w:type="dxa"/>
              <w:bottom w:w="80" w:type="dxa"/>
              <w:right w:w="120" w:type="dxa"/>
            </w:tcMar>
            <w:vAlign w:val="center"/>
          </w:tcPr>
          <w:p w14:paraId="03D96E12" w14:textId="77777777">
            <w:r>
              <w:rPr>
                <w:sz w:val="16"/>
              </w:rPr>
              <w:t>Residual Impact</w:t>
            </w:r>
          </w:p>
        </w:tc>
        <w:tc>
          <w:tcPr>
            <w:tcW w:w="7120" w:type="dxa"/>
            <w:tcMar>
              <w:top w:w="80" w:type="dxa"/>
              <w:left w:w="120" w:type="dxa"/>
              <w:bottom w:w="80" w:type="dxa"/>
              <w:right w:w="120" w:type="dxa"/>
            </w:tcMar>
            <w:vAlign w:val="center"/>
          </w:tcPr>
          <w:p w14:paraId="476055DF" w14:textId="77777777">
            <w:r>
              <w:rPr>
                <w:sz w:val="16"/>
              </w:rPr>
              <w:t>4</w:t>
            </w:r>
          </w:p>
        </w:tc>
      </w:tr>
      <w:tr w14:paraId="6E000DB4" w14:textId="77777777">
        <w:tc>
          <w:tcPr>
            <w:tcW w:w="2240" w:type="dxa"/>
            <w:tcMar>
              <w:top w:w="80" w:type="dxa"/>
              <w:left w:w="120" w:type="dxa"/>
              <w:bottom w:w="80" w:type="dxa"/>
              <w:right w:w="120" w:type="dxa"/>
            </w:tcMar>
            <w:vAlign w:val="center"/>
          </w:tcPr>
          <w:p w14:paraId="6CD9D4FA" w14:textId="77777777">
            <w:r>
              <w:rPr>
                <w:sz w:val="16"/>
              </w:rPr>
              <w:t>Residual</w:t>
            </w:r>
          </w:p>
        </w:tc>
        <w:tc>
          <w:tcPr>
            <w:tcW w:w="7120" w:type="dxa"/>
            <w:tcMar>
              <w:top w:w="80" w:type="dxa"/>
              <w:left w:w="120" w:type="dxa"/>
              <w:bottom w:w="80" w:type="dxa"/>
              <w:right w:w="120" w:type="dxa"/>
            </w:tcMar>
            <w:vAlign w:val="center"/>
          </w:tcPr>
          <w:p w14:paraId="7BCC770C" w14:textId="77777777">
            <w:r>
              <w:rPr>
                <w:sz w:val="16"/>
              </w:rPr>
              <w:t>16 High</w:t>
            </w:r>
          </w:p>
        </w:tc>
      </w:tr>
      <w:tr w14:paraId="7A80DBCC" w14:textId="77777777">
        <w:tc>
          <w:tcPr>
            <w:tcW w:w="2240" w:type="dxa"/>
            <w:tcMar>
              <w:top w:w="80" w:type="dxa"/>
              <w:left w:w="120" w:type="dxa"/>
              <w:bottom w:w="80" w:type="dxa"/>
              <w:right w:w="120" w:type="dxa"/>
            </w:tcMar>
            <w:vAlign w:val="center"/>
          </w:tcPr>
          <w:p w14:paraId="131AA675" w14:textId="77777777">
            <w:r>
              <w:rPr>
                <w:sz w:val="16"/>
              </w:rPr>
              <w:t>Recommendation</w:t>
            </w:r>
          </w:p>
        </w:tc>
        <w:tc>
          <w:tcPr>
            <w:tcW w:w="7120" w:type="dxa"/>
            <w:tcMar>
              <w:top w:w="80" w:type="dxa"/>
              <w:left w:w="120" w:type="dxa"/>
              <w:bottom w:w="80" w:type="dxa"/>
              <w:right w:w="120" w:type="dxa"/>
            </w:tcMar>
            <w:vAlign w:val="center"/>
          </w:tcPr>
          <w:p w14:paraId="007097EC" w14:textId="77777777">
            <w:r>
              <w:rPr>
                <w:sz w:val="16"/>
              </w:rPr>
              <w:t>Execute the documented synthetic, disposable, least-privilege, restricted-egress runtime matrix and bind results to version, platform and digest.</w:t>
            </w:r>
          </w:p>
        </w:tc>
      </w:tr>
      <w:tr w14:paraId="5B2D3876" w14:textId="77777777">
        <w:tc>
          <w:tcPr>
            <w:tcW w:w="2240" w:type="dxa"/>
            <w:tcMar>
              <w:top w:w="80" w:type="dxa"/>
              <w:left w:w="120" w:type="dxa"/>
              <w:bottom w:w="80" w:type="dxa"/>
              <w:right w:w="120" w:type="dxa"/>
            </w:tcMar>
            <w:vAlign w:val="center"/>
          </w:tcPr>
          <w:p w14:paraId="3C7D219D" w14:textId="77777777">
            <w:r>
              <w:rPr>
                <w:sz w:val="16"/>
              </w:rPr>
              <w:t>Owner</w:t>
            </w:r>
          </w:p>
        </w:tc>
        <w:tc>
          <w:tcPr>
            <w:tcW w:w="7120" w:type="dxa"/>
            <w:tcMar>
              <w:top w:w="80" w:type="dxa"/>
              <w:left w:w="120" w:type="dxa"/>
              <w:bottom w:w="80" w:type="dxa"/>
              <w:right w:w="120" w:type="dxa"/>
            </w:tcMar>
            <w:vAlign w:val="center"/>
          </w:tcPr>
          <w:p w14:paraId="277F56AF" w14:textId="77777777">
            <w:r>
              <w:rPr>
                <w:sz w:val="16"/>
              </w:rPr>
              <w:t>Enterprise security testing</w:t>
            </w:r>
          </w:p>
        </w:tc>
      </w:tr>
      <w:tr w14:paraId="4DC44F26" w14:textId="77777777">
        <w:tc>
          <w:tcPr>
            <w:tcW w:w="2240" w:type="dxa"/>
            <w:tcMar>
              <w:top w:w="80" w:type="dxa"/>
              <w:left w:w="120" w:type="dxa"/>
              <w:bottom w:w="80" w:type="dxa"/>
              <w:right w:w="120" w:type="dxa"/>
            </w:tcMar>
            <w:vAlign w:val="center"/>
          </w:tcPr>
          <w:p w14:paraId="70DBEC3E" w14:textId="77777777">
            <w:r>
              <w:rPr>
                <w:sz w:val="16"/>
              </w:rPr>
              <w:t>Priority</w:t>
            </w:r>
          </w:p>
        </w:tc>
        <w:tc>
          <w:tcPr>
            <w:tcW w:w="7120" w:type="dxa"/>
            <w:tcMar>
              <w:top w:w="80" w:type="dxa"/>
              <w:left w:w="120" w:type="dxa"/>
              <w:bottom w:w="80" w:type="dxa"/>
              <w:right w:w="120" w:type="dxa"/>
            </w:tcMar>
            <w:vAlign w:val="center"/>
          </w:tcPr>
          <w:p w14:paraId="4002FD83" w14:textId="77777777">
            <w:r>
              <w:rPr>
                <w:sz w:val="16"/>
              </w:rPr>
              <w:t>P1</w:t>
            </w:r>
          </w:p>
        </w:tc>
      </w:tr>
      <w:tr w14:paraId="0F7A283E" w14:textId="77777777">
        <w:tc>
          <w:tcPr>
            <w:tcW w:w="2240" w:type="dxa"/>
            <w:tcMar>
              <w:top w:w="80" w:type="dxa"/>
              <w:left w:w="120" w:type="dxa"/>
              <w:bottom w:w="80" w:type="dxa"/>
              <w:right w:w="120" w:type="dxa"/>
            </w:tcMar>
            <w:vAlign w:val="center"/>
          </w:tcPr>
          <w:p w14:paraId="7F1D465C" w14:textId="77777777">
            <w:r>
              <w:rPr>
                <w:sz w:val="16"/>
              </w:rPr>
              <w:t>Target Date</w:t>
            </w:r>
          </w:p>
        </w:tc>
        <w:tc>
          <w:tcPr>
            <w:tcW w:w="7120" w:type="dxa"/>
            <w:tcMar>
              <w:top w:w="80" w:type="dxa"/>
              <w:left w:w="120" w:type="dxa"/>
              <w:bottom w:w="80" w:type="dxa"/>
              <w:right w:w="120" w:type="dxa"/>
            </w:tcMar>
            <w:vAlign w:val="center"/>
          </w:tcPr>
          <w:p w14:paraId="2121244B" w14:textId="77777777">
            <w:r>
              <w:rPr>
                <w:sz w:val="16"/>
              </w:rPr>
              <w:t>Before pilot approval</w:t>
            </w:r>
          </w:p>
        </w:tc>
      </w:tr>
      <w:tr w14:paraId="23075B54" w14:textId="77777777">
        <w:tc>
          <w:tcPr>
            <w:tcW w:w="2240" w:type="dxa"/>
            <w:tcMar>
              <w:top w:w="80" w:type="dxa"/>
              <w:left w:w="120" w:type="dxa"/>
              <w:bottom w:w="80" w:type="dxa"/>
              <w:right w:w="120" w:type="dxa"/>
            </w:tcMar>
            <w:vAlign w:val="center"/>
          </w:tcPr>
          <w:p w14:paraId="5C668194" w14:textId="77777777">
            <w:r>
              <w:rPr>
                <w:sz w:val="16"/>
              </w:rPr>
              <w:t>Verification</w:t>
            </w:r>
          </w:p>
        </w:tc>
        <w:tc>
          <w:tcPr>
            <w:tcW w:w="7120" w:type="dxa"/>
            <w:tcMar>
              <w:top w:w="80" w:type="dxa"/>
              <w:left w:w="120" w:type="dxa"/>
              <w:bottom w:w="80" w:type="dxa"/>
              <w:right w:w="120" w:type="dxa"/>
            </w:tcMar>
            <w:vAlign w:val="center"/>
          </w:tcPr>
          <w:p w14:paraId="6385E74D" w14:textId="77777777">
            <w:r>
              <w:rPr>
                <w:sz w:val="16"/>
              </w:rPr>
              <w:t>All runtime cases have retained observations, negative tests, limitations and closure evidence; blocked states are resolved or explicitly accepted by accountable owners.</w:t>
            </w:r>
          </w:p>
        </w:tc>
      </w:tr>
      <w:tr w14:paraId="171C9787" w14:textId="77777777">
        <w:tc>
          <w:tcPr>
            <w:tcW w:w="2240" w:type="dxa"/>
            <w:tcMar>
              <w:top w:w="80" w:type="dxa"/>
              <w:left w:w="120" w:type="dxa"/>
              <w:bottom w:w="80" w:type="dxa"/>
              <w:right w:w="120" w:type="dxa"/>
            </w:tcMar>
            <w:vAlign w:val="center"/>
          </w:tcPr>
          <w:p w14:paraId="6C475DA2" w14:textId="77777777">
            <w:r>
              <w:rPr>
                <w:sz w:val="16"/>
              </w:rPr>
              <w:t>Mappings</w:t>
            </w:r>
          </w:p>
        </w:tc>
        <w:tc>
          <w:tcPr>
            <w:tcW w:w="7120" w:type="dxa"/>
            <w:tcMar>
              <w:top w:w="80" w:type="dxa"/>
              <w:left w:w="120" w:type="dxa"/>
              <w:bottom w:w="80" w:type="dxa"/>
              <w:right w:w="120" w:type="dxa"/>
            </w:tcMar>
            <w:vAlign w:val="center"/>
          </w:tcPr>
          <w:p w14:paraId="08E011EE" w14:textId="77777777">
            <w:r>
              <w:rPr>
                <w:sz w:val="16"/>
              </w:rPr>
              <w:t>NIST AI RMF MEASURE/MANAGE; NCSC secure deployment and operation</w:t>
            </w:r>
          </w:p>
        </w:tc>
      </w:tr>
      <w:tr w14:paraId="042C145B" w14:textId="77777777">
        <w:tc>
          <w:tcPr>
            <w:tcW w:w="2240" w:type="dxa"/>
            <w:tcMar>
              <w:top w:w="80" w:type="dxa"/>
              <w:left w:w="120" w:type="dxa"/>
              <w:bottom w:w="80" w:type="dxa"/>
              <w:right w:w="120" w:type="dxa"/>
            </w:tcMar>
            <w:vAlign w:val="center"/>
          </w:tcPr>
          <w:p w14:paraId="3EEDD522" w14:textId="77777777">
            <w:r>
              <w:rPr>
                <w:sz w:val="16"/>
              </w:rPr>
              <w:t>Confidence</w:t>
            </w:r>
          </w:p>
        </w:tc>
        <w:tc>
          <w:tcPr>
            <w:tcW w:w="7120" w:type="dxa"/>
            <w:tcMar>
              <w:top w:w="80" w:type="dxa"/>
              <w:left w:w="120" w:type="dxa"/>
              <w:bottom w:w="80" w:type="dxa"/>
              <w:right w:w="120" w:type="dxa"/>
            </w:tcMar>
            <w:vAlign w:val="center"/>
          </w:tcPr>
          <w:p w14:paraId="451650F1" w14:textId="77777777">
            <w:r>
              <w:rPr>
                <w:sz w:val="16"/>
              </w:rPr>
              <w:t>High</w:t>
            </w:r>
          </w:p>
        </w:tc>
      </w:tr>
    </w:tbl>
    <w:p w14:paraId="2A15A2A1" w14:textId="77777777"/>
    <w:p w14:paraId="1B0CBD7A" w14:textId="77777777">
      <w:pPr>
        <w:pStyle w:val="Heading2"/>
      </w:pPr>
      <w:bookmarkStart w:id="45" w:name="_Toc236587437"/>
      <w:r>
        <w:t>F-007 — Enterprise privacy, transfer, retention and supplier commitments are not established</w:t>
      </w:r>
      <w:bookmarkEnd w:id="45"/>
    </w:p>
    <w:p w14:paraId="52CDB3A2" w14:textId="77777777">
      <w:pPr>
        <w:pStyle w:val="Caption"/>
      </w:pPr>
      <w:r>
        <w:t>Finding record — F-007</w:t>
      </w:r>
    </w:p>
    <w:tbl>
      <w:tblPr>
        <w:tblStyle w:val="TableGrid"/>
        <w:tblW w:w="9360" w:type="dxa"/>
        <w:tblInd w:w="120" w:type="dxa"/>
        <w:tblLayout w:type="fixed"/>
        <w:tblLook w:val="04A0" w:firstRow="1" w:lastRow="0" w:firstColumn="1" w:lastColumn="0" w:noHBand="0" w:noVBand="1"/>
      </w:tblPr>
      <w:tblGrid>
        <w:gridCol w:w="2240"/>
        <w:gridCol w:w="7120"/>
      </w:tblGrid>
      <w:tr w14:paraId="0E1ADBBC" w14:textId="77777777">
        <w:trPr>
          <w:tblHeader/>
        </w:trPr>
        <w:tc>
          <w:tcPr>
            <w:tcW w:w="2240" w:type="dxa"/>
            <w:shd w:val="clear" w:color="auto" w:fill="F2F4F7"/>
            <w:tcMar>
              <w:top w:w="80" w:type="dxa"/>
              <w:left w:w="120" w:type="dxa"/>
              <w:bottom w:w="80" w:type="dxa"/>
              <w:right w:w="120" w:type="dxa"/>
            </w:tcMar>
            <w:vAlign w:val="center"/>
          </w:tcPr>
          <w:p w14:paraId="38711E2D" w14:textId="77777777">
            <w:r>
              <w:rPr>
                <w:b/>
                <w:sz w:val="16"/>
              </w:rPr>
              <w:t>Field</w:t>
            </w:r>
          </w:p>
        </w:tc>
        <w:tc>
          <w:tcPr>
            <w:tcW w:w="7120" w:type="dxa"/>
            <w:shd w:val="clear" w:color="auto" w:fill="F2F4F7"/>
            <w:tcMar>
              <w:top w:w="80" w:type="dxa"/>
              <w:left w:w="120" w:type="dxa"/>
              <w:bottom w:w="80" w:type="dxa"/>
              <w:right w:w="120" w:type="dxa"/>
            </w:tcMar>
            <w:vAlign w:val="center"/>
          </w:tcPr>
          <w:p w14:paraId="669F7365" w14:textId="77777777">
            <w:r>
              <w:rPr>
                <w:b/>
                <w:sz w:val="16"/>
              </w:rPr>
              <w:t>Assessment</w:t>
            </w:r>
          </w:p>
        </w:tc>
      </w:tr>
      <w:tr w14:paraId="37D67EC0" w14:textId="77777777">
        <w:tc>
          <w:tcPr>
            <w:tcW w:w="2240" w:type="dxa"/>
            <w:tcMar>
              <w:top w:w="80" w:type="dxa"/>
              <w:left w:w="120" w:type="dxa"/>
              <w:bottom w:w="80" w:type="dxa"/>
              <w:right w:w="120" w:type="dxa"/>
            </w:tcMar>
            <w:vAlign w:val="center"/>
          </w:tcPr>
          <w:p w14:paraId="376C804F" w14:textId="77777777">
            <w:r>
              <w:rPr>
                <w:sz w:val="16"/>
              </w:rPr>
              <w:t>Scope</w:t>
            </w:r>
          </w:p>
        </w:tc>
        <w:tc>
          <w:tcPr>
            <w:tcW w:w="7120" w:type="dxa"/>
            <w:tcMar>
              <w:top w:w="80" w:type="dxa"/>
              <w:left w:w="120" w:type="dxa"/>
              <w:bottom w:w="80" w:type="dxa"/>
              <w:right w:w="120" w:type="dxa"/>
            </w:tcMar>
            <w:vAlign w:val="center"/>
          </w:tcPr>
          <w:p w14:paraId="58831557" w14:textId="77777777">
            <w:r>
              <w:rPr>
                <w:sz w:val="16"/>
              </w:rPr>
              <w:t>Remote service processing and third-party governance</w:t>
            </w:r>
          </w:p>
        </w:tc>
      </w:tr>
      <w:tr w14:paraId="0C25126C" w14:textId="77777777">
        <w:tc>
          <w:tcPr>
            <w:tcW w:w="2240" w:type="dxa"/>
            <w:tcMar>
              <w:top w:w="80" w:type="dxa"/>
              <w:left w:w="120" w:type="dxa"/>
              <w:bottom w:w="80" w:type="dxa"/>
              <w:right w:w="120" w:type="dxa"/>
            </w:tcMar>
            <w:vAlign w:val="center"/>
          </w:tcPr>
          <w:p w14:paraId="3AC964EA" w14:textId="77777777">
            <w:r>
              <w:rPr>
                <w:sz w:val="16"/>
              </w:rPr>
              <w:t>Scenario</w:t>
            </w:r>
          </w:p>
        </w:tc>
        <w:tc>
          <w:tcPr>
            <w:tcW w:w="7120" w:type="dxa"/>
            <w:tcMar>
              <w:top w:w="80" w:type="dxa"/>
              <w:left w:w="120" w:type="dxa"/>
              <w:bottom w:w="80" w:type="dxa"/>
              <w:right w:w="120" w:type="dxa"/>
            </w:tcMar>
            <w:vAlign w:val="center"/>
          </w:tcPr>
          <w:p w14:paraId="5B3144B1" w14:textId="77777777">
            <w:r>
              <w:rPr>
                <w:sz w:val="16"/>
              </w:rPr>
              <w:t xml:space="preserve">Proprietary or personal data is processed in the United States or by subprocessors without an executed purpose-specific DPA, transfer assessment, fixed retention and deletion schedule, audit evidence or operational exit assurance. </w:t>
            </w:r>
            <w:hyperlink w:anchor="REF_007">
              <w:r>
                <w:t>REF-007</w:t>
              </w:r>
            </w:hyperlink>
            <w:r>
              <w:rPr>
                <w:sz w:val="16"/>
              </w:rPr>
              <w:t xml:space="preserve"> </w:t>
            </w:r>
            <w:hyperlink w:anchor="REF_020">
              <w:r>
                <w:t>REF-020</w:t>
              </w:r>
            </w:hyperlink>
            <w:r>
              <w:rPr>
                <w:sz w:val="16"/>
              </w:rPr>
              <w:t xml:space="preserve"> </w:t>
            </w:r>
            <w:hyperlink w:anchor="REF_021">
              <w:r>
                <w:t>REF-021</w:t>
              </w:r>
            </w:hyperlink>
          </w:p>
        </w:tc>
      </w:tr>
      <w:tr w14:paraId="08738BA5" w14:textId="77777777">
        <w:tc>
          <w:tcPr>
            <w:tcW w:w="2240" w:type="dxa"/>
            <w:tcMar>
              <w:top w:w="80" w:type="dxa"/>
              <w:left w:w="120" w:type="dxa"/>
              <w:bottom w:w="80" w:type="dxa"/>
              <w:right w:w="120" w:type="dxa"/>
            </w:tcMar>
            <w:vAlign w:val="center"/>
          </w:tcPr>
          <w:p w14:paraId="05405DBA" w14:textId="77777777">
            <w:r>
              <w:rPr>
                <w:sz w:val="16"/>
              </w:rPr>
              <w:t>Evidence Ids</w:t>
            </w:r>
          </w:p>
        </w:tc>
        <w:tc>
          <w:tcPr>
            <w:tcW w:w="7120" w:type="dxa"/>
            <w:tcMar>
              <w:top w:w="80" w:type="dxa"/>
              <w:left w:w="120" w:type="dxa"/>
              <w:bottom w:w="80" w:type="dxa"/>
              <w:right w:w="120" w:type="dxa"/>
            </w:tcMar>
            <w:vAlign w:val="center"/>
          </w:tcPr>
          <w:p w14:paraId="11586DA8" w14:textId="77777777">
            <w:r>
              <w:rPr>
                <w:sz w:val="16"/>
              </w:rPr>
              <w:t>EVD-PRIVACY-001; EVD-DOCS-001; EVD-RUNTIME-001</w:t>
            </w:r>
          </w:p>
        </w:tc>
      </w:tr>
      <w:tr w14:paraId="13A5FC36" w14:textId="77777777">
        <w:tc>
          <w:tcPr>
            <w:tcW w:w="2240" w:type="dxa"/>
            <w:tcMar>
              <w:top w:w="80" w:type="dxa"/>
              <w:left w:w="120" w:type="dxa"/>
              <w:bottom w:w="80" w:type="dxa"/>
              <w:right w:w="120" w:type="dxa"/>
            </w:tcMar>
            <w:vAlign w:val="center"/>
          </w:tcPr>
          <w:p w14:paraId="53C0E29A" w14:textId="77777777">
            <w:r>
              <w:rPr>
                <w:sz w:val="16"/>
              </w:rPr>
              <w:t>Likelihood</w:t>
            </w:r>
          </w:p>
        </w:tc>
        <w:tc>
          <w:tcPr>
            <w:tcW w:w="7120" w:type="dxa"/>
            <w:tcMar>
              <w:top w:w="80" w:type="dxa"/>
              <w:left w:w="120" w:type="dxa"/>
              <w:bottom w:w="80" w:type="dxa"/>
              <w:right w:w="120" w:type="dxa"/>
            </w:tcMar>
            <w:vAlign w:val="center"/>
          </w:tcPr>
          <w:p w14:paraId="29C2077C" w14:textId="77777777">
            <w:r>
              <w:rPr>
                <w:sz w:val="16"/>
              </w:rPr>
              <w:t>4</w:t>
            </w:r>
          </w:p>
        </w:tc>
      </w:tr>
      <w:tr w14:paraId="63FB2B51" w14:textId="77777777">
        <w:tc>
          <w:tcPr>
            <w:tcW w:w="2240" w:type="dxa"/>
            <w:tcMar>
              <w:top w:w="80" w:type="dxa"/>
              <w:left w:w="120" w:type="dxa"/>
              <w:bottom w:w="80" w:type="dxa"/>
              <w:right w:w="120" w:type="dxa"/>
            </w:tcMar>
            <w:vAlign w:val="center"/>
          </w:tcPr>
          <w:p w14:paraId="61C96720" w14:textId="77777777">
            <w:r>
              <w:rPr>
                <w:sz w:val="16"/>
              </w:rPr>
              <w:t>Impact</w:t>
            </w:r>
          </w:p>
        </w:tc>
        <w:tc>
          <w:tcPr>
            <w:tcW w:w="7120" w:type="dxa"/>
            <w:tcMar>
              <w:top w:w="80" w:type="dxa"/>
              <w:left w:w="120" w:type="dxa"/>
              <w:bottom w:w="80" w:type="dxa"/>
              <w:right w:w="120" w:type="dxa"/>
            </w:tcMar>
            <w:vAlign w:val="center"/>
          </w:tcPr>
          <w:p w14:paraId="068629B8" w14:textId="77777777">
            <w:r>
              <w:rPr>
                <w:sz w:val="16"/>
              </w:rPr>
              <w:t>5</w:t>
            </w:r>
          </w:p>
        </w:tc>
      </w:tr>
      <w:tr w14:paraId="10832434" w14:textId="77777777">
        <w:tc>
          <w:tcPr>
            <w:tcW w:w="2240" w:type="dxa"/>
            <w:tcMar>
              <w:top w:w="80" w:type="dxa"/>
              <w:left w:w="120" w:type="dxa"/>
              <w:bottom w:w="80" w:type="dxa"/>
              <w:right w:w="120" w:type="dxa"/>
            </w:tcMar>
            <w:vAlign w:val="center"/>
          </w:tcPr>
          <w:p w14:paraId="35B9BA76" w14:textId="77777777">
            <w:r>
              <w:rPr>
                <w:sz w:val="16"/>
              </w:rPr>
              <w:lastRenderedPageBreak/>
              <w:t>Inherent</w:t>
            </w:r>
          </w:p>
        </w:tc>
        <w:tc>
          <w:tcPr>
            <w:tcW w:w="7120" w:type="dxa"/>
            <w:tcMar>
              <w:top w:w="80" w:type="dxa"/>
              <w:left w:w="120" w:type="dxa"/>
              <w:bottom w:w="80" w:type="dxa"/>
              <w:right w:w="120" w:type="dxa"/>
            </w:tcMar>
            <w:vAlign w:val="center"/>
          </w:tcPr>
          <w:p w14:paraId="31331A42" w14:textId="77777777">
            <w:r>
              <w:rPr>
                <w:sz w:val="16"/>
              </w:rPr>
              <w:t>20 Critical</w:t>
            </w:r>
          </w:p>
        </w:tc>
      </w:tr>
      <w:tr w14:paraId="5C26E341" w14:textId="77777777">
        <w:tc>
          <w:tcPr>
            <w:tcW w:w="2240" w:type="dxa"/>
            <w:tcMar>
              <w:top w:w="80" w:type="dxa"/>
              <w:left w:w="120" w:type="dxa"/>
              <w:bottom w:w="80" w:type="dxa"/>
              <w:right w:w="120" w:type="dxa"/>
            </w:tcMar>
            <w:vAlign w:val="center"/>
          </w:tcPr>
          <w:p w14:paraId="1210AAA5" w14:textId="77777777">
            <w:r>
              <w:rPr>
                <w:sz w:val="16"/>
              </w:rPr>
              <w:t>Controls</w:t>
            </w:r>
          </w:p>
        </w:tc>
        <w:tc>
          <w:tcPr>
            <w:tcW w:w="7120" w:type="dxa"/>
            <w:tcMar>
              <w:top w:w="80" w:type="dxa"/>
              <w:left w:w="120" w:type="dxa"/>
              <w:bottom w:w="80" w:type="dxa"/>
              <w:right w:w="120" w:type="dxa"/>
            </w:tcMar>
            <w:vAlign w:val="center"/>
          </w:tcPr>
          <w:p w14:paraId="246F47EC" w14:textId="77777777">
            <w:r>
              <w:rPr>
                <w:sz w:val="16"/>
              </w:rPr>
              <w:t>Public privacy and security statements, stated no-training commitment for customer proprietary data and general transfer mechanisms.</w:t>
            </w:r>
          </w:p>
        </w:tc>
      </w:tr>
      <w:tr w14:paraId="3D812BB7" w14:textId="77777777">
        <w:tc>
          <w:tcPr>
            <w:tcW w:w="2240" w:type="dxa"/>
            <w:tcMar>
              <w:top w:w="80" w:type="dxa"/>
              <w:left w:w="120" w:type="dxa"/>
              <w:bottom w:w="80" w:type="dxa"/>
              <w:right w:w="120" w:type="dxa"/>
            </w:tcMar>
            <w:vAlign w:val="center"/>
          </w:tcPr>
          <w:p w14:paraId="5AE90922" w14:textId="77777777">
            <w:r>
              <w:rPr>
                <w:sz w:val="16"/>
              </w:rPr>
              <w:t>Control Strength</w:t>
            </w:r>
          </w:p>
        </w:tc>
        <w:tc>
          <w:tcPr>
            <w:tcW w:w="7120" w:type="dxa"/>
            <w:tcMar>
              <w:top w:w="80" w:type="dxa"/>
              <w:left w:w="120" w:type="dxa"/>
              <w:bottom w:w="80" w:type="dxa"/>
              <w:right w:w="120" w:type="dxa"/>
            </w:tcMar>
            <w:vAlign w:val="center"/>
          </w:tcPr>
          <w:p w14:paraId="391032FF" w14:textId="77777777">
            <w:r>
              <w:rPr>
                <w:sz w:val="16"/>
              </w:rPr>
              <w:t>Partial and non-contractual</w:t>
            </w:r>
          </w:p>
        </w:tc>
      </w:tr>
      <w:tr w14:paraId="6036F809" w14:textId="77777777">
        <w:tc>
          <w:tcPr>
            <w:tcW w:w="2240" w:type="dxa"/>
            <w:tcMar>
              <w:top w:w="80" w:type="dxa"/>
              <w:left w:w="120" w:type="dxa"/>
              <w:bottom w:w="80" w:type="dxa"/>
              <w:right w:w="120" w:type="dxa"/>
            </w:tcMar>
            <w:vAlign w:val="center"/>
          </w:tcPr>
          <w:p w14:paraId="1F76E579" w14:textId="77777777">
            <w:r>
              <w:rPr>
                <w:sz w:val="16"/>
              </w:rPr>
              <w:t>Residual Likelihood</w:t>
            </w:r>
          </w:p>
        </w:tc>
        <w:tc>
          <w:tcPr>
            <w:tcW w:w="7120" w:type="dxa"/>
            <w:tcMar>
              <w:top w:w="80" w:type="dxa"/>
              <w:left w:w="120" w:type="dxa"/>
              <w:bottom w:w="80" w:type="dxa"/>
              <w:right w:w="120" w:type="dxa"/>
            </w:tcMar>
            <w:vAlign w:val="center"/>
          </w:tcPr>
          <w:p w14:paraId="2F4E0C34" w14:textId="77777777">
            <w:r>
              <w:rPr>
                <w:sz w:val="16"/>
              </w:rPr>
              <w:t>3</w:t>
            </w:r>
          </w:p>
        </w:tc>
      </w:tr>
      <w:tr w14:paraId="0F5EFFBC" w14:textId="77777777">
        <w:tc>
          <w:tcPr>
            <w:tcW w:w="2240" w:type="dxa"/>
            <w:tcMar>
              <w:top w:w="80" w:type="dxa"/>
              <w:left w:w="120" w:type="dxa"/>
              <w:bottom w:w="80" w:type="dxa"/>
              <w:right w:w="120" w:type="dxa"/>
            </w:tcMar>
            <w:vAlign w:val="center"/>
          </w:tcPr>
          <w:p w14:paraId="37D6669C" w14:textId="77777777">
            <w:r>
              <w:rPr>
                <w:sz w:val="16"/>
              </w:rPr>
              <w:t>Residual Impact</w:t>
            </w:r>
          </w:p>
        </w:tc>
        <w:tc>
          <w:tcPr>
            <w:tcW w:w="7120" w:type="dxa"/>
            <w:tcMar>
              <w:top w:w="80" w:type="dxa"/>
              <w:left w:w="120" w:type="dxa"/>
              <w:bottom w:w="80" w:type="dxa"/>
              <w:right w:w="120" w:type="dxa"/>
            </w:tcMar>
            <w:vAlign w:val="center"/>
          </w:tcPr>
          <w:p w14:paraId="372B3362" w14:textId="77777777">
            <w:r>
              <w:rPr>
                <w:sz w:val="16"/>
              </w:rPr>
              <w:t>5</w:t>
            </w:r>
          </w:p>
        </w:tc>
      </w:tr>
      <w:tr w14:paraId="6189F897" w14:textId="77777777">
        <w:tc>
          <w:tcPr>
            <w:tcW w:w="2240" w:type="dxa"/>
            <w:tcMar>
              <w:top w:w="80" w:type="dxa"/>
              <w:left w:w="120" w:type="dxa"/>
              <w:bottom w:w="80" w:type="dxa"/>
              <w:right w:w="120" w:type="dxa"/>
            </w:tcMar>
            <w:vAlign w:val="center"/>
          </w:tcPr>
          <w:p w14:paraId="4A858D90" w14:textId="77777777">
            <w:r>
              <w:rPr>
                <w:sz w:val="16"/>
              </w:rPr>
              <w:t>Residual</w:t>
            </w:r>
          </w:p>
        </w:tc>
        <w:tc>
          <w:tcPr>
            <w:tcW w:w="7120" w:type="dxa"/>
            <w:tcMar>
              <w:top w:w="80" w:type="dxa"/>
              <w:left w:w="120" w:type="dxa"/>
              <w:bottom w:w="80" w:type="dxa"/>
              <w:right w:w="120" w:type="dxa"/>
            </w:tcMar>
            <w:vAlign w:val="center"/>
          </w:tcPr>
          <w:p w14:paraId="0094A4FC" w14:textId="77777777">
            <w:r>
              <w:rPr>
                <w:sz w:val="16"/>
              </w:rPr>
              <w:t>15 High</w:t>
            </w:r>
          </w:p>
        </w:tc>
      </w:tr>
      <w:tr w14:paraId="4AD0DD0D" w14:textId="77777777">
        <w:tc>
          <w:tcPr>
            <w:tcW w:w="2240" w:type="dxa"/>
            <w:tcMar>
              <w:top w:w="80" w:type="dxa"/>
              <w:left w:w="120" w:type="dxa"/>
              <w:bottom w:w="80" w:type="dxa"/>
              <w:right w:w="120" w:type="dxa"/>
            </w:tcMar>
            <w:vAlign w:val="center"/>
          </w:tcPr>
          <w:p w14:paraId="051296AC" w14:textId="77777777">
            <w:r>
              <w:rPr>
                <w:sz w:val="16"/>
              </w:rPr>
              <w:t>Recommendation</w:t>
            </w:r>
          </w:p>
        </w:tc>
        <w:tc>
          <w:tcPr>
            <w:tcW w:w="7120" w:type="dxa"/>
            <w:tcMar>
              <w:top w:w="80" w:type="dxa"/>
              <w:left w:w="120" w:type="dxa"/>
              <w:bottom w:w="80" w:type="dxa"/>
              <w:right w:w="120" w:type="dxa"/>
            </w:tcMar>
            <w:vAlign w:val="center"/>
          </w:tcPr>
          <w:p w14:paraId="352AECF2" w14:textId="77777777">
            <w:r>
              <w:rPr>
                <w:sz w:val="16"/>
              </w:rPr>
              <w:t xml:space="preserve">Complete DPIA, DPA, transfer mechanism and assessment, subprocessors, data schedule, audit evidence, incident terms, deletion proof and exit plan. </w:t>
            </w:r>
            <w:hyperlink w:anchor="REF_019">
              <w:r>
                <w:t>REF-019</w:t>
              </w:r>
            </w:hyperlink>
            <w:r>
              <w:rPr>
                <w:sz w:val="16"/>
              </w:rPr>
              <w:t xml:space="preserve"> </w:t>
            </w:r>
            <w:hyperlink w:anchor="REF_020">
              <w:r>
                <w:t>REF-020</w:t>
              </w:r>
            </w:hyperlink>
          </w:p>
        </w:tc>
      </w:tr>
      <w:tr w14:paraId="0D910D4B" w14:textId="77777777">
        <w:tc>
          <w:tcPr>
            <w:tcW w:w="2240" w:type="dxa"/>
            <w:tcMar>
              <w:top w:w="80" w:type="dxa"/>
              <w:left w:w="120" w:type="dxa"/>
              <w:bottom w:w="80" w:type="dxa"/>
              <w:right w:w="120" w:type="dxa"/>
            </w:tcMar>
            <w:vAlign w:val="center"/>
          </w:tcPr>
          <w:p w14:paraId="49BD0D18" w14:textId="77777777">
            <w:r>
              <w:rPr>
                <w:sz w:val="16"/>
              </w:rPr>
              <w:t>Owner</w:t>
            </w:r>
          </w:p>
        </w:tc>
        <w:tc>
          <w:tcPr>
            <w:tcW w:w="7120" w:type="dxa"/>
            <w:tcMar>
              <w:top w:w="80" w:type="dxa"/>
              <w:left w:w="120" w:type="dxa"/>
              <w:bottom w:w="80" w:type="dxa"/>
              <w:right w:w="120" w:type="dxa"/>
            </w:tcMar>
            <w:vAlign w:val="center"/>
          </w:tcPr>
          <w:p w14:paraId="74AC3598" w14:textId="77777777">
            <w:r>
              <w:rPr>
                <w:sz w:val="16"/>
              </w:rPr>
              <w:t>Enterprise privacy, legal, procurement and operational resilience</w:t>
            </w:r>
          </w:p>
        </w:tc>
      </w:tr>
      <w:tr w14:paraId="3FFB22E4" w14:textId="77777777">
        <w:tc>
          <w:tcPr>
            <w:tcW w:w="2240" w:type="dxa"/>
            <w:tcMar>
              <w:top w:w="80" w:type="dxa"/>
              <w:left w:w="120" w:type="dxa"/>
              <w:bottom w:w="80" w:type="dxa"/>
              <w:right w:w="120" w:type="dxa"/>
            </w:tcMar>
            <w:vAlign w:val="center"/>
          </w:tcPr>
          <w:p w14:paraId="10B7C081" w14:textId="77777777">
            <w:r>
              <w:rPr>
                <w:sz w:val="16"/>
              </w:rPr>
              <w:t>Priority</w:t>
            </w:r>
          </w:p>
        </w:tc>
        <w:tc>
          <w:tcPr>
            <w:tcW w:w="7120" w:type="dxa"/>
            <w:tcMar>
              <w:top w:w="80" w:type="dxa"/>
              <w:left w:w="120" w:type="dxa"/>
              <w:bottom w:w="80" w:type="dxa"/>
              <w:right w:w="120" w:type="dxa"/>
            </w:tcMar>
            <w:vAlign w:val="center"/>
          </w:tcPr>
          <w:p w14:paraId="7460C890" w14:textId="77777777">
            <w:r>
              <w:rPr>
                <w:sz w:val="16"/>
              </w:rPr>
              <w:t>P1</w:t>
            </w:r>
          </w:p>
        </w:tc>
      </w:tr>
      <w:tr w14:paraId="747BCEB8" w14:textId="77777777">
        <w:tc>
          <w:tcPr>
            <w:tcW w:w="2240" w:type="dxa"/>
            <w:tcMar>
              <w:top w:w="80" w:type="dxa"/>
              <w:left w:w="120" w:type="dxa"/>
              <w:bottom w:w="80" w:type="dxa"/>
              <w:right w:w="120" w:type="dxa"/>
            </w:tcMar>
            <w:vAlign w:val="center"/>
          </w:tcPr>
          <w:p w14:paraId="207651EE" w14:textId="77777777">
            <w:r>
              <w:rPr>
                <w:sz w:val="16"/>
              </w:rPr>
              <w:t>Target Date</w:t>
            </w:r>
          </w:p>
        </w:tc>
        <w:tc>
          <w:tcPr>
            <w:tcW w:w="7120" w:type="dxa"/>
            <w:tcMar>
              <w:top w:w="80" w:type="dxa"/>
              <w:left w:w="120" w:type="dxa"/>
              <w:bottom w:w="80" w:type="dxa"/>
              <w:right w:w="120" w:type="dxa"/>
            </w:tcMar>
            <w:vAlign w:val="center"/>
          </w:tcPr>
          <w:p w14:paraId="7631EDC6" w14:textId="77777777">
            <w:r>
              <w:rPr>
                <w:sz w:val="16"/>
              </w:rPr>
              <w:t>Before any non-public data use</w:t>
            </w:r>
          </w:p>
        </w:tc>
      </w:tr>
      <w:tr w14:paraId="761208FA" w14:textId="77777777">
        <w:tc>
          <w:tcPr>
            <w:tcW w:w="2240" w:type="dxa"/>
            <w:tcMar>
              <w:top w:w="80" w:type="dxa"/>
              <w:left w:w="120" w:type="dxa"/>
              <w:bottom w:w="80" w:type="dxa"/>
              <w:right w:w="120" w:type="dxa"/>
            </w:tcMar>
            <w:vAlign w:val="center"/>
          </w:tcPr>
          <w:p w14:paraId="4CB66A8B" w14:textId="77777777">
            <w:r>
              <w:rPr>
                <w:sz w:val="16"/>
              </w:rPr>
              <w:t>Verification</w:t>
            </w:r>
          </w:p>
        </w:tc>
        <w:tc>
          <w:tcPr>
            <w:tcW w:w="7120" w:type="dxa"/>
            <w:tcMar>
              <w:top w:w="80" w:type="dxa"/>
              <w:left w:w="120" w:type="dxa"/>
              <w:bottom w:w="80" w:type="dxa"/>
              <w:right w:w="120" w:type="dxa"/>
            </w:tcMar>
            <w:vAlign w:val="center"/>
          </w:tcPr>
          <w:p w14:paraId="0D224086" w14:textId="77777777">
            <w:r>
              <w:rPr>
                <w:sz w:val="16"/>
              </w:rPr>
              <w:t>Executed documents and technical tests bind actual fields, purposes, recipients, locations, retention, rights, deletion, incident and exit controls.</w:t>
            </w:r>
          </w:p>
        </w:tc>
      </w:tr>
      <w:tr w14:paraId="7828F67B" w14:textId="77777777">
        <w:tc>
          <w:tcPr>
            <w:tcW w:w="2240" w:type="dxa"/>
            <w:tcMar>
              <w:top w:w="80" w:type="dxa"/>
              <w:left w:w="120" w:type="dxa"/>
              <w:bottom w:w="80" w:type="dxa"/>
              <w:right w:w="120" w:type="dxa"/>
            </w:tcMar>
            <w:vAlign w:val="center"/>
          </w:tcPr>
          <w:p w14:paraId="2CEF56C8" w14:textId="77777777">
            <w:r>
              <w:rPr>
                <w:sz w:val="16"/>
              </w:rPr>
              <w:t>Mappings</w:t>
            </w:r>
          </w:p>
        </w:tc>
        <w:tc>
          <w:tcPr>
            <w:tcW w:w="7120" w:type="dxa"/>
            <w:tcMar>
              <w:top w:w="80" w:type="dxa"/>
              <w:left w:w="120" w:type="dxa"/>
              <w:bottom w:w="80" w:type="dxa"/>
              <w:right w:w="120" w:type="dxa"/>
            </w:tcMar>
            <w:vAlign w:val="center"/>
          </w:tcPr>
          <w:p w14:paraId="74E10926" w14:textId="77777777">
            <w:r>
              <w:rPr>
                <w:sz w:val="16"/>
              </w:rPr>
              <w:t>UK GDPR; DPA 2018; FCA third-party risk; NIST AI RMF GOVERN</w:t>
            </w:r>
          </w:p>
        </w:tc>
      </w:tr>
      <w:tr w14:paraId="47864D17" w14:textId="77777777">
        <w:tc>
          <w:tcPr>
            <w:tcW w:w="2240" w:type="dxa"/>
            <w:tcMar>
              <w:top w:w="80" w:type="dxa"/>
              <w:left w:w="120" w:type="dxa"/>
              <w:bottom w:w="80" w:type="dxa"/>
              <w:right w:w="120" w:type="dxa"/>
            </w:tcMar>
            <w:vAlign w:val="center"/>
          </w:tcPr>
          <w:p w14:paraId="5684BA4D" w14:textId="77777777">
            <w:r>
              <w:rPr>
                <w:sz w:val="16"/>
              </w:rPr>
              <w:t>Confidence</w:t>
            </w:r>
          </w:p>
        </w:tc>
        <w:tc>
          <w:tcPr>
            <w:tcW w:w="7120" w:type="dxa"/>
            <w:tcMar>
              <w:top w:w="80" w:type="dxa"/>
              <w:left w:w="120" w:type="dxa"/>
              <w:bottom w:w="80" w:type="dxa"/>
              <w:right w:w="120" w:type="dxa"/>
            </w:tcMar>
            <w:vAlign w:val="center"/>
          </w:tcPr>
          <w:p w14:paraId="3CEC1249" w14:textId="77777777">
            <w:r>
              <w:rPr>
                <w:sz w:val="16"/>
              </w:rPr>
              <w:t>High</w:t>
            </w:r>
          </w:p>
        </w:tc>
      </w:tr>
    </w:tbl>
    <w:p w14:paraId="06484BA4" w14:textId="77777777"/>
    <w:p w14:paraId="1E8A95B7" w14:textId="77777777">
      <w:pPr>
        <w:pStyle w:val="Heading1"/>
      </w:pPr>
      <w:bookmarkStart w:id="46" w:name="_Toc236587438"/>
      <w:r>
        <w:t>Consolidated Risk Register</w:t>
      </w:r>
      <w:bookmarkEnd w:id="46"/>
    </w:p>
    <w:p w14:paraId="459E5DBB" w14:textId="77777777">
      <w:r>
        <w:t>Legend: ID is the finding identifier; L and I are inherent likelihood and impact scored 1–5; Inherent is L × I; rL and rI are residual likelihood and impact after verified controls; Residual is rL × rI; rating bands are 1–4 Low, 5–9 Moderate, 10–16 High, and 17–25 Critical. Treatment is the required action and Owner is accountable for verification.</w:t>
      </w:r>
    </w:p>
    <w:p w14:paraId="677E9703" w14:textId="77777777">
      <w:pPr>
        <w:pStyle w:val="Caption"/>
      </w:pPr>
      <w:r>
        <w:t>Consolidated risk register</w:t>
      </w:r>
    </w:p>
    <w:tbl>
      <w:tblPr>
        <w:tblStyle w:val="TableGrid"/>
        <w:tblW w:w="9360" w:type="dxa"/>
        <w:tblInd w:w="120" w:type="dxa"/>
        <w:tblLayout w:type="fixed"/>
        <w:tblLook w:val="04A0" w:firstRow="1" w:lastRow="0" w:firstColumn="1" w:lastColumn="0" w:noHBand="0" w:noVBand="1"/>
      </w:tblPr>
      <w:tblGrid>
        <w:gridCol w:w="789"/>
        <w:gridCol w:w="1408"/>
        <w:gridCol w:w="1270"/>
        <w:gridCol w:w="789"/>
        <w:gridCol w:w="815"/>
        <w:gridCol w:w="789"/>
        <w:gridCol w:w="806"/>
        <w:gridCol w:w="1408"/>
        <w:gridCol w:w="1286"/>
      </w:tblGrid>
      <w:tr w14:paraId="0571E6F7" w14:textId="77777777">
        <w:trPr>
          <w:tblHeader/>
        </w:trPr>
        <w:tc>
          <w:tcPr>
            <w:tcW w:w="789" w:type="dxa"/>
            <w:shd w:val="clear" w:color="auto" w:fill="F2F4F7"/>
            <w:tcMar>
              <w:top w:w="80" w:type="dxa"/>
              <w:left w:w="120" w:type="dxa"/>
              <w:bottom w:w="80" w:type="dxa"/>
              <w:right w:w="120" w:type="dxa"/>
            </w:tcMar>
            <w:vAlign w:val="center"/>
          </w:tcPr>
          <w:p w14:paraId="7E744440" w14:textId="77777777">
            <w:r>
              <w:rPr>
                <w:b/>
                <w:sz w:val="16"/>
              </w:rPr>
              <w:t>ID</w:t>
            </w:r>
          </w:p>
        </w:tc>
        <w:tc>
          <w:tcPr>
            <w:tcW w:w="1408" w:type="dxa"/>
            <w:shd w:val="clear" w:color="auto" w:fill="F2F4F7"/>
            <w:tcMar>
              <w:top w:w="80" w:type="dxa"/>
              <w:left w:w="120" w:type="dxa"/>
              <w:bottom w:w="80" w:type="dxa"/>
              <w:right w:w="120" w:type="dxa"/>
            </w:tcMar>
            <w:vAlign w:val="center"/>
          </w:tcPr>
          <w:p w14:paraId="4D6B363F" w14:textId="77777777">
            <w:r>
              <w:rPr>
                <w:b/>
                <w:sz w:val="16"/>
              </w:rPr>
              <w:t>Risk</w:t>
            </w:r>
          </w:p>
        </w:tc>
        <w:tc>
          <w:tcPr>
            <w:tcW w:w="1270" w:type="dxa"/>
            <w:shd w:val="clear" w:color="auto" w:fill="F2F4F7"/>
            <w:tcMar>
              <w:top w:w="80" w:type="dxa"/>
              <w:left w:w="120" w:type="dxa"/>
              <w:bottom w:w="80" w:type="dxa"/>
              <w:right w:w="120" w:type="dxa"/>
            </w:tcMar>
            <w:vAlign w:val="center"/>
          </w:tcPr>
          <w:p w14:paraId="250CF76A" w14:textId="77777777">
            <w:r>
              <w:rPr>
                <w:b/>
                <w:sz w:val="16"/>
              </w:rPr>
              <w:t>Scope</w:t>
            </w:r>
          </w:p>
        </w:tc>
        <w:tc>
          <w:tcPr>
            <w:tcW w:w="789" w:type="dxa"/>
            <w:shd w:val="clear" w:color="auto" w:fill="F2F4F7"/>
            <w:tcMar>
              <w:top w:w="80" w:type="dxa"/>
              <w:left w:w="120" w:type="dxa"/>
              <w:bottom w:w="80" w:type="dxa"/>
              <w:right w:w="120" w:type="dxa"/>
            </w:tcMar>
            <w:vAlign w:val="center"/>
          </w:tcPr>
          <w:p w14:paraId="7D7C5FE4" w14:textId="77777777">
            <w:r>
              <w:rPr>
                <w:b/>
                <w:sz w:val="16"/>
              </w:rPr>
              <w:t>L/I</w:t>
            </w:r>
          </w:p>
        </w:tc>
        <w:tc>
          <w:tcPr>
            <w:tcW w:w="815" w:type="dxa"/>
            <w:shd w:val="clear" w:color="auto" w:fill="F2F4F7"/>
            <w:tcMar>
              <w:top w:w="80" w:type="dxa"/>
              <w:left w:w="120" w:type="dxa"/>
              <w:bottom w:w="80" w:type="dxa"/>
              <w:right w:w="120" w:type="dxa"/>
            </w:tcMar>
            <w:vAlign w:val="center"/>
          </w:tcPr>
          <w:p w14:paraId="2777AB7C" w14:textId="77777777">
            <w:r>
              <w:rPr>
                <w:b/>
                <w:sz w:val="16"/>
              </w:rPr>
              <w:t>Inherent</w:t>
            </w:r>
          </w:p>
        </w:tc>
        <w:tc>
          <w:tcPr>
            <w:tcW w:w="789" w:type="dxa"/>
            <w:shd w:val="clear" w:color="auto" w:fill="F2F4F7"/>
            <w:tcMar>
              <w:top w:w="80" w:type="dxa"/>
              <w:left w:w="120" w:type="dxa"/>
              <w:bottom w:w="80" w:type="dxa"/>
              <w:right w:w="120" w:type="dxa"/>
            </w:tcMar>
            <w:vAlign w:val="center"/>
          </w:tcPr>
          <w:p w14:paraId="34FA7F0D" w14:textId="77777777">
            <w:r>
              <w:rPr>
                <w:b/>
                <w:sz w:val="16"/>
              </w:rPr>
              <w:t>rL/rI</w:t>
            </w:r>
          </w:p>
        </w:tc>
        <w:tc>
          <w:tcPr>
            <w:tcW w:w="806" w:type="dxa"/>
            <w:shd w:val="clear" w:color="auto" w:fill="F2F4F7"/>
            <w:tcMar>
              <w:top w:w="80" w:type="dxa"/>
              <w:left w:w="120" w:type="dxa"/>
              <w:bottom w:w="80" w:type="dxa"/>
              <w:right w:w="120" w:type="dxa"/>
            </w:tcMar>
            <w:vAlign w:val="center"/>
          </w:tcPr>
          <w:p w14:paraId="08E8E8BF" w14:textId="77777777">
            <w:r>
              <w:rPr>
                <w:b/>
                <w:sz w:val="16"/>
              </w:rPr>
              <w:t>Residual</w:t>
            </w:r>
          </w:p>
        </w:tc>
        <w:tc>
          <w:tcPr>
            <w:tcW w:w="1408" w:type="dxa"/>
            <w:shd w:val="clear" w:color="auto" w:fill="F2F4F7"/>
            <w:tcMar>
              <w:top w:w="80" w:type="dxa"/>
              <w:left w:w="120" w:type="dxa"/>
              <w:bottom w:w="80" w:type="dxa"/>
              <w:right w:w="120" w:type="dxa"/>
            </w:tcMar>
            <w:vAlign w:val="center"/>
          </w:tcPr>
          <w:p w14:paraId="6A35A4C0" w14:textId="77777777">
            <w:r>
              <w:rPr>
                <w:b/>
                <w:sz w:val="16"/>
              </w:rPr>
              <w:t>Treatment</w:t>
            </w:r>
          </w:p>
        </w:tc>
        <w:tc>
          <w:tcPr>
            <w:tcW w:w="1286" w:type="dxa"/>
            <w:shd w:val="clear" w:color="auto" w:fill="F2F4F7"/>
            <w:tcMar>
              <w:top w:w="80" w:type="dxa"/>
              <w:left w:w="120" w:type="dxa"/>
              <w:bottom w:w="80" w:type="dxa"/>
              <w:right w:w="120" w:type="dxa"/>
            </w:tcMar>
            <w:vAlign w:val="center"/>
          </w:tcPr>
          <w:p w14:paraId="26FE50E3" w14:textId="77777777">
            <w:r>
              <w:rPr>
                <w:b/>
                <w:sz w:val="16"/>
              </w:rPr>
              <w:t>Owner</w:t>
            </w:r>
          </w:p>
        </w:tc>
      </w:tr>
      <w:tr w14:paraId="4749AD26" w14:textId="77777777">
        <w:tc>
          <w:tcPr>
            <w:tcW w:w="789" w:type="dxa"/>
            <w:tcMar>
              <w:top w:w="80" w:type="dxa"/>
              <w:left w:w="120" w:type="dxa"/>
              <w:bottom w:w="80" w:type="dxa"/>
              <w:right w:w="120" w:type="dxa"/>
            </w:tcMar>
            <w:vAlign w:val="center"/>
          </w:tcPr>
          <w:p w14:paraId="7DB644AE" w14:textId="77777777">
            <w:r>
              <w:rPr>
                <w:sz w:val="16"/>
              </w:rPr>
              <w:t>F-001</w:t>
            </w:r>
          </w:p>
        </w:tc>
        <w:tc>
          <w:tcPr>
            <w:tcW w:w="1408" w:type="dxa"/>
            <w:tcMar>
              <w:top w:w="80" w:type="dxa"/>
              <w:left w:w="120" w:type="dxa"/>
              <w:bottom w:w="80" w:type="dxa"/>
              <w:right w:w="120" w:type="dxa"/>
            </w:tcMar>
            <w:vAlign w:val="center"/>
          </w:tcPr>
          <w:p w14:paraId="5475B4D5" w14:textId="77777777">
            <w:r>
              <w:rPr>
                <w:sz w:val="16"/>
              </w:rPr>
              <w:t>Advanced and integration secrets are declared as plaintext VS Code settings</w:t>
            </w:r>
          </w:p>
        </w:tc>
        <w:tc>
          <w:tcPr>
            <w:tcW w:w="1270" w:type="dxa"/>
            <w:tcMar>
              <w:top w:w="80" w:type="dxa"/>
              <w:left w:w="120" w:type="dxa"/>
              <w:bottom w:w="80" w:type="dxa"/>
              <w:right w:w="120" w:type="dxa"/>
            </w:tcMar>
            <w:vAlign w:val="center"/>
          </w:tcPr>
          <w:p w14:paraId="42A71F54" w14:textId="77777777">
            <w:r>
              <w:rPr>
                <w:sz w:val="16"/>
              </w:rPr>
              <w:t>VS Code configuration and credential boundary</w:t>
            </w:r>
          </w:p>
        </w:tc>
        <w:tc>
          <w:tcPr>
            <w:tcW w:w="789" w:type="dxa"/>
            <w:tcMar>
              <w:top w:w="80" w:type="dxa"/>
              <w:left w:w="120" w:type="dxa"/>
              <w:bottom w:w="80" w:type="dxa"/>
              <w:right w:w="120" w:type="dxa"/>
            </w:tcMar>
            <w:vAlign w:val="center"/>
          </w:tcPr>
          <w:p w14:paraId="2069AC17" w14:textId="77777777">
            <w:r>
              <w:rPr>
                <w:sz w:val="16"/>
              </w:rPr>
              <w:t>4/4</w:t>
            </w:r>
          </w:p>
        </w:tc>
        <w:tc>
          <w:tcPr>
            <w:tcW w:w="815" w:type="dxa"/>
            <w:tcMar>
              <w:top w:w="80" w:type="dxa"/>
              <w:left w:w="120" w:type="dxa"/>
              <w:bottom w:w="80" w:type="dxa"/>
              <w:right w:w="120" w:type="dxa"/>
            </w:tcMar>
            <w:vAlign w:val="center"/>
          </w:tcPr>
          <w:p w14:paraId="10FBA847" w14:textId="77777777">
            <w:r>
              <w:rPr>
                <w:sz w:val="16"/>
              </w:rPr>
              <w:t>16 High</w:t>
            </w:r>
          </w:p>
        </w:tc>
        <w:tc>
          <w:tcPr>
            <w:tcW w:w="789" w:type="dxa"/>
            <w:tcMar>
              <w:top w:w="80" w:type="dxa"/>
              <w:left w:w="120" w:type="dxa"/>
              <w:bottom w:w="80" w:type="dxa"/>
              <w:right w:w="120" w:type="dxa"/>
            </w:tcMar>
            <w:vAlign w:val="center"/>
          </w:tcPr>
          <w:p w14:paraId="21736EEE" w14:textId="77777777">
            <w:r>
              <w:rPr>
                <w:sz w:val="16"/>
              </w:rPr>
              <w:t>4/4</w:t>
            </w:r>
          </w:p>
        </w:tc>
        <w:tc>
          <w:tcPr>
            <w:tcW w:w="806" w:type="dxa"/>
            <w:tcMar>
              <w:top w:w="80" w:type="dxa"/>
              <w:left w:w="120" w:type="dxa"/>
              <w:bottom w:w="80" w:type="dxa"/>
              <w:right w:w="120" w:type="dxa"/>
            </w:tcMar>
            <w:vAlign w:val="center"/>
          </w:tcPr>
          <w:p w14:paraId="647370B5" w14:textId="77777777">
            <w:r>
              <w:rPr>
                <w:sz w:val="16"/>
              </w:rPr>
              <w:t>16 High</w:t>
            </w:r>
          </w:p>
        </w:tc>
        <w:tc>
          <w:tcPr>
            <w:tcW w:w="1408" w:type="dxa"/>
            <w:tcMar>
              <w:top w:w="80" w:type="dxa"/>
              <w:left w:w="120" w:type="dxa"/>
              <w:bottom w:w="80" w:type="dxa"/>
              <w:right w:w="120" w:type="dxa"/>
            </w:tcMar>
            <w:vAlign w:val="center"/>
          </w:tcPr>
          <w:p w14:paraId="3BB7BE33" w14:textId="77777777">
            <w:r>
              <w:rPr>
                <w:sz w:val="16"/>
              </w:rPr>
              <w:t xml:space="preserve">Deprecate token-bearing settings, migrate values to SecretStorage, reject workspace-scoped secrets, redact logs and </w:t>
            </w:r>
            <w:r>
              <w:rPr>
                <w:sz w:val="16"/>
              </w:rPr>
              <w:lastRenderedPageBreak/>
              <w:t xml:space="preserve">rotate any migrated token. </w:t>
            </w:r>
            <w:hyperlink w:anchor="REF_011">
              <w:r>
                <w:t>REF-011</w:t>
              </w:r>
            </w:hyperlink>
          </w:p>
        </w:tc>
        <w:tc>
          <w:tcPr>
            <w:tcW w:w="1286" w:type="dxa"/>
            <w:tcMar>
              <w:top w:w="80" w:type="dxa"/>
              <w:left w:w="120" w:type="dxa"/>
              <w:bottom w:w="80" w:type="dxa"/>
              <w:right w:w="120" w:type="dxa"/>
            </w:tcMar>
            <w:vAlign w:val="center"/>
          </w:tcPr>
          <w:p w14:paraId="13087A54" w14:textId="77777777">
            <w:r>
              <w:rPr>
                <w:sz w:val="16"/>
              </w:rPr>
              <w:lastRenderedPageBreak/>
              <w:t>Augment engineering and enterprise endpoint owner</w:t>
            </w:r>
          </w:p>
        </w:tc>
      </w:tr>
      <w:tr w14:paraId="28EB6851" w14:textId="77777777">
        <w:tc>
          <w:tcPr>
            <w:tcW w:w="789" w:type="dxa"/>
            <w:tcMar>
              <w:top w:w="80" w:type="dxa"/>
              <w:left w:w="120" w:type="dxa"/>
              <w:bottom w:w="80" w:type="dxa"/>
              <w:right w:w="120" w:type="dxa"/>
            </w:tcMar>
            <w:vAlign w:val="center"/>
          </w:tcPr>
          <w:p w14:paraId="70847354" w14:textId="77777777">
            <w:r>
              <w:rPr>
                <w:sz w:val="16"/>
              </w:rPr>
              <w:t>F-002</w:t>
            </w:r>
          </w:p>
        </w:tc>
        <w:tc>
          <w:tcPr>
            <w:tcW w:w="1408" w:type="dxa"/>
            <w:tcMar>
              <w:top w:w="80" w:type="dxa"/>
              <w:left w:w="120" w:type="dxa"/>
              <w:bottom w:w="80" w:type="dxa"/>
              <w:right w:w="120" w:type="dxa"/>
            </w:tcMar>
            <w:vAlign w:val="center"/>
          </w:tcPr>
          <w:p w14:paraId="24494644" w14:textId="77777777">
            <w:r>
              <w:rPr>
                <w:sz w:val="16"/>
              </w:rPr>
              <w:t>Automatic workspace upload can exceed intended data scope</w:t>
            </w:r>
          </w:p>
        </w:tc>
        <w:tc>
          <w:tcPr>
            <w:tcW w:w="1270" w:type="dxa"/>
            <w:tcMar>
              <w:top w:w="80" w:type="dxa"/>
              <w:left w:w="120" w:type="dxa"/>
              <w:bottom w:w="80" w:type="dxa"/>
              <w:right w:w="120" w:type="dxa"/>
            </w:tcMar>
            <w:vAlign w:val="center"/>
          </w:tcPr>
          <w:p w14:paraId="2A1975FF" w14:textId="77777777">
            <w:r>
              <w:rPr>
                <w:sz w:val="16"/>
              </w:rPr>
              <w:t>Workspace indexing, privacy and source confidentiality</w:t>
            </w:r>
          </w:p>
        </w:tc>
        <w:tc>
          <w:tcPr>
            <w:tcW w:w="789" w:type="dxa"/>
            <w:tcMar>
              <w:top w:w="80" w:type="dxa"/>
              <w:left w:w="120" w:type="dxa"/>
              <w:bottom w:w="80" w:type="dxa"/>
              <w:right w:w="120" w:type="dxa"/>
            </w:tcMar>
            <w:vAlign w:val="center"/>
          </w:tcPr>
          <w:p w14:paraId="2DD08291" w14:textId="77777777">
            <w:r>
              <w:rPr>
                <w:sz w:val="16"/>
              </w:rPr>
              <w:t>4/5</w:t>
            </w:r>
          </w:p>
        </w:tc>
        <w:tc>
          <w:tcPr>
            <w:tcW w:w="815" w:type="dxa"/>
            <w:tcMar>
              <w:top w:w="80" w:type="dxa"/>
              <w:left w:w="120" w:type="dxa"/>
              <w:bottom w:w="80" w:type="dxa"/>
              <w:right w:w="120" w:type="dxa"/>
            </w:tcMar>
            <w:vAlign w:val="center"/>
          </w:tcPr>
          <w:p w14:paraId="332DC0BB" w14:textId="77777777">
            <w:r>
              <w:rPr>
                <w:sz w:val="16"/>
              </w:rPr>
              <w:t>20 Critical</w:t>
            </w:r>
          </w:p>
        </w:tc>
        <w:tc>
          <w:tcPr>
            <w:tcW w:w="789" w:type="dxa"/>
            <w:tcMar>
              <w:top w:w="80" w:type="dxa"/>
              <w:left w:w="120" w:type="dxa"/>
              <w:bottom w:w="80" w:type="dxa"/>
              <w:right w:w="120" w:type="dxa"/>
            </w:tcMar>
            <w:vAlign w:val="center"/>
          </w:tcPr>
          <w:p w14:paraId="7D47876B" w14:textId="77777777">
            <w:r>
              <w:rPr>
                <w:sz w:val="16"/>
              </w:rPr>
              <w:t>3/5</w:t>
            </w:r>
          </w:p>
        </w:tc>
        <w:tc>
          <w:tcPr>
            <w:tcW w:w="806" w:type="dxa"/>
            <w:tcMar>
              <w:top w:w="80" w:type="dxa"/>
              <w:left w:w="120" w:type="dxa"/>
              <w:bottom w:w="80" w:type="dxa"/>
              <w:right w:w="120" w:type="dxa"/>
            </w:tcMar>
            <w:vAlign w:val="center"/>
          </w:tcPr>
          <w:p w14:paraId="3C230AA2" w14:textId="77777777">
            <w:r>
              <w:rPr>
                <w:sz w:val="16"/>
              </w:rPr>
              <w:t>15 High</w:t>
            </w:r>
          </w:p>
        </w:tc>
        <w:tc>
          <w:tcPr>
            <w:tcW w:w="1408" w:type="dxa"/>
            <w:tcMar>
              <w:top w:w="80" w:type="dxa"/>
              <w:left w:w="120" w:type="dxa"/>
              <w:bottom w:w="80" w:type="dxa"/>
              <w:right w:w="120" w:type="dxa"/>
            </w:tcMar>
            <w:vAlign w:val="center"/>
          </w:tcPr>
          <w:p w14:paraId="275BBEF2" w14:textId="77777777">
            <w:r>
              <w:rPr>
                <w:sz w:val="16"/>
              </w:rPr>
              <w:t xml:space="preserve">Gate indexing, enforce central deny rules, show a pre-transfer inventory, prohibit sensitive repositories and verify deletion and transfer controls. </w:t>
            </w:r>
            <w:hyperlink w:anchor="REF_002">
              <w:r>
                <w:t>REF-002</w:t>
              </w:r>
            </w:hyperlink>
            <w:r>
              <w:rPr>
                <w:sz w:val="16"/>
              </w:rPr>
              <w:t xml:space="preserve"> </w:t>
            </w:r>
            <w:hyperlink w:anchor="REF_019">
              <w:r>
                <w:t>REF-019</w:t>
              </w:r>
            </w:hyperlink>
          </w:p>
        </w:tc>
        <w:tc>
          <w:tcPr>
            <w:tcW w:w="1286" w:type="dxa"/>
            <w:tcMar>
              <w:top w:w="80" w:type="dxa"/>
              <w:left w:w="120" w:type="dxa"/>
              <w:bottom w:w="80" w:type="dxa"/>
              <w:right w:w="120" w:type="dxa"/>
            </w:tcMar>
            <w:vAlign w:val="center"/>
          </w:tcPr>
          <w:p w14:paraId="05B91871" w14:textId="77777777">
            <w:r>
              <w:rPr>
                <w:sz w:val="16"/>
              </w:rPr>
              <w:t>Enterprise privacy, endpoint and source-governance owners</w:t>
            </w:r>
          </w:p>
        </w:tc>
      </w:tr>
      <w:tr w14:paraId="6BBC446E" w14:textId="77777777">
        <w:tc>
          <w:tcPr>
            <w:tcW w:w="789" w:type="dxa"/>
            <w:tcMar>
              <w:top w:w="80" w:type="dxa"/>
              <w:left w:w="120" w:type="dxa"/>
              <w:bottom w:w="80" w:type="dxa"/>
              <w:right w:w="120" w:type="dxa"/>
            </w:tcMar>
            <w:vAlign w:val="center"/>
          </w:tcPr>
          <w:p w14:paraId="6A0DA6EB" w14:textId="77777777">
            <w:r>
              <w:rPr>
                <w:sz w:val="16"/>
              </w:rPr>
              <w:t>F-003</w:t>
            </w:r>
          </w:p>
        </w:tc>
        <w:tc>
          <w:tcPr>
            <w:tcW w:w="1408" w:type="dxa"/>
            <w:tcMar>
              <w:top w:w="80" w:type="dxa"/>
              <w:left w:w="120" w:type="dxa"/>
              <w:bottom w:w="80" w:type="dxa"/>
              <w:right w:w="120" w:type="dxa"/>
            </w:tcMar>
            <w:vAlign w:val="center"/>
          </w:tcPr>
          <w:p w14:paraId="28C967C1" w14:textId="77777777">
            <w:r>
              <w:rPr>
                <w:sz w:val="16"/>
              </w:rPr>
              <w:t>Extension agent and MCP authority lacks representative permission and denial evidence</w:t>
            </w:r>
          </w:p>
        </w:tc>
        <w:tc>
          <w:tcPr>
            <w:tcW w:w="1270" w:type="dxa"/>
            <w:tcMar>
              <w:top w:w="80" w:type="dxa"/>
              <w:left w:w="120" w:type="dxa"/>
              <w:bottom w:w="80" w:type="dxa"/>
              <w:right w:w="120" w:type="dxa"/>
            </w:tcMar>
            <w:vAlign w:val="center"/>
          </w:tcPr>
          <w:p w14:paraId="519E1D8C" w14:textId="77777777">
            <w:r>
              <w:rPr>
                <w:sz w:val="16"/>
              </w:rPr>
              <w:t>Agent tools, terminal, MCP and integrations</w:t>
            </w:r>
          </w:p>
        </w:tc>
        <w:tc>
          <w:tcPr>
            <w:tcW w:w="789" w:type="dxa"/>
            <w:tcMar>
              <w:top w:w="80" w:type="dxa"/>
              <w:left w:w="120" w:type="dxa"/>
              <w:bottom w:w="80" w:type="dxa"/>
              <w:right w:w="120" w:type="dxa"/>
            </w:tcMar>
            <w:vAlign w:val="center"/>
          </w:tcPr>
          <w:p w14:paraId="39E053CF" w14:textId="77777777">
            <w:r>
              <w:rPr>
                <w:sz w:val="16"/>
              </w:rPr>
              <w:t>4/5</w:t>
            </w:r>
          </w:p>
        </w:tc>
        <w:tc>
          <w:tcPr>
            <w:tcW w:w="815" w:type="dxa"/>
            <w:tcMar>
              <w:top w:w="80" w:type="dxa"/>
              <w:left w:w="120" w:type="dxa"/>
              <w:bottom w:w="80" w:type="dxa"/>
              <w:right w:w="120" w:type="dxa"/>
            </w:tcMar>
            <w:vAlign w:val="center"/>
          </w:tcPr>
          <w:p w14:paraId="6DFBFEC5" w14:textId="77777777">
            <w:r>
              <w:rPr>
                <w:sz w:val="16"/>
              </w:rPr>
              <w:t>20 Critical</w:t>
            </w:r>
          </w:p>
        </w:tc>
        <w:tc>
          <w:tcPr>
            <w:tcW w:w="789" w:type="dxa"/>
            <w:tcMar>
              <w:top w:w="80" w:type="dxa"/>
              <w:left w:w="120" w:type="dxa"/>
              <w:bottom w:w="80" w:type="dxa"/>
              <w:right w:w="120" w:type="dxa"/>
            </w:tcMar>
            <w:vAlign w:val="center"/>
          </w:tcPr>
          <w:p w14:paraId="7769ABD9" w14:textId="77777777">
            <w:r>
              <w:rPr>
                <w:sz w:val="16"/>
              </w:rPr>
              <w:t>3/5</w:t>
            </w:r>
          </w:p>
        </w:tc>
        <w:tc>
          <w:tcPr>
            <w:tcW w:w="806" w:type="dxa"/>
            <w:tcMar>
              <w:top w:w="80" w:type="dxa"/>
              <w:left w:w="120" w:type="dxa"/>
              <w:bottom w:w="80" w:type="dxa"/>
              <w:right w:w="120" w:type="dxa"/>
            </w:tcMar>
            <w:vAlign w:val="center"/>
          </w:tcPr>
          <w:p w14:paraId="2BF28D68" w14:textId="77777777">
            <w:r>
              <w:rPr>
                <w:sz w:val="16"/>
              </w:rPr>
              <w:t>15 High</w:t>
            </w:r>
          </w:p>
        </w:tc>
        <w:tc>
          <w:tcPr>
            <w:tcW w:w="1408" w:type="dxa"/>
            <w:tcMar>
              <w:top w:w="80" w:type="dxa"/>
              <w:left w:w="120" w:type="dxa"/>
              <w:bottom w:w="80" w:type="dxa"/>
              <w:right w:w="120" w:type="dxa"/>
            </w:tcMar>
            <w:vAlign w:val="center"/>
          </w:tcPr>
          <w:p w14:paraId="1327A613" w14:textId="77777777">
            <w:r>
              <w:rPr>
                <w:sz w:val="16"/>
              </w:rPr>
              <w:t xml:space="preserve">Implement and test extension-specific allow, ask and deny enforcement; constrain host roots, processes, egress, credentials and immutable MCP identities. </w:t>
            </w:r>
            <w:hyperlink w:anchor="REF_009">
              <w:r>
                <w:t>REF-009</w:t>
              </w:r>
            </w:hyperlink>
            <w:r>
              <w:rPr>
                <w:sz w:val="16"/>
              </w:rPr>
              <w:t xml:space="preserve"> </w:t>
            </w:r>
            <w:hyperlink w:anchor="REF_014">
              <w:r>
                <w:t>REF-014</w:t>
              </w:r>
            </w:hyperlink>
          </w:p>
        </w:tc>
        <w:tc>
          <w:tcPr>
            <w:tcW w:w="1286" w:type="dxa"/>
            <w:tcMar>
              <w:top w:w="80" w:type="dxa"/>
              <w:left w:w="120" w:type="dxa"/>
              <w:bottom w:w="80" w:type="dxa"/>
              <w:right w:w="120" w:type="dxa"/>
            </w:tcMar>
            <w:vAlign w:val="center"/>
          </w:tcPr>
          <w:p w14:paraId="731AF1D4" w14:textId="77777777">
            <w:r>
              <w:rPr>
                <w:sz w:val="16"/>
              </w:rPr>
              <w:t>Augment engineering and enterprise security engineering</w:t>
            </w:r>
          </w:p>
        </w:tc>
      </w:tr>
      <w:tr w14:paraId="1F922E39" w14:textId="77777777">
        <w:tc>
          <w:tcPr>
            <w:tcW w:w="789" w:type="dxa"/>
            <w:tcMar>
              <w:top w:w="80" w:type="dxa"/>
              <w:left w:w="120" w:type="dxa"/>
              <w:bottom w:w="80" w:type="dxa"/>
              <w:right w:w="120" w:type="dxa"/>
            </w:tcMar>
            <w:vAlign w:val="center"/>
          </w:tcPr>
          <w:p w14:paraId="309A17E3" w14:textId="77777777">
            <w:r>
              <w:rPr>
                <w:sz w:val="16"/>
              </w:rPr>
              <w:t>F-004</w:t>
            </w:r>
          </w:p>
        </w:tc>
        <w:tc>
          <w:tcPr>
            <w:tcW w:w="1408" w:type="dxa"/>
            <w:tcMar>
              <w:top w:w="80" w:type="dxa"/>
              <w:left w:w="120" w:type="dxa"/>
              <w:bottom w:w="80" w:type="dxa"/>
              <w:right w:w="120" w:type="dxa"/>
            </w:tcMar>
            <w:vAlign w:val="center"/>
          </w:tcPr>
          <w:p w14:paraId="229336E9" w14:textId="77777777">
            <w:r>
              <w:rPr>
                <w:sz w:val="16"/>
              </w:rPr>
              <w:t>Webview policy can permit remote scripts, unsafe-eval and unsafe-inline</w:t>
            </w:r>
          </w:p>
        </w:tc>
        <w:tc>
          <w:tcPr>
            <w:tcW w:w="1270" w:type="dxa"/>
            <w:tcMar>
              <w:top w:w="80" w:type="dxa"/>
              <w:left w:w="120" w:type="dxa"/>
              <w:bottom w:w="80" w:type="dxa"/>
              <w:right w:w="120" w:type="dxa"/>
            </w:tcMar>
            <w:vAlign w:val="center"/>
          </w:tcPr>
          <w:p w14:paraId="04AE3B26" w14:textId="77777777">
            <w:r>
              <w:rPr>
                <w:sz w:val="16"/>
              </w:rPr>
              <w:t>Settings, Mermaid and other extension webviews</w:t>
            </w:r>
          </w:p>
        </w:tc>
        <w:tc>
          <w:tcPr>
            <w:tcW w:w="789" w:type="dxa"/>
            <w:tcMar>
              <w:top w:w="80" w:type="dxa"/>
              <w:left w:w="120" w:type="dxa"/>
              <w:bottom w:w="80" w:type="dxa"/>
              <w:right w:w="120" w:type="dxa"/>
            </w:tcMar>
            <w:vAlign w:val="center"/>
          </w:tcPr>
          <w:p w14:paraId="2B1FE49E" w14:textId="77777777">
            <w:r>
              <w:rPr>
                <w:sz w:val="16"/>
              </w:rPr>
              <w:t>3/4</w:t>
            </w:r>
          </w:p>
        </w:tc>
        <w:tc>
          <w:tcPr>
            <w:tcW w:w="815" w:type="dxa"/>
            <w:tcMar>
              <w:top w:w="80" w:type="dxa"/>
              <w:left w:w="120" w:type="dxa"/>
              <w:bottom w:w="80" w:type="dxa"/>
              <w:right w:w="120" w:type="dxa"/>
            </w:tcMar>
            <w:vAlign w:val="center"/>
          </w:tcPr>
          <w:p w14:paraId="019243A4" w14:textId="77777777">
            <w:r>
              <w:rPr>
                <w:sz w:val="16"/>
              </w:rPr>
              <w:t>12 High</w:t>
            </w:r>
          </w:p>
        </w:tc>
        <w:tc>
          <w:tcPr>
            <w:tcW w:w="789" w:type="dxa"/>
            <w:tcMar>
              <w:top w:w="80" w:type="dxa"/>
              <w:left w:w="120" w:type="dxa"/>
              <w:bottom w:w="80" w:type="dxa"/>
              <w:right w:w="120" w:type="dxa"/>
            </w:tcMar>
            <w:vAlign w:val="center"/>
          </w:tcPr>
          <w:p w14:paraId="63398D91" w14:textId="77777777">
            <w:r>
              <w:rPr>
                <w:sz w:val="16"/>
              </w:rPr>
              <w:t>3/3</w:t>
            </w:r>
          </w:p>
        </w:tc>
        <w:tc>
          <w:tcPr>
            <w:tcW w:w="806" w:type="dxa"/>
            <w:tcMar>
              <w:top w:w="80" w:type="dxa"/>
              <w:left w:w="120" w:type="dxa"/>
              <w:bottom w:w="80" w:type="dxa"/>
              <w:right w:w="120" w:type="dxa"/>
            </w:tcMar>
            <w:vAlign w:val="center"/>
          </w:tcPr>
          <w:p w14:paraId="31F8ED36" w14:textId="77777777">
            <w:r>
              <w:rPr>
                <w:sz w:val="16"/>
              </w:rPr>
              <w:t>9 Moderate</w:t>
            </w:r>
          </w:p>
        </w:tc>
        <w:tc>
          <w:tcPr>
            <w:tcW w:w="1408" w:type="dxa"/>
            <w:tcMar>
              <w:top w:w="80" w:type="dxa"/>
              <w:left w:w="120" w:type="dxa"/>
              <w:bottom w:w="80" w:type="dxa"/>
              <w:right w:w="120" w:type="dxa"/>
            </w:tcMar>
            <w:vAlign w:val="center"/>
          </w:tcPr>
          <w:p w14:paraId="35B10763" w14:textId="77777777">
            <w:r>
              <w:rPr>
                <w:sz w:val="16"/>
              </w:rPr>
              <w:t>Bundle and integrity-pin scripts, remove unsafe-eval and unnecessary unsafe-inline, nonce scripts, validate message schemas and test hostile rendered content.</w:t>
            </w:r>
          </w:p>
        </w:tc>
        <w:tc>
          <w:tcPr>
            <w:tcW w:w="1286" w:type="dxa"/>
            <w:tcMar>
              <w:top w:w="80" w:type="dxa"/>
              <w:left w:w="120" w:type="dxa"/>
              <w:bottom w:w="80" w:type="dxa"/>
              <w:right w:w="120" w:type="dxa"/>
            </w:tcMar>
            <w:vAlign w:val="center"/>
          </w:tcPr>
          <w:p w14:paraId="6375217A" w14:textId="77777777">
            <w:r>
              <w:rPr>
                <w:sz w:val="16"/>
              </w:rPr>
              <w:t>Augment webview engineering</w:t>
            </w:r>
          </w:p>
        </w:tc>
      </w:tr>
      <w:tr w14:paraId="081549C8" w14:textId="77777777">
        <w:tc>
          <w:tcPr>
            <w:tcW w:w="789" w:type="dxa"/>
            <w:tcMar>
              <w:top w:w="80" w:type="dxa"/>
              <w:left w:w="120" w:type="dxa"/>
              <w:bottom w:w="80" w:type="dxa"/>
              <w:right w:w="120" w:type="dxa"/>
            </w:tcMar>
            <w:vAlign w:val="center"/>
          </w:tcPr>
          <w:p w14:paraId="4603FF92" w14:textId="77777777">
            <w:r>
              <w:rPr>
                <w:sz w:val="16"/>
              </w:rPr>
              <w:t>F-005</w:t>
            </w:r>
          </w:p>
        </w:tc>
        <w:tc>
          <w:tcPr>
            <w:tcW w:w="1408" w:type="dxa"/>
            <w:tcMar>
              <w:top w:w="80" w:type="dxa"/>
              <w:left w:w="120" w:type="dxa"/>
              <w:bottom w:w="80" w:type="dxa"/>
              <w:right w:w="120" w:type="dxa"/>
            </w:tcMar>
            <w:vAlign w:val="center"/>
          </w:tcPr>
          <w:p w14:paraId="22706D17" w14:textId="77777777">
            <w:r>
              <w:rPr>
                <w:sz w:val="16"/>
              </w:rPr>
              <w:t>Package provenance and dependency transparency are incomplete</w:t>
            </w:r>
          </w:p>
        </w:tc>
        <w:tc>
          <w:tcPr>
            <w:tcW w:w="1270" w:type="dxa"/>
            <w:tcMar>
              <w:top w:w="80" w:type="dxa"/>
              <w:left w:w="120" w:type="dxa"/>
              <w:bottom w:w="80" w:type="dxa"/>
              <w:right w:w="120" w:type="dxa"/>
            </w:tcMar>
            <w:vAlign w:val="center"/>
          </w:tcPr>
          <w:p w14:paraId="4E15D828" w14:textId="77777777">
            <w:r>
              <w:rPr>
                <w:sz w:val="16"/>
              </w:rPr>
              <w:t>Marketplace package, bundled JavaScript and native modules</w:t>
            </w:r>
          </w:p>
        </w:tc>
        <w:tc>
          <w:tcPr>
            <w:tcW w:w="789" w:type="dxa"/>
            <w:tcMar>
              <w:top w:w="80" w:type="dxa"/>
              <w:left w:w="120" w:type="dxa"/>
              <w:bottom w:w="80" w:type="dxa"/>
              <w:right w:w="120" w:type="dxa"/>
            </w:tcMar>
            <w:vAlign w:val="center"/>
          </w:tcPr>
          <w:p w14:paraId="37125757" w14:textId="77777777">
            <w:r>
              <w:rPr>
                <w:sz w:val="16"/>
              </w:rPr>
              <w:t>3/4</w:t>
            </w:r>
          </w:p>
        </w:tc>
        <w:tc>
          <w:tcPr>
            <w:tcW w:w="815" w:type="dxa"/>
            <w:tcMar>
              <w:top w:w="80" w:type="dxa"/>
              <w:left w:w="120" w:type="dxa"/>
              <w:bottom w:w="80" w:type="dxa"/>
              <w:right w:w="120" w:type="dxa"/>
            </w:tcMar>
            <w:vAlign w:val="center"/>
          </w:tcPr>
          <w:p w14:paraId="55AD7228" w14:textId="77777777">
            <w:r>
              <w:rPr>
                <w:sz w:val="16"/>
              </w:rPr>
              <w:t>12 High</w:t>
            </w:r>
          </w:p>
        </w:tc>
        <w:tc>
          <w:tcPr>
            <w:tcW w:w="789" w:type="dxa"/>
            <w:tcMar>
              <w:top w:w="80" w:type="dxa"/>
              <w:left w:w="120" w:type="dxa"/>
              <w:bottom w:w="80" w:type="dxa"/>
              <w:right w:w="120" w:type="dxa"/>
            </w:tcMar>
            <w:vAlign w:val="center"/>
          </w:tcPr>
          <w:p w14:paraId="7A01424B" w14:textId="77777777">
            <w:r>
              <w:rPr>
                <w:sz w:val="16"/>
              </w:rPr>
              <w:t>3/4</w:t>
            </w:r>
          </w:p>
        </w:tc>
        <w:tc>
          <w:tcPr>
            <w:tcW w:w="806" w:type="dxa"/>
            <w:tcMar>
              <w:top w:w="80" w:type="dxa"/>
              <w:left w:w="120" w:type="dxa"/>
              <w:bottom w:w="80" w:type="dxa"/>
              <w:right w:w="120" w:type="dxa"/>
            </w:tcMar>
            <w:vAlign w:val="center"/>
          </w:tcPr>
          <w:p w14:paraId="1D592851" w14:textId="77777777">
            <w:r>
              <w:rPr>
                <w:sz w:val="16"/>
              </w:rPr>
              <w:t>12 High</w:t>
            </w:r>
          </w:p>
        </w:tc>
        <w:tc>
          <w:tcPr>
            <w:tcW w:w="1408" w:type="dxa"/>
            <w:tcMar>
              <w:top w:w="80" w:type="dxa"/>
              <w:left w:w="120" w:type="dxa"/>
              <w:bottom w:w="80" w:type="dxa"/>
              <w:right w:w="120" w:type="dxa"/>
            </w:tcMar>
            <w:vAlign w:val="center"/>
          </w:tcPr>
          <w:p w14:paraId="006C62A7" w14:textId="77777777">
            <w:r>
              <w:rPr>
                <w:sz w:val="16"/>
              </w:rPr>
              <w:t>Publish signed package-specific SBOM, version-bound source or escrow, reproducible build provenance, native binary provenance and licence inventory.</w:t>
            </w:r>
          </w:p>
        </w:tc>
        <w:tc>
          <w:tcPr>
            <w:tcW w:w="1286" w:type="dxa"/>
            <w:tcMar>
              <w:top w:w="80" w:type="dxa"/>
              <w:left w:w="120" w:type="dxa"/>
              <w:bottom w:w="80" w:type="dxa"/>
              <w:right w:w="120" w:type="dxa"/>
            </w:tcMar>
            <w:vAlign w:val="center"/>
          </w:tcPr>
          <w:p w14:paraId="59114F1F" w14:textId="77777777">
            <w:r>
              <w:rPr>
                <w:sz w:val="16"/>
              </w:rPr>
              <w:t>Augment supply-chain engineering and enterprise software assurance</w:t>
            </w:r>
          </w:p>
        </w:tc>
      </w:tr>
      <w:tr w14:paraId="7312982D" w14:textId="77777777">
        <w:tc>
          <w:tcPr>
            <w:tcW w:w="789" w:type="dxa"/>
            <w:tcMar>
              <w:top w:w="80" w:type="dxa"/>
              <w:left w:w="120" w:type="dxa"/>
              <w:bottom w:w="80" w:type="dxa"/>
              <w:right w:w="120" w:type="dxa"/>
            </w:tcMar>
            <w:vAlign w:val="center"/>
          </w:tcPr>
          <w:p w14:paraId="33BC43B7" w14:textId="77777777">
            <w:r>
              <w:rPr>
                <w:sz w:val="16"/>
              </w:rPr>
              <w:lastRenderedPageBreak/>
              <w:t>F-006</w:t>
            </w:r>
          </w:p>
        </w:tc>
        <w:tc>
          <w:tcPr>
            <w:tcW w:w="1408" w:type="dxa"/>
            <w:tcMar>
              <w:top w:w="80" w:type="dxa"/>
              <w:left w:w="120" w:type="dxa"/>
              <w:bottom w:w="80" w:type="dxa"/>
              <w:right w:w="120" w:type="dxa"/>
            </w:tcMar>
            <w:vAlign w:val="center"/>
          </w:tcPr>
          <w:p w14:paraId="587E96F3" w14:textId="77777777">
            <w:r>
              <w:rPr>
                <w:sz w:val="16"/>
              </w:rPr>
              <w:t>Representative behavioural runtime evidence is blocked</w:t>
            </w:r>
          </w:p>
        </w:tc>
        <w:tc>
          <w:tcPr>
            <w:tcW w:w="1270" w:type="dxa"/>
            <w:tcMar>
              <w:top w:w="80" w:type="dxa"/>
              <w:left w:w="120" w:type="dxa"/>
              <w:bottom w:w="80" w:type="dxa"/>
              <w:right w:w="120" w:type="dxa"/>
            </w:tcMar>
            <w:vAlign w:val="center"/>
          </w:tcPr>
          <w:p w14:paraId="0B71CF75" w14:textId="77777777">
            <w:r>
              <w:rPr>
                <w:sz w:val="16"/>
              </w:rPr>
              <w:t>Activation, processes, network, telemetry, updates and uninstall</w:t>
            </w:r>
          </w:p>
        </w:tc>
        <w:tc>
          <w:tcPr>
            <w:tcW w:w="789" w:type="dxa"/>
            <w:tcMar>
              <w:top w:w="80" w:type="dxa"/>
              <w:left w:w="120" w:type="dxa"/>
              <w:bottom w:w="80" w:type="dxa"/>
              <w:right w:w="120" w:type="dxa"/>
            </w:tcMar>
            <w:vAlign w:val="center"/>
          </w:tcPr>
          <w:p w14:paraId="2830738D" w14:textId="77777777">
            <w:r>
              <w:rPr>
                <w:sz w:val="16"/>
              </w:rPr>
              <w:t>4/4</w:t>
            </w:r>
          </w:p>
        </w:tc>
        <w:tc>
          <w:tcPr>
            <w:tcW w:w="815" w:type="dxa"/>
            <w:tcMar>
              <w:top w:w="80" w:type="dxa"/>
              <w:left w:w="120" w:type="dxa"/>
              <w:bottom w:w="80" w:type="dxa"/>
              <w:right w:w="120" w:type="dxa"/>
            </w:tcMar>
            <w:vAlign w:val="center"/>
          </w:tcPr>
          <w:p w14:paraId="65CDBCF7" w14:textId="77777777">
            <w:r>
              <w:rPr>
                <w:sz w:val="16"/>
              </w:rPr>
              <w:t>16 High</w:t>
            </w:r>
          </w:p>
        </w:tc>
        <w:tc>
          <w:tcPr>
            <w:tcW w:w="789" w:type="dxa"/>
            <w:tcMar>
              <w:top w:w="80" w:type="dxa"/>
              <w:left w:w="120" w:type="dxa"/>
              <w:bottom w:w="80" w:type="dxa"/>
              <w:right w:w="120" w:type="dxa"/>
            </w:tcMar>
            <w:vAlign w:val="center"/>
          </w:tcPr>
          <w:p w14:paraId="20D73A48" w14:textId="77777777">
            <w:r>
              <w:rPr>
                <w:sz w:val="16"/>
              </w:rPr>
              <w:t>4/4</w:t>
            </w:r>
          </w:p>
        </w:tc>
        <w:tc>
          <w:tcPr>
            <w:tcW w:w="806" w:type="dxa"/>
            <w:tcMar>
              <w:top w:w="80" w:type="dxa"/>
              <w:left w:w="120" w:type="dxa"/>
              <w:bottom w:w="80" w:type="dxa"/>
              <w:right w:w="120" w:type="dxa"/>
            </w:tcMar>
            <w:vAlign w:val="center"/>
          </w:tcPr>
          <w:p w14:paraId="7BE39ADE" w14:textId="77777777">
            <w:r>
              <w:rPr>
                <w:sz w:val="16"/>
              </w:rPr>
              <w:t>16 High</w:t>
            </w:r>
          </w:p>
        </w:tc>
        <w:tc>
          <w:tcPr>
            <w:tcW w:w="1408" w:type="dxa"/>
            <w:tcMar>
              <w:top w:w="80" w:type="dxa"/>
              <w:left w:w="120" w:type="dxa"/>
              <w:bottom w:w="80" w:type="dxa"/>
              <w:right w:w="120" w:type="dxa"/>
            </w:tcMar>
            <w:vAlign w:val="center"/>
          </w:tcPr>
          <w:p w14:paraId="65B9381F" w14:textId="77777777">
            <w:r>
              <w:rPr>
                <w:sz w:val="16"/>
              </w:rPr>
              <w:t>Execute the documented synthetic, disposable, least-privilege, restricted-egress runtime matrix and bind results to version, platform and digest.</w:t>
            </w:r>
          </w:p>
        </w:tc>
        <w:tc>
          <w:tcPr>
            <w:tcW w:w="1286" w:type="dxa"/>
            <w:tcMar>
              <w:top w:w="80" w:type="dxa"/>
              <w:left w:w="120" w:type="dxa"/>
              <w:bottom w:w="80" w:type="dxa"/>
              <w:right w:w="120" w:type="dxa"/>
            </w:tcMar>
            <w:vAlign w:val="center"/>
          </w:tcPr>
          <w:p w14:paraId="0DAAF8AC" w14:textId="77777777">
            <w:r>
              <w:rPr>
                <w:sz w:val="16"/>
              </w:rPr>
              <w:t>Enterprise security testing</w:t>
            </w:r>
          </w:p>
        </w:tc>
      </w:tr>
      <w:tr w14:paraId="4A46AEF3" w14:textId="77777777">
        <w:tc>
          <w:tcPr>
            <w:tcW w:w="789" w:type="dxa"/>
            <w:tcMar>
              <w:top w:w="80" w:type="dxa"/>
              <w:left w:w="120" w:type="dxa"/>
              <w:bottom w:w="80" w:type="dxa"/>
              <w:right w:w="120" w:type="dxa"/>
            </w:tcMar>
            <w:vAlign w:val="center"/>
          </w:tcPr>
          <w:p w14:paraId="2B64F14E" w14:textId="77777777">
            <w:r>
              <w:rPr>
                <w:sz w:val="16"/>
              </w:rPr>
              <w:t>F-007</w:t>
            </w:r>
          </w:p>
        </w:tc>
        <w:tc>
          <w:tcPr>
            <w:tcW w:w="1408" w:type="dxa"/>
            <w:tcMar>
              <w:top w:w="80" w:type="dxa"/>
              <w:left w:w="120" w:type="dxa"/>
              <w:bottom w:w="80" w:type="dxa"/>
              <w:right w:w="120" w:type="dxa"/>
            </w:tcMar>
            <w:vAlign w:val="center"/>
          </w:tcPr>
          <w:p w14:paraId="5A8A1A05" w14:textId="77777777">
            <w:r>
              <w:rPr>
                <w:sz w:val="16"/>
              </w:rPr>
              <w:t>Enterprise privacy, transfer, retention and supplier commitments are not established</w:t>
            </w:r>
          </w:p>
        </w:tc>
        <w:tc>
          <w:tcPr>
            <w:tcW w:w="1270" w:type="dxa"/>
            <w:tcMar>
              <w:top w:w="80" w:type="dxa"/>
              <w:left w:w="120" w:type="dxa"/>
              <w:bottom w:w="80" w:type="dxa"/>
              <w:right w:w="120" w:type="dxa"/>
            </w:tcMar>
            <w:vAlign w:val="center"/>
          </w:tcPr>
          <w:p w14:paraId="7F15261A" w14:textId="77777777">
            <w:r>
              <w:rPr>
                <w:sz w:val="16"/>
              </w:rPr>
              <w:t>Remote service processing and third-party governance</w:t>
            </w:r>
          </w:p>
        </w:tc>
        <w:tc>
          <w:tcPr>
            <w:tcW w:w="789" w:type="dxa"/>
            <w:tcMar>
              <w:top w:w="80" w:type="dxa"/>
              <w:left w:w="120" w:type="dxa"/>
              <w:bottom w:w="80" w:type="dxa"/>
              <w:right w:w="120" w:type="dxa"/>
            </w:tcMar>
            <w:vAlign w:val="center"/>
          </w:tcPr>
          <w:p w14:paraId="6963B00D" w14:textId="77777777">
            <w:r>
              <w:rPr>
                <w:sz w:val="16"/>
              </w:rPr>
              <w:t>4/5</w:t>
            </w:r>
          </w:p>
        </w:tc>
        <w:tc>
          <w:tcPr>
            <w:tcW w:w="815" w:type="dxa"/>
            <w:tcMar>
              <w:top w:w="80" w:type="dxa"/>
              <w:left w:w="120" w:type="dxa"/>
              <w:bottom w:w="80" w:type="dxa"/>
              <w:right w:w="120" w:type="dxa"/>
            </w:tcMar>
            <w:vAlign w:val="center"/>
          </w:tcPr>
          <w:p w14:paraId="3065BF43" w14:textId="77777777">
            <w:r>
              <w:rPr>
                <w:sz w:val="16"/>
              </w:rPr>
              <w:t>20 Critical</w:t>
            </w:r>
          </w:p>
        </w:tc>
        <w:tc>
          <w:tcPr>
            <w:tcW w:w="789" w:type="dxa"/>
            <w:tcMar>
              <w:top w:w="80" w:type="dxa"/>
              <w:left w:w="120" w:type="dxa"/>
              <w:bottom w:w="80" w:type="dxa"/>
              <w:right w:w="120" w:type="dxa"/>
            </w:tcMar>
            <w:vAlign w:val="center"/>
          </w:tcPr>
          <w:p w14:paraId="4A672D54" w14:textId="77777777">
            <w:r>
              <w:rPr>
                <w:sz w:val="16"/>
              </w:rPr>
              <w:t>3/5</w:t>
            </w:r>
          </w:p>
        </w:tc>
        <w:tc>
          <w:tcPr>
            <w:tcW w:w="806" w:type="dxa"/>
            <w:tcMar>
              <w:top w:w="80" w:type="dxa"/>
              <w:left w:w="120" w:type="dxa"/>
              <w:bottom w:w="80" w:type="dxa"/>
              <w:right w:w="120" w:type="dxa"/>
            </w:tcMar>
            <w:vAlign w:val="center"/>
          </w:tcPr>
          <w:p w14:paraId="7342CDFF" w14:textId="77777777">
            <w:r>
              <w:rPr>
                <w:sz w:val="16"/>
              </w:rPr>
              <w:t>15 High</w:t>
            </w:r>
          </w:p>
        </w:tc>
        <w:tc>
          <w:tcPr>
            <w:tcW w:w="1408" w:type="dxa"/>
            <w:tcMar>
              <w:top w:w="80" w:type="dxa"/>
              <w:left w:w="120" w:type="dxa"/>
              <w:bottom w:w="80" w:type="dxa"/>
              <w:right w:w="120" w:type="dxa"/>
            </w:tcMar>
            <w:vAlign w:val="center"/>
          </w:tcPr>
          <w:p w14:paraId="64E5B1B6" w14:textId="77777777">
            <w:r>
              <w:rPr>
                <w:sz w:val="16"/>
              </w:rPr>
              <w:t xml:space="preserve">Complete DPIA, DPA, transfer mechanism and assessment, subprocessors, data schedule, audit evidence, incident terms, deletion proof and exit plan. </w:t>
            </w:r>
            <w:hyperlink w:anchor="REF_019">
              <w:r>
                <w:t>REF-019</w:t>
              </w:r>
            </w:hyperlink>
            <w:r>
              <w:rPr>
                <w:sz w:val="16"/>
              </w:rPr>
              <w:t xml:space="preserve"> </w:t>
            </w:r>
            <w:hyperlink w:anchor="REF_020">
              <w:r>
                <w:t>REF-020</w:t>
              </w:r>
            </w:hyperlink>
          </w:p>
        </w:tc>
        <w:tc>
          <w:tcPr>
            <w:tcW w:w="1286" w:type="dxa"/>
            <w:tcMar>
              <w:top w:w="80" w:type="dxa"/>
              <w:left w:w="120" w:type="dxa"/>
              <w:bottom w:w="80" w:type="dxa"/>
              <w:right w:w="120" w:type="dxa"/>
            </w:tcMar>
            <w:vAlign w:val="center"/>
          </w:tcPr>
          <w:p w14:paraId="5ADF798B" w14:textId="77777777">
            <w:r>
              <w:rPr>
                <w:sz w:val="16"/>
              </w:rPr>
              <w:t>Enterprise privacy, legal, procurement and operational resilience</w:t>
            </w:r>
          </w:p>
        </w:tc>
      </w:tr>
    </w:tbl>
    <w:p w14:paraId="14B277DF" w14:textId="77777777"/>
    <w:p w14:paraId="1DAD6674" w14:textId="77777777">
      <w:pPr>
        <w:pStyle w:val="Heading1"/>
      </w:pPr>
      <w:bookmarkStart w:id="47" w:name="_Toc236587439"/>
      <w:r>
        <w:t>Evidence Register</w:t>
      </w:r>
      <w:bookmarkEnd w:id="47"/>
    </w:p>
    <w:p w14:paraId="20402BB6" w14:textId="77777777">
      <w:pPr>
        <w:pStyle w:val="Caption"/>
      </w:pPr>
      <w:r>
        <w:t>Evidence register</w:t>
      </w:r>
    </w:p>
    <w:tbl>
      <w:tblPr>
        <w:tblStyle w:val="TableGrid"/>
        <w:tblW w:w="9360" w:type="dxa"/>
        <w:tblInd w:w="120" w:type="dxa"/>
        <w:tblLayout w:type="fixed"/>
        <w:tblLook w:val="04A0" w:firstRow="1" w:lastRow="0" w:firstColumn="1" w:lastColumn="0" w:noHBand="0" w:noVBand="1"/>
      </w:tblPr>
      <w:tblGrid>
        <w:gridCol w:w="980"/>
        <w:gridCol w:w="1692"/>
        <w:gridCol w:w="1815"/>
        <w:gridCol w:w="1815"/>
        <w:gridCol w:w="1244"/>
        <w:gridCol w:w="1814"/>
      </w:tblGrid>
      <w:tr w14:paraId="11CDCF11" w14:textId="77777777">
        <w:trPr>
          <w:tblHeader/>
        </w:trPr>
        <w:tc>
          <w:tcPr>
            <w:tcW w:w="980" w:type="dxa"/>
            <w:shd w:val="clear" w:color="auto" w:fill="F2F4F7"/>
            <w:tcMar>
              <w:top w:w="80" w:type="dxa"/>
              <w:left w:w="120" w:type="dxa"/>
              <w:bottom w:w="80" w:type="dxa"/>
              <w:right w:w="120" w:type="dxa"/>
            </w:tcMar>
            <w:vAlign w:val="center"/>
          </w:tcPr>
          <w:p w14:paraId="58D9A81A" w14:textId="77777777">
            <w:r>
              <w:rPr>
                <w:b/>
                <w:sz w:val="16"/>
              </w:rPr>
              <w:t>ID</w:t>
            </w:r>
          </w:p>
        </w:tc>
        <w:tc>
          <w:tcPr>
            <w:tcW w:w="1692" w:type="dxa"/>
            <w:shd w:val="clear" w:color="auto" w:fill="F2F4F7"/>
            <w:tcMar>
              <w:top w:w="80" w:type="dxa"/>
              <w:left w:w="120" w:type="dxa"/>
              <w:bottom w:w="80" w:type="dxa"/>
              <w:right w:w="120" w:type="dxa"/>
            </w:tcMar>
            <w:vAlign w:val="center"/>
          </w:tcPr>
          <w:p w14:paraId="3112D61F" w14:textId="77777777">
            <w:r>
              <w:rPr>
                <w:b/>
                <w:sz w:val="16"/>
              </w:rPr>
              <w:t>Evidence</w:t>
            </w:r>
          </w:p>
        </w:tc>
        <w:tc>
          <w:tcPr>
            <w:tcW w:w="1815" w:type="dxa"/>
            <w:shd w:val="clear" w:color="auto" w:fill="F2F4F7"/>
            <w:tcMar>
              <w:top w:w="80" w:type="dxa"/>
              <w:left w:w="120" w:type="dxa"/>
              <w:bottom w:w="80" w:type="dxa"/>
              <w:right w:w="120" w:type="dxa"/>
            </w:tcMar>
            <w:vAlign w:val="center"/>
          </w:tcPr>
          <w:p w14:paraId="3AAD3396" w14:textId="77777777">
            <w:r>
              <w:rPr>
                <w:b/>
                <w:sz w:val="16"/>
              </w:rPr>
              <w:t>Source</w:t>
            </w:r>
          </w:p>
        </w:tc>
        <w:tc>
          <w:tcPr>
            <w:tcW w:w="1815" w:type="dxa"/>
            <w:shd w:val="clear" w:color="auto" w:fill="F2F4F7"/>
            <w:tcMar>
              <w:top w:w="80" w:type="dxa"/>
              <w:left w:w="120" w:type="dxa"/>
              <w:bottom w:w="80" w:type="dxa"/>
              <w:right w:w="120" w:type="dxa"/>
            </w:tcMar>
            <w:vAlign w:val="center"/>
          </w:tcPr>
          <w:p w14:paraId="21A0D08B" w14:textId="77777777">
            <w:r>
              <w:rPr>
                <w:b/>
                <w:sz w:val="16"/>
              </w:rPr>
              <w:t>Method</w:t>
            </w:r>
          </w:p>
        </w:tc>
        <w:tc>
          <w:tcPr>
            <w:tcW w:w="1244" w:type="dxa"/>
            <w:shd w:val="clear" w:color="auto" w:fill="F2F4F7"/>
            <w:noWrap/>
            <w:tcMar>
              <w:top w:w="80" w:type="dxa"/>
              <w:left w:w="120" w:type="dxa"/>
              <w:bottom w:w="80" w:type="dxa"/>
              <w:right w:w="120" w:type="dxa"/>
            </w:tcMar>
            <w:vAlign w:val="center"/>
          </w:tcPr>
          <w:p w14:paraId="316D302D" w14:textId="77777777">
            <w:r>
              <w:rPr>
                <w:b/>
                <w:sz w:val="16"/>
              </w:rPr>
              <w:t>State</w:t>
            </w:r>
          </w:p>
        </w:tc>
        <w:tc>
          <w:tcPr>
            <w:tcW w:w="1814" w:type="dxa"/>
            <w:shd w:val="clear" w:color="auto" w:fill="F2F4F7"/>
            <w:tcMar>
              <w:top w:w="80" w:type="dxa"/>
              <w:left w:w="120" w:type="dxa"/>
              <w:bottom w:w="80" w:type="dxa"/>
              <w:right w:w="120" w:type="dxa"/>
            </w:tcMar>
            <w:vAlign w:val="center"/>
          </w:tcPr>
          <w:p w14:paraId="44DDF35B" w14:textId="77777777">
            <w:r>
              <w:rPr>
                <w:b/>
                <w:sz w:val="16"/>
              </w:rPr>
              <w:t>Limitation</w:t>
            </w:r>
          </w:p>
        </w:tc>
      </w:tr>
      <w:tr w14:paraId="4864DED1" w14:textId="77777777">
        <w:tc>
          <w:tcPr>
            <w:tcW w:w="980" w:type="dxa"/>
            <w:tcMar>
              <w:top w:w="80" w:type="dxa"/>
              <w:left w:w="120" w:type="dxa"/>
              <w:bottom w:w="80" w:type="dxa"/>
              <w:right w:w="120" w:type="dxa"/>
            </w:tcMar>
            <w:vAlign w:val="center"/>
          </w:tcPr>
          <w:p w14:paraId="1F8D6CF6" w14:textId="77777777">
            <w:r>
              <w:rPr>
                <w:sz w:val="16"/>
              </w:rPr>
              <w:t>EVD-MARKETPLACE-001</w:t>
            </w:r>
          </w:p>
        </w:tc>
        <w:tc>
          <w:tcPr>
            <w:tcW w:w="1692" w:type="dxa"/>
            <w:tcMar>
              <w:top w:w="80" w:type="dxa"/>
              <w:left w:w="120" w:type="dxa"/>
              <w:bottom w:w="80" w:type="dxa"/>
              <w:right w:w="120" w:type="dxa"/>
            </w:tcMar>
            <w:vAlign w:val="center"/>
          </w:tcPr>
          <w:p w14:paraId="0F99CC2C" w14:textId="77777777">
            <w:r>
              <w:rPr>
                <w:sz w:val="16"/>
              </w:rPr>
              <w:t>Visual Studio Marketplace product identity and release metadata</w:t>
            </w:r>
          </w:p>
        </w:tc>
        <w:tc>
          <w:tcPr>
            <w:tcW w:w="1815" w:type="dxa"/>
            <w:tcMar>
              <w:top w:w="80" w:type="dxa"/>
              <w:left w:w="120" w:type="dxa"/>
              <w:bottom w:w="80" w:type="dxa"/>
              <w:right w:w="120" w:type="dxa"/>
            </w:tcMar>
            <w:vAlign w:val="center"/>
          </w:tcPr>
          <w:p w14:paraId="1A3A6D4F" w14:textId="77777777">
            <w:r>
              <w:rPr>
                <w:sz w:val="16"/>
              </w:rPr>
              <w:t>Marketplace gallery response, package metadata, details and changelog retained on 2026-08-01</w:t>
            </w:r>
          </w:p>
        </w:tc>
        <w:tc>
          <w:tcPr>
            <w:tcW w:w="1815" w:type="dxa"/>
            <w:tcMar>
              <w:top w:w="80" w:type="dxa"/>
              <w:left w:w="120" w:type="dxa"/>
              <w:bottom w:w="80" w:type="dxa"/>
              <w:right w:w="120" w:type="dxa"/>
            </w:tcMar>
            <w:vAlign w:val="center"/>
          </w:tcPr>
          <w:p w14:paraId="4E802173" w14:textId="77777777">
            <w:r>
              <w:rPr>
                <w:sz w:val="16"/>
              </w:rPr>
              <w:t>HTTPS acquisition, structured parsing and cross-check of publisher, identifier, version and stable channel</w:t>
            </w:r>
          </w:p>
        </w:tc>
        <w:tc>
          <w:tcPr>
            <w:tcW w:w="1244" w:type="dxa"/>
            <w:tcMar>
              <w:top w:w="80" w:type="dxa"/>
              <w:left w:w="120" w:type="dxa"/>
              <w:bottom w:w="80" w:type="dxa"/>
              <w:right w:w="120" w:type="dxa"/>
            </w:tcMar>
            <w:vAlign w:val="center"/>
          </w:tcPr>
          <w:p w14:paraId="249029FF" w14:textId="77777777">
            <w:r>
              <w:rPr>
                <w:sz w:val="16"/>
              </w:rPr>
              <w:t>Verified</w:t>
            </w:r>
          </w:p>
        </w:tc>
        <w:tc>
          <w:tcPr>
            <w:tcW w:w="1814" w:type="dxa"/>
            <w:tcMar>
              <w:top w:w="80" w:type="dxa"/>
              <w:left w:w="120" w:type="dxa"/>
              <w:bottom w:w="80" w:type="dxa"/>
              <w:right w:w="120" w:type="dxa"/>
            </w:tcMar>
            <w:vAlign w:val="center"/>
          </w:tcPr>
          <w:p w14:paraId="49A7E0B8" w14:textId="77777777">
            <w:r>
              <w:rPr>
                <w:sz w:val="16"/>
              </w:rPr>
              <w:t>Marketplace install counts and publisher assertions are not security assurance.</w:t>
            </w:r>
          </w:p>
        </w:tc>
      </w:tr>
      <w:tr w14:paraId="38B07027" w14:textId="77777777">
        <w:tc>
          <w:tcPr>
            <w:tcW w:w="980" w:type="dxa"/>
            <w:tcMar>
              <w:top w:w="80" w:type="dxa"/>
              <w:left w:w="120" w:type="dxa"/>
              <w:bottom w:w="80" w:type="dxa"/>
              <w:right w:w="120" w:type="dxa"/>
            </w:tcMar>
            <w:vAlign w:val="center"/>
          </w:tcPr>
          <w:p w14:paraId="60C4C7F3" w14:textId="77777777">
            <w:r>
              <w:rPr>
                <w:sz w:val="16"/>
              </w:rPr>
              <w:t>EVD-VSIX-001</w:t>
            </w:r>
          </w:p>
        </w:tc>
        <w:tc>
          <w:tcPr>
            <w:tcW w:w="1692" w:type="dxa"/>
            <w:tcMar>
              <w:top w:w="80" w:type="dxa"/>
              <w:left w:w="120" w:type="dxa"/>
              <w:bottom w:w="80" w:type="dxa"/>
              <w:right w:w="120" w:type="dxa"/>
            </w:tcMar>
            <w:vAlign w:val="center"/>
          </w:tcPr>
          <w:p w14:paraId="78378ED0" w14:textId="77777777">
            <w:r>
              <w:rPr>
                <w:sz w:val="16"/>
              </w:rPr>
              <w:t>Retained Augment Code 0.890.3 VSIX</w:t>
            </w:r>
          </w:p>
        </w:tc>
        <w:tc>
          <w:tcPr>
            <w:tcW w:w="1815" w:type="dxa"/>
            <w:tcMar>
              <w:top w:w="80" w:type="dxa"/>
              <w:left w:w="120" w:type="dxa"/>
              <w:bottom w:w="80" w:type="dxa"/>
              <w:right w:w="120" w:type="dxa"/>
            </w:tcMar>
            <w:vAlign w:val="center"/>
          </w:tcPr>
          <w:p w14:paraId="066EC417" w14:textId="77777777">
            <w:r>
              <w:rPr>
                <w:sz w:val="16"/>
              </w:rPr>
              <w:t>Microsoft Visual Studio Marketplace package endpoint</w:t>
            </w:r>
          </w:p>
        </w:tc>
        <w:tc>
          <w:tcPr>
            <w:tcW w:w="1815" w:type="dxa"/>
            <w:tcMar>
              <w:top w:w="80" w:type="dxa"/>
              <w:left w:w="120" w:type="dxa"/>
              <w:bottom w:w="80" w:type="dxa"/>
              <w:right w:w="120" w:type="dxa"/>
            </w:tcMar>
            <w:vAlign w:val="center"/>
          </w:tcPr>
          <w:p w14:paraId="626569DD" w14:textId="77777777">
            <w:r>
              <w:rPr>
                <w:sz w:val="16"/>
              </w:rPr>
              <w:t>Immutable acquisition and SHA-256 hashing</w:t>
            </w:r>
          </w:p>
        </w:tc>
        <w:tc>
          <w:tcPr>
            <w:tcW w:w="1244" w:type="dxa"/>
            <w:tcMar>
              <w:top w:w="80" w:type="dxa"/>
              <w:left w:w="120" w:type="dxa"/>
              <w:bottom w:w="80" w:type="dxa"/>
              <w:right w:w="120" w:type="dxa"/>
            </w:tcMar>
            <w:vAlign w:val="center"/>
          </w:tcPr>
          <w:p w14:paraId="679B365F" w14:textId="77777777">
            <w:r>
              <w:rPr>
                <w:sz w:val="16"/>
              </w:rPr>
              <w:t>Verified</w:t>
            </w:r>
          </w:p>
        </w:tc>
        <w:tc>
          <w:tcPr>
            <w:tcW w:w="1814" w:type="dxa"/>
            <w:tcMar>
              <w:top w:w="80" w:type="dxa"/>
              <w:left w:w="120" w:type="dxa"/>
              <w:bottom w:w="80" w:type="dxa"/>
              <w:right w:w="120" w:type="dxa"/>
            </w:tcMar>
            <w:vAlign w:val="center"/>
          </w:tcPr>
          <w:p w14:paraId="4881DAB7" w14:textId="77777777">
            <w:r>
              <w:rPr>
                <w:sz w:val="16"/>
              </w:rPr>
              <w:t>The package is platform-neutral and contains multiple native prebuilds; no vendor build was reproduced.</w:t>
            </w:r>
          </w:p>
        </w:tc>
      </w:tr>
      <w:tr w14:paraId="4AE19962" w14:textId="77777777">
        <w:tc>
          <w:tcPr>
            <w:tcW w:w="980" w:type="dxa"/>
            <w:tcMar>
              <w:top w:w="80" w:type="dxa"/>
              <w:left w:w="120" w:type="dxa"/>
              <w:bottom w:w="80" w:type="dxa"/>
              <w:right w:w="120" w:type="dxa"/>
            </w:tcMar>
            <w:vAlign w:val="center"/>
          </w:tcPr>
          <w:p w14:paraId="63CB618E" w14:textId="77777777">
            <w:r>
              <w:rPr>
                <w:sz w:val="16"/>
              </w:rPr>
              <w:t>EVD-MANIFEST-001</w:t>
            </w:r>
          </w:p>
        </w:tc>
        <w:tc>
          <w:tcPr>
            <w:tcW w:w="1692" w:type="dxa"/>
            <w:tcMar>
              <w:top w:w="80" w:type="dxa"/>
              <w:left w:w="120" w:type="dxa"/>
              <w:bottom w:w="80" w:type="dxa"/>
              <w:right w:w="120" w:type="dxa"/>
            </w:tcMar>
            <w:vAlign w:val="center"/>
          </w:tcPr>
          <w:p w14:paraId="0C6A792E" w14:textId="77777777">
            <w:r>
              <w:rPr>
                <w:sz w:val="16"/>
              </w:rPr>
              <w:t>Extension package manifest and contributions</w:t>
            </w:r>
          </w:p>
        </w:tc>
        <w:tc>
          <w:tcPr>
            <w:tcW w:w="1815" w:type="dxa"/>
            <w:tcMar>
              <w:top w:w="80" w:type="dxa"/>
              <w:left w:w="120" w:type="dxa"/>
              <w:bottom w:w="80" w:type="dxa"/>
              <w:right w:w="120" w:type="dxa"/>
            </w:tcMar>
            <w:vAlign w:val="center"/>
          </w:tcPr>
          <w:p w14:paraId="6BB77F19" w14:textId="77777777">
            <w:r>
              <w:rPr>
                <w:sz w:val="16"/>
              </w:rPr>
              <w:t>extension/package.json inside the retained VSIX</w:t>
            </w:r>
          </w:p>
        </w:tc>
        <w:tc>
          <w:tcPr>
            <w:tcW w:w="1815" w:type="dxa"/>
            <w:tcMar>
              <w:top w:w="80" w:type="dxa"/>
              <w:left w:w="120" w:type="dxa"/>
              <w:bottom w:w="80" w:type="dxa"/>
              <w:right w:w="120" w:type="dxa"/>
            </w:tcMar>
            <w:vAlign w:val="center"/>
          </w:tcPr>
          <w:p w14:paraId="7993D46B" w14:textId="77777777">
            <w:r>
              <w:rPr>
                <w:sz w:val="16"/>
              </w:rPr>
              <w:t>Bounded archive extraction and structured JSON inspection</w:t>
            </w:r>
          </w:p>
        </w:tc>
        <w:tc>
          <w:tcPr>
            <w:tcW w:w="1244" w:type="dxa"/>
            <w:tcMar>
              <w:top w:w="80" w:type="dxa"/>
              <w:left w:w="120" w:type="dxa"/>
              <w:bottom w:w="80" w:type="dxa"/>
              <w:right w:w="120" w:type="dxa"/>
            </w:tcMar>
            <w:vAlign w:val="center"/>
          </w:tcPr>
          <w:p w14:paraId="3749141E" w14:textId="77777777">
            <w:r>
              <w:rPr>
                <w:sz w:val="16"/>
              </w:rPr>
              <w:t>Verified</w:t>
            </w:r>
          </w:p>
        </w:tc>
        <w:tc>
          <w:tcPr>
            <w:tcW w:w="1814" w:type="dxa"/>
            <w:tcMar>
              <w:top w:w="80" w:type="dxa"/>
              <w:left w:w="120" w:type="dxa"/>
              <w:bottom w:w="80" w:type="dxa"/>
              <w:right w:w="120" w:type="dxa"/>
            </w:tcMar>
            <w:vAlign w:val="center"/>
          </w:tcPr>
          <w:p w14:paraId="0995977F" w14:textId="77777777">
            <w:r>
              <w:rPr>
                <w:sz w:val="16"/>
              </w:rPr>
              <w:t>Manifest declarations do not prove runtime enforcement.</w:t>
            </w:r>
          </w:p>
        </w:tc>
      </w:tr>
      <w:tr w14:paraId="68AFF970" w14:textId="77777777">
        <w:tc>
          <w:tcPr>
            <w:tcW w:w="980" w:type="dxa"/>
            <w:tcMar>
              <w:top w:w="80" w:type="dxa"/>
              <w:left w:w="120" w:type="dxa"/>
              <w:bottom w:w="80" w:type="dxa"/>
              <w:right w:w="120" w:type="dxa"/>
            </w:tcMar>
            <w:vAlign w:val="center"/>
          </w:tcPr>
          <w:p w14:paraId="4BC631EC" w14:textId="77777777">
            <w:r>
              <w:rPr>
                <w:sz w:val="16"/>
              </w:rPr>
              <w:t>EVD-INVENTOR</w:t>
            </w:r>
            <w:r>
              <w:rPr>
                <w:sz w:val="16"/>
              </w:rPr>
              <w:lastRenderedPageBreak/>
              <w:t>Y-001</w:t>
            </w:r>
          </w:p>
        </w:tc>
        <w:tc>
          <w:tcPr>
            <w:tcW w:w="1692" w:type="dxa"/>
            <w:tcMar>
              <w:top w:w="80" w:type="dxa"/>
              <w:left w:w="120" w:type="dxa"/>
              <w:bottom w:w="80" w:type="dxa"/>
              <w:right w:w="120" w:type="dxa"/>
            </w:tcMar>
            <w:vAlign w:val="center"/>
          </w:tcPr>
          <w:p w14:paraId="0D76051A" w14:textId="77777777">
            <w:r>
              <w:rPr>
                <w:sz w:val="16"/>
              </w:rPr>
              <w:lastRenderedPageBreak/>
              <w:t xml:space="preserve">Bounded VSIX inventory and native </w:t>
            </w:r>
            <w:r>
              <w:rPr>
                <w:sz w:val="16"/>
              </w:rPr>
              <w:lastRenderedPageBreak/>
              <w:t>binary inventory</w:t>
            </w:r>
          </w:p>
        </w:tc>
        <w:tc>
          <w:tcPr>
            <w:tcW w:w="1815" w:type="dxa"/>
            <w:tcMar>
              <w:top w:w="80" w:type="dxa"/>
              <w:left w:w="120" w:type="dxa"/>
              <w:bottom w:w="80" w:type="dxa"/>
              <w:right w:w="120" w:type="dxa"/>
            </w:tcMar>
            <w:vAlign w:val="center"/>
          </w:tcPr>
          <w:p w14:paraId="03AE6C2C" w14:textId="77777777">
            <w:r>
              <w:rPr>
                <w:sz w:val="16"/>
              </w:rPr>
              <w:lastRenderedPageBreak/>
              <w:t>vsix-inventory.json and native-binary-</w:t>
            </w:r>
            <w:r>
              <w:rPr>
                <w:sz w:val="16"/>
              </w:rPr>
              <w:lastRenderedPageBreak/>
              <w:t>inventory.json</w:t>
            </w:r>
          </w:p>
        </w:tc>
        <w:tc>
          <w:tcPr>
            <w:tcW w:w="1815" w:type="dxa"/>
            <w:tcMar>
              <w:top w:w="80" w:type="dxa"/>
              <w:left w:w="120" w:type="dxa"/>
              <w:bottom w:w="80" w:type="dxa"/>
              <w:right w:w="120" w:type="dxa"/>
            </w:tcMar>
            <w:vAlign w:val="center"/>
          </w:tcPr>
          <w:p w14:paraId="55789087" w14:textId="77777777">
            <w:r>
              <w:rPr>
                <w:sz w:val="16"/>
              </w:rPr>
              <w:lastRenderedPageBreak/>
              <w:t xml:space="preserve">Released portable inspect_vsix.py helper </w:t>
            </w:r>
            <w:r>
              <w:rPr>
                <w:sz w:val="16"/>
              </w:rPr>
              <w:lastRenderedPageBreak/>
              <w:t>with path, size, entry-count and expansion bounds</w:t>
            </w:r>
          </w:p>
        </w:tc>
        <w:tc>
          <w:tcPr>
            <w:tcW w:w="1244" w:type="dxa"/>
            <w:tcMar>
              <w:top w:w="80" w:type="dxa"/>
              <w:left w:w="120" w:type="dxa"/>
              <w:bottom w:w="80" w:type="dxa"/>
              <w:right w:w="120" w:type="dxa"/>
            </w:tcMar>
            <w:vAlign w:val="center"/>
          </w:tcPr>
          <w:p w14:paraId="0D4D5BE5" w14:textId="77777777">
            <w:r>
              <w:rPr>
                <w:sz w:val="16"/>
              </w:rPr>
              <w:lastRenderedPageBreak/>
              <w:t>Verified</w:t>
            </w:r>
          </w:p>
        </w:tc>
        <w:tc>
          <w:tcPr>
            <w:tcW w:w="1814" w:type="dxa"/>
            <w:tcMar>
              <w:top w:w="80" w:type="dxa"/>
              <w:left w:w="120" w:type="dxa"/>
              <w:bottom w:w="80" w:type="dxa"/>
              <w:right w:w="120" w:type="dxa"/>
            </w:tcMar>
            <w:vAlign w:val="center"/>
          </w:tcPr>
          <w:p w14:paraId="6BCB134A" w14:textId="77777777">
            <w:r>
              <w:rPr>
                <w:sz w:val="16"/>
              </w:rPr>
              <w:t xml:space="preserve">Inventory establishes package shape, not </w:t>
            </w:r>
            <w:r>
              <w:rPr>
                <w:sz w:val="16"/>
              </w:rPr>
              <w:lastRenderedPageBreak/>
              <w:t>semantic safety of minified code or native binaries.</w:t>
            </w:r>
          </w:p>
        </w:tc>
      </w:tr>
      <w:tr w14:paraId="1E11AE23" w14:textId="77777777">
        <w:tc>
          <w:tcPr>
            <w:tcW w:w="980" w:type="dxa"/>
            <w:tcMar>
              <w:top w:w="80" w:type="dxa"/>
              <w:left w:w="120" w:type="dxa"/>
              <w:bottom w:w="80" w:type="dxa"/>
              <w:right w:w="120" w:type="dxa"/>
            </w:tcMar>
            <w:vAlign w:val="center"/>
          </w:tcPr>
          <w:p w14:paraId="42012BC2" w14:textId="77777777">
            <w:r>
              <w:rPr>
                <w:sz w:val="16"/>
              </w:rPr>
              <w:lastRenderedPageBreak/>
              <w:t>EVD-SIGNATURE-001</w:t>
            </w:r>
          </w:p>
        </w:tc>
        <w:tc>
          <w:tcPr>
            <w:tcW w:w="1692" w:type="dxa"/>
            <w:tcMar>
              <w:top w:w="80" w:type="dxa"/>
              <w:left w:w="120" w:type="dxa"/>
              <w:bottom w:w="80" w:type="dxa"/>
              <w:right w:w="120" w:type="dxa"/>
            </w:tcMar>
            <w:vAlign w:val="center"/>
          </w:tcPr>
          <w:p w14:paraId="41F884CC" w14:textId="77777777">
            <w:r>
              <w:rPr>
                <w:sz w:val="16"/>
              </w:rPr>
              <w:t>Marketplace signature package and digest bindings</w:t>
            </w:r>
          </w:p>
        </w:tc>
        <w:tc>
          <w:tcPr>
            <w:tcW w:w="1815" w:type="dxa"/>
            <w:tcMar>
              <w:top w:w="80" w:type="dxa"/>
              <w:left w:w="120" w:type="dxa"/>
              <w:bottom w:w="80" w:type="dxa"/>
              <w:right w:w="120" w:type="dxa"/>
            </w:tcMar>
            <w:vAlign w:val="center"/>
          </w:tcPr>
          <w:p w14:paraId="760B5F59" w14:textId="77777777">
            <w:r>
              <w:rPr>
                <w:sz w:val="16"/>
              </w:rPr>
              <w:t>Marketplace signature archive and signed manifest</w:t>
            </w:r>
          </w:p>
        </w:tc>
        <w:tc>
          <w:tcPr>
            <w:tcW w:w="1815" w:type="dxa"/>
            <w:tcMar>
              <w:top w:w="80" w:type="dxa"/>
              <w:left w:w="120" w:type="dxa"/>
              <w:bottom w:w="80" w:type="dxa"/>
              <w:right w:w="120" w:type="dxa"/>
            </w:tcMar>
            <w:vAlign w:val="center"/>
          </w:tcPr>
          <w:p w14:paraId="2D55BFFC" w14:textId="77777777">
            <w:r>
              <w:rPr>
                <w:sz w:val="16"/>
              </w:rPr>
              <w:t>Package and all member digests reconciled; embedded certificate chain inspected; generic CMS verification attempted</w:t>
            </w:r>
          </w:p>
        </w:tc>
        <w:tc>
          <w:tcPr>
            <w:tcW w:w="1244" w:type="dxa"/>
            <w:tcMar>
              <w:top w:w="80" w:type="dxa"/>
              <w:left w:w="120" w:type="dxa"/>
              <w:bottom w:w="80" w:type="dxa"/>
              <w:right w:w="120" w:type="dxa"/>
            </w:tcMar>
            <w:vAlign w:val="center"/>
          </w:tcPr>
          <w:p w14:paraId="4DB2FA8A" w14:textId="77777777">
            <w:r>
              <w:rPr>
                <w:sz w:val="16"/>
              </w:rPr>
              <w:t>Verified</w:t>
            </w:r>
          </w:p>
        </w:tc>
        <w:tc>
          <w:tcPr>
            <w:tcW w:w="1814" w:type="dxa"/>
            <w:tcMar>
              <w:top w:w="80" w:type="dxa"/>
              <w:left w:w="120" w:type="dxa"/>
              <w:bottom w:w="80" w:type="dxa"/>
              <w:right w:w="120" w:type="dxa"/>
            </w:tcMar>
            <w:vAlign w:val="center"/>
          </w:tcPr>
          <w:p w14:paraId="664271B9" w14:textId="77777777">
            <w:r>
              <w:rPr>
                <w:sz w:val="16"/>
              </w:rPr>
              <w:t>Digest bindings match, but independent platform trust validation remains Unknown because generic OpenSSL detached CMS verification did not validate the platform signature format.</w:t>
            </w:r>
          </w:p>
        </w:tc>
      </w:tr>
      <w:tr w14:paraId="5348FFEF" w14:textId="77777777">
        <w:tc>
          <w:tcPr>
            <w:tcW w:w="980" w:type="dxa"/>
            <w:tcMar>
              <w:top w:w="80" w:type="dxa"/>
              <w:left w:w="120" w:type="dxa"/>
              <w:bottom w:w="80" w:type="dxa"/>
              <w:right w:w="120" w:type="dxa"/>
            </w:tcMar>
            <w:vAlign w:val="center"/>
          </w:tcPr>
          <w:p w14:paraId="275225B8" w14:textId="77777777">
            <w:r>
              <w:rPr>
                <w:sz w:val="16"/>
              </w:rPr>
              <w:t>EVD-INSTALL-001</w:t>
            </w:r>
          </w:p>
        </w:tc>
        <w:tc>
          <w:tcPr>
            <w:tcW w:w="1692" w:type="dxa"/>
            <w:tcMar>
              <w:top w:w="80" w:type="dxa"/>
              <w:left w:w="120" w:type="dxa"/>
              <w:bottom w:w="80" w:type="dxa"/>
              <w:right w:w="120" w:type="dxa"/>
            </w:tcMar>
            <w:vAlign w:val="center"/>
          </w:tcPr>
          <w:p w14:paraId="157DD5BE" w14:textId="77777777">
            <w:r>
              <w:rPr>
                <w:sz w:val="16"/>
              </w:rPr>
              <w:t>Isolated VS Code installation manifest</w:t>
            </w:r>
          </w:p>
        </w:tc>
        <w:tc>
          <w:tcPr>
            <w:tcW w:w="1815" w:type="dxa"/>
            <w:tcMar>
              <w:top w:w="80" w:type="dxa"/>
              <w:left w:w="120" w:type="dxa"/>
              <w:bottom w:w="80" w:type="dxa"/>
              <w:right w:w="120" w:type="dxa"/>
            </w:tcMar>
            <w:vAlign w:val="center"/>
          </w:tcPr>
          <w:p w14:paraId="177DA1F5" w14:textId="77777777">
            <w:r>
              <w:rPr>
                <w:sz w:val="16"/>
              </w:rPr>
              <w:t>VS Code CLI 1.131.0 arm64 using temporary user-data and extension directories</w:t>
            </w:r>
          </w:p>
        </w:tc>
        <w:tc>
          <w:tcPr>
            <w:tcW w:w="1815" w:type="dxa"/>
            <w:tcMar>
              <w:top w:w="80" w:type="dxa"/>
              <w:left w:w="120" w:type="dxa"/>
              <w:bottom w:w="80" w:type="dxa"/>
              <w:right w:w="120" w:type="dxa"/>
            </w:tcMar>
            <w:vAlign w:val="center"/>
          </w:tcPr>
          <w:p w14:paraId="49BAF5DE" w14:textId="77777777">
            <w:r>
              <w:rPr>
                <w:sz w:val="16"/>
              </w:rPr>
              <w:t>Offline local VSIX installation with telemetry disabled, followed by --list-extensions --show-versions</w:t>
            </w:r>
          </w:p>
        </w:tc>
        <w:tc>
          <w:tcPr>
            <w:tcW w:w="1244" w:type="dxa"/>
            <w:tcMar>
              <w:top w:w="80" w:type="dxa"/>
              <w:left w:w="120" w:type="dxa"/>
              <w:bottom w:w="80" w:type="dxa"/>
              <w:right w:w="120" w:type="dxa"/>
            </w:tcMar>
            <w:vAlign w:val="center"/>
          </w:tcPr>
          <w:p w14:paraId="24771287" w14:textId="77777777">
            <w:r>
              <w:rPr>
                <w:sz w:val="16"/>
              </w:rPr>
              <w:t>Verified</w:t>
            </w:r>
          </w:p>
        </w:tc>
        <w:tc>
          <w:tcPr>
            <w:tcW w:w="1814" w:type="dxa"/>
            <w:tcMar>
              <w:top w:w="80" w:type="dxa"/>
              <w:left w:w="120" w:type="dxa"/>
              <w:bottom w:w="80" w:type="dxa"/>
              <w:right w:w="120" w:type="dxa"/>
            </w:tcMar>
            <w:vAlign w:val="center"/>
          </w:tcPr>
          <w:p w14:paraId="070E8676" w14:textId="77777777">
            <w:r>
              <w:rPr>
                <w:sz w:val="16"/>
              </w:rPr>
              <w:t>Installation only; the extension was not activated and the temporary host was not a restricted-egress behavioural test environment.</w:t>
            </w:r>
          </w:p>
        </w:tc>
      </w:tr>
      <w:tr w14:paraId="4890BE77" w14:textId="77777777">
        <w:tc>
          <w:tcPr>
            <w:tcW w:w="980" w:type="dxa"/>
            <w:tcMar>
              <w:top w:w="80" w:type="dxa"/>
              <w:left w:w="120" w:type="dxa"/>
              <w:bottom w:w="80" w:type="dxa"/>
              <w:right w:w="120" w:type="dxa"/>
            </w:tcMar>
            <w:vAlign w:val="center"/>
          </w:tcPr>
          <w:p w14:paraId="328F4DF7" w14:textId="77777777">
            <w:r>
              <w:rPr>
                <w:sz w:val="16"/>
              </w:rPr>
              <w:t>EVD-STATIC-001</w:t>
            </w:r>
          </w:p>
        </w:tc>
        <w:tc>
          <w:tcPr>
            <w:tcW w:w="1692" w:type="dxa"/>
            <w:tcMar>
              <w:top w:w="80" w:type="dxa"/>
              <w:left w:w="120" w:type="dxa"/>
              <w:bottom w:w="80" w:type="dxa"/>
              <w:right w:w="120" w:type="dxa"/>
            </w:tcMar>
            <w:vAlign w:val="center"/>
          </w:tcPr>
          <w:p w14:paraId="3EAEC3EA" w14:textId="77777777">
            <w:r>
              <w:rPr>
                <w:sz w:val="16"/>
              </w:rPr>
              <w:t>Static manifest, configuration and bundled-code inspection</w:t>
            </w:r>
          </w:p>
        </w:tc>
        <w:tc>
          <w:tcPr>
            <w:tcW w:w="1815" w:type="dxa"/>
            <w:tcMar>
              <w:top w:w="80" w:type="dxa"/>
              <w:left w:w="120" w:type="dxa"/>
              <w:bottom w:w="80" w:type="dxa"/>
              <w:right w:w="120" w:type="dxa"/>
            </w:tcMar>
            <w:vAlign w:val="center"/>
          </w:tcPr>
          <w:p w14:paraId="519EB0EA" w14:textId="77777777">
            <w:r>
              <w:rPr>
                <w:sz w:val="16"/>
              </w:rPr>
              <w:t>static-manifest-analysis.json and direct bounded inspection of extension/out/extension.js</w:t>
            </w:r>
          </w:p>
        </w:tc>
        <w:tc>
          <w:tcPr>
            <w:tcW w:w="1815" w:type="dxa"/>
            <w:tcMar>
              <w:top w:w="80" w:type="dxa"/>
              <w:left w:w="120" w:type="dxa"/>
              <w:bottom w:w="80" w:type="dxa"/>
              <w:right w:w="120" w:type="dxa"/>
            </w:tcMar>
            <w:vAlign w:val="center"/>
          </w:tcPr>
          <w:p w14:paraId="4FF5D0BB" w14:textId="77777777">
            <w:r>
              <w:rPr>
                <w:sz w:val="16"/>
              </w:rPr>
              <w:t>Structured manifest review, literal capability tracing and analyst disposition</w:t>
            </w:r>
          </w:p>
        </w:tc>
        <w:tc>
          <w:tcPr>
            <w:tcW w:w="1244" w:type="dxa"/>
            <w:tcMar>
              <w:top w:w="80" w:type="dxa"/>
              <w:left w:w="120" w:type="dxa"/>
              <w:bottom w:w="80" w:type="dxa"/>
              <w:right w:w="120" w:type="dxa"/>
            </w:tcMar>
            <w:vAlign w:val="center"/>
          </w:tcPr>
          <w:p w14:paraId="245579F7" w14:textId="77777777">
            <w:r>
              <w:rPr>
                <w:sz w:val="16"/>
              </w:rPr>
              <w:t>Verified</w:t>
            </w:r>
          </w:p>
        </w:tc>
        <w:tc>
          <w:tcPr>
            <w:tcW w:w="1814" w:type="dxa"/>
            <w:tcMar>
              <w:top w:w="80" w:type="dxa"/>
              <w:left w:w="120" w:type="dxa"/>
              <w:bottom w:w="80" w:type="dxa"/>
              <w:right w:w="120" w:type="dxa"/>
            </w:tcMar>
            <w:vAlign w:val="center"/>
          </w:tcPr>
          <w:p w14:paraId="7E34BF02" w14:textId="77777777">
            <w:r>
              <w:rPr>
                <w:sz w:val="16"/>
              </w:rPr>
              <w:t>The 8.4 MB minified entry point has no source map or public version-bound source repository, materially limiting semantic review.</w:t>
            </w:r>
          </w:p>
        </w:tc>
      </w:tr>
      <w:tr w14:paraId="660ED92A" w14:textId="77777777">
        <w:tc>
          <w:tcPr>
            <w:tcW w:w="980" w:type="dxa"/>
            <w:tcMar>
              <w:top w:w="80" w:type="dxa"/>
              <w:left w:w="120" w:type="dxa"/>
              <w:bottom w:w="80" w:type="dxa"/>
              <w:right w:w="120" w:type="dxa"/>
            </w:tcMar>
            <w:vAlign w:val="center"/>
          </w:tcPr>
          <w:p w14:paraId="73E7B61E" w14:textId="77777777">
            <w:r>
              <w:rPr>
                <w:sz w:val="16"/>
              </w:rPr>
              <w:t>EVD-TOKEN-001</w:t>
            </w:r>
          </w:p>
        </w:tc>
        <w:tc>
          <w:tcPr>
            <w:tcW w:w="1692" w:type="dxa"/>
            <w:tcMar>
              <w:top w:w="80" w:type="dxa"/>
              <w:left w:w="120" w:type="dxa"/>
              <w:bottom w:w="80" w:type="dxa"/>
              <w:right w:w="120" w:type="dxa"/>
            </w:tcMar>
            <w:vAlign w:val="center"/>
          </w:tcPr>
          <w:p w14:paraId="1B428367" w14:textId="77777777">
            <w:r>
              <w:rPr>
                <w:sz w:val="16"/>
              </w:rPr>
              <w:t>Token-bearing settings schema</w:t>
            </w:r>
          </w:p>
        </w:tc>
        <w:tc>
          <w:tcPr>
            <w:tcW w:w="1815" w:type="dxa"/>
            <w:tcMar>
              <w:top w:w="80" w:type="dxa"/>
              <w:left w:w="120" w:type="dxa"/>
              <w:bottom w:w="80" w:type="dxa"/>
              <w:right w:w="120" w:type="dxa"/>
            </w:tcMar>
            <w:vAlign w:val="center"/>
          </w:tcPr>
          <w:p w14:paraId="61B7CC79" w14:textId="77777777">
            <w:r>
              <w:rPr>
                <w:sz w:val="16"/>
              </w:rPr>
              <w:t>augment.advanced configuration in the retained package manifest</w:t>
            </w:r>
          </w:p>
        </w:tc>
        <w:tc>
          <w:tcPr>
            <w:tcW w:w="1815" w:type="dxa"/>
            <w:tcMar>
              <w:top w:w="80" w:type="dxa"/>
              <w:left w:w="120" w:type="dxa"/>
              <w:bottom w:w="80" w:type="dxa"/>
              <w:right w:w="120" w:type="dxa"/>
            </w:tcMar>
            <w:vAlign w:val="center"/>
          </w:tcPr>
          <w:p w14:paraId="632C37CA" w14:textId="77777777">
            <w:r>
              <w:rPr>
                <w:sz w:val="16"/>
              </w:rPr>
              <w:t>Structured inspection of apiToken and third-party integration personalApiToken/apiToken fields, cross-checked against VS Code SecretStorage guidance</w:t>
            </w:r>
          </w:p>
        </w:tc>
        <w:tc>
          <w:tcPr>
            <w:tcW w:w="1244" w:type="dxa"/>
            <w:tcMar>
              <w:top w:w="80" w:type="dxa"/>
              <w:left w:w="120" w:type="dxa"/>
              <w:bottom w:w="80" w:type="dxa"/>
              <w:right w:w="120" w:type="dxa"/>
            </w:tcMar>
            <w:vAlign w:val="center"/>
          </w:tcPr>
          <w:p w14:paraId="3265278F" w14:textId="77777777">
            <w:r>
              <w:rPr>
                <w:sz w:val="16"/>
              </w:rPr>
              <w:t>Verified</w:t>
            </w:r>
          </w:p>
        </w:tc>
        <w:tc>
          <w:tcPr>
            <w:tcW w:w="1814" w:type="dxa"/>
            <w:tcMar>
              <w:top w:w="80" w:type="dxa"/>
              <w:left w:w="120" w:type="dxa"/>
              <w:bottom w:w="80" w:type="dxa"/>
              <w:right w:w="120" w:type="dxa"/>
            </w:tcMar>
            <w:vAlign w:val="center"/>
          </w:tcPr>
          <w:p w14:paraId="6DAB775B" w14:textId="77777777">
            <w:r>
              <w:rPr>
                <w:sz w:val="16"/>
              </w:rPr>
              <w:t>No real token was configured; exposure paths and Settings Sync behaviour were not exercised at runtime.</w:t>
            </w:r>
          </w:p>
        </w:tc>
      </w:tr>
      <w:tr w14:paraId="3729E749" w14:textId="77777777">
        <w:tc>
          <w:tcPr>
            <w:tcW w:w="980" w:type="dxa"/>
            <w:tcMar>
              <w:top w:w="80" w:type="dxa"/>
              <w:left w:w="120" w:type="dxa"/>
              <w:bottom w:w="80" w:type="dxa"/>
              <w:right w:w="120" w:type="dxa"/>
            </w:tcMar>
            <w:vAlign w:val="center"/>
          </w:tcPr>
          <w:p w14:paraId="62AE0AE1" w14:textId="77777777">
            <w:r>
              <w:rPr>
                <w:sz w:val="16"/>
              </w:rPr>
              <w:t>EVD-CSP-001</w:t>
            </w:r>
          </w:p>
        </w:tc>
        <w:tc>
          <w:tcPr>
            <w:tcW w:w="1692" w:type="dxa"/>
            <w:tcMar>
              <w:top w:w="80" w:type="dxa"/>
              <w:left w:w="120" w:type="dxa"/>
              <w:bottom w:w="80" w:type="dxa"/>
              <w:right w:w="120" w:type="dxa"/>
            </w:tcMar>
            <w:vAlign w:val="center"/>
          </w:tcPr>
          <w:p w14:paraId="49E445C9" w14:textId="77777777">
            <w:r>
              <w:rPr>
                <w:sz w:val="16"/>
              </w:rPr>
              <w:t>Webview content-security-policy construction</w:t>
            </w:r>
          </w:p>
        </w:tc>
        <w:tc>
          <w:tcPr>
            <w:tcW w:w="1815" w:type="dxa"/>
            <w:tcMar>
              <w:top w:w="80" w:type="dxa"/>
              <w:left w:w="120" w:type="dxa"/>
              <w:bottom w:w="80" w:type="dxa"/>
              <w:right w:w="120" w:type="dxa"/>
            </w:tcMar>
            <w:vAlign w:val="center"/>
          </w:tcPr>
          <w:p w14:paraId="55560703" w14:textId="77777777">
            <w:r>
              <w:rPr>
                <w:sz w:val="16"/>
              </w:rPr>
              <w:t>Minified extension bundle CSP builder</w:t>
            </w:r>
          </w:p>
        </w:tc>
        <w:tc>
          <w:tcPr>
            <w:tcW w:w="1815" w:type="dxa"/>
            <w:tcMar>
              <w:top w:w="80" w:type="dxa"/>
              <w:left w:w="120" w:type="dxa"/>
              <w:bottom w:w="80" w:type="dxa"/>
              <w:right w:w="120" w:type="dxa"/>
            </w:tcMar>
            <w:vAlign w:val="center"/>
          </w:tcPr>
          <w:p w14:paraId="6057D382" w14:textId="77777777">
            <w:r>
              <w:rPr>
                <w:sz w:val="16"/>
              </w:rPr>
              <w:t>Direct literal inspection and analyst review of sources added for Monaco, Mermaid, Google assets, Sentry and local endpoints</w:t>
            </w:r>
          </w:p>
        </w:tc>
        <w:tc>
          <w:tcPr>
            <w:tcW w:w="1244" w:type="dxa"/>
            <w:tcMar>
              <w:top w:w="80" w:type="dxa"/>
              <w:left w:w="120" w:type="dxa"/>
              <w:bottom w:w="80" w:type="dxa"/>
              <w:right w:w="120" w:type="dxa"/>
            </w:tcMar>
            <w:vAlign w:val="center"/>
          </w:tcPr>
          <w:p w14:paraId="2459FEC4" w14:textId="77777777">
            <w:r>
              <w:rPr>
                <w:sz w:val="16"/>
              </w:rPr>
              <w:t>Verified</w:t>
            </w:r>
          </w:p>
        </w:tc>
        <w:tc>
          <w:tcPr>
            <w:tcW w:w="1814" w:type="dxa"/>
            <w:tcMar>
              <w:top w:w="80" w:type="dxa"/>
              <w:left w:w="120" w:type="dxa"/>
              <w:bottom w:w="80" w:type="dxa"/>
              <w:right w:w="120" w:type="dxa"/>
            </w:tcMar>
            <w:vAlign w:val="center"/>
          </w:tcPr>
          <w:p w14:paraId="2B8F6532" w14:textId="77777777">
            <w:r>
              <w:rPr>
                <w:sz w:val="16"/>
              </w:rPr>
              <w:t>The static bundle shows capability to add remote script sources, unsafe-inline and unsafe-eval; the exact active CSP for each production webview was not captured at runtime.</w:t>
            </w:r>
          </w:p>
        </w:tc>
      </w:tr>
      <w:tr w14:paraId="7F62ABFA" w14:textId="77777777">
        <w:tc>
          <w:tcPr>
            <w:tcW w:w="980" w:type="dxa"/>
            <w:tcMar>
              <w:top w:w="80" w:type="dxa"/>
              <w:left w:w="120" w:type="dxa"/>
              <w:bottom w:w="80" w:type="dxa"/>
              <w:right w:w="120" w:type="dxa"/>
            </w:tcMar>
            <w:vAlign w:val="center"/>
          </w:tcPr>
          <w:p w14:paraId="5D9AB73B" w14:textId="77777777">
            <w:r>
              <w:rPr>
                <w:sz w:val="16"/>
              </w:rPr>
              <w:t>EVD-MALWARE-001</w:t>
            </w:r>
          </w:p>
        </w:tc>
        <w:tc>
          <w:tcPr>
            <w:tcW w:w="1692" w:type="dxa"/>
            <w:tcMar>
              <w:top w:w="80" w:type="dxa"/>
              <w:left w:w="120" w:type="dxa"/>
              <w:bottom w:w="80" w:type="dxa"/>
              <w:right w:w="120" w:type="dxa"/>
            </w:tcMar>
            <w:vAlign w:val="center"/>
          </w:tcPr>
          <w:p w14:paraId="137438DD" w14:textId="77777777">
            <w:r>
              <w:rPr>
                <w:sz w:val="16"/>
              </w:rPr>
              <w:t>Static malware review</w:t>
            </w:r>
          </w:p>
        </w:tc>
        <w:tc>
          <w:tcPr>
            <w:tcW w:w="1815" w:type="dxa"/>
            <w:tcMar>
              <w:top w:w="80" w:type="dxa"/>
              <w:left w:w="120" w:type="dxa"/>
              <w:bottom w:w="80" w:type="dxa"/>
              <w:right w:w="120" w:type="dxa"/>
            </w:tcMar>
            <w:vAlign w:val="center"/>
          </w:tcPr>
          <w:p w14:paraId="6CB6355F" w14:textId="77777777">
            <w:r>
              <w:rPr>
                <w:sz w:val="16"/>
              </w:rPr>
              <w:t>ClamAV 1.5.3 database 28071 and assessment-specific YARA rules</w:t>
            </w:r>
          </w:p>
        </w:tc>
        <w:tc>
          <w:tcPr>
            <w:tcW w:w="1815" w:type="dxa"/>
            <w:tcMar>
              <w:top w:w="80" w:type="dxa"/>
              <w:left w:w="120" w:type="dxa"/>
              <w:bottom w:w="80" w:type="dxa"/>
              <w:right w:w="120" w:type="dxa"/>
            </w:tcMar>
            <w:vAlign w:val="center"/>
          </w:tcPr>
          <w:p w14:paraId="252A7B78" w14:textId="77777777">
            <w:r>
              <w:rPr>
                <w:sz w:val="16"/>
              </w:rPr>
              <w:t>Scan of extracted verified package using antivirus and bounded IOC-oriented rules</w:t>
            </w:r>
          </w:p>
        </w:tc>
        <w:tc>
          <w:tcPr>
            <w:tcW w:w="1244" w:type="dxa"/>
            <w:tcMar>
              <w:top w:w="80" w:type="dxa"/>
              <w:left w:w="120" w:type="dxa"/>
              <w:bottom w:w="80" w:type="dxa"/>
              <w:right w:w="120" w:type="dxa"/>
            </w:tcMar>
            <w:vAlign w:val="center"/>
          </w:tcPr>
          <w:p w14:paraId="69CF6B1B" w14:textId="77777777">
            <w:r>
              <w:rPr>
                <w:sz w:val="16"/>
              </w:rPr>
              <w:t>Not observed</w:t>
            </w:r>
          </w:p>
        </w:tc>
        <w:tc>
          <w:tcPr>
            <w:tcW w:w="1814" w:type="dxa"/>
            <w:tcMar>
              <w:top w:w="80" w:type="dxa"/>
              <w:left w:w="120" w:type="dxa"/>
              <w:bottom w:w="80" w:type="dxa"/>
              <w:right w:w="120" w:type="dxa"/>
            </w:tcMar>
            <w:vAlign w:val="center"/>
          </w:tcPr>
          <w:p w14:paraId="554CD3B5" w14:textId="77777777">
            <w:r>
              <w:rPr>
                <w:sz w:val="16"/>
              </w:rPr>
              <w:t xml:space="preserve">No detection is not proof of absence; the ClamAV database was seven days old and native binaries were </w:t>
            </w:r>
            <w:r>
              <w:rPr>
                <w:sz w:val="16"/>
              </w:rPr>
              <w:lastRenderedPageBreak/>
              <w:t>not detonated.</w:t>
            </w:r>
          </w:p>
        </w:tc>
      </w:tr>
      <w:tr w14:paraId="71E4EE42" w14:textId="77777777">
        <w:tc>
          <w:tcPr>
            <w:tcW w:w="980" w:type="dxa"/>
            <w:tcMar>
              <w:top w:w="80" w:type="dxa"/>
              <w:left w:w="120" w:type="dxa"/>
              <w:bottom w:w="80" w:type="dxa"/>
              <w:right w:w="120" w:type="dxa"/>
            </w:tcMar>
            <w:vAlign w:val="center"/>
          </w:tcPr>
          <w:p w14:paraId="076CA53D" w14:textId="77777777">
            <w:r>
              <w:rPr>
                <w:sz w:val="16"/>
              </w:rPr>
              <w:lastRenderedPageBreak/>
              <w:t>EVD-SEMGREP-001</w:t>
            </w:r>
          </w:p>
        </w:tc>
        <w:tc>
          <w:tcPr>
            <w:tcW w:w="1692" w:type="dxa"/>
            <w:tcMar>
              <w:top w:w="80" w:type="dxa"/>
              <w:left w:w="120" w:type="dxa"/>
              <w:bottom w:w="80" w:type="dxa"/>
              <w:right w:w="120" w:type="dxa"/>
            </w:tcMar>
            <w:vAlign w:val="center"/>
          </w:tcPr>
          <w:p w14:paraId="6E0BBB99" w14:textId="77777777">
            <w:r>
              <w:rPr>
                <w:sz w:val="16"/>
              </w:rPr>
              <w:t>Semgrep static-analysis signals and analyst triage</w:t>
            </w:r>
          </w:p>
        </w:tc>
        <w:tc>
          <w:tcPr>
            <w:tcW w:w="1815" w:type="dxa"/>
            <w:tcMar>
              <w:top w:w="80" w:type="dxa"/>
              <w:left w:w="120" w:type="dxa"/>
              <w:bottom w:w="80" w:type="dxa"/>
              <w:right w:w="120" w:type="dxa"/>
            </w:tcMar>
            <w:vAlign w:val="center"/>
          </w:tcPr>
          <w:p w14:paraId="5328BD63" w14:textId="77777777">
            <w:r>
              <w:rPr>
                <w:sz w:val="16"/>
              </w:rPr>
              <w:t>semgrep.json</w:t>
            </w:r>
          </w:p>
        </w:tc>
        <w:tc>
          <w:tcPr>
            <w:tcW w:w="1815" w:type="dxa"/>
            <w:tcMar>
              <w:top w:w="80" w:type="dxa"/>
              <w:left w:w="120" w:type="dxa"/>
              <w:bottom w:w="80" w:type="dxa"/>
              <w:right w:w="120" w:type="dxa"/>
            </w:tcMar>
            <w:vAlign w:val="center"/>
          </w:tcPr>
          <w:p w14:paraId="5CF672E1" w14:textId="77777777">
            <w:r>
              <w:rPr>
                <w:sz w:val="16"/>
              </w:rPr>
              <w:t>Semgrep 1.172.0 with 2,930 rules over 684 extracted files; 13 signals manually dispositioned</w:t>
            </w:r>
          </w:p>
        </w:tc>
        <w:tc>
          <w:tcPr>
            <w:tcW w:w="1244" w:type="dxa"/>
            <w:tcMar>
              <w:top w:w="80" w:type="dxa"/>
              <w:left w:w="120" w:type="dxa"/>
              <w:bottom w:w="80" w:type="dxa"/>
              <w:right w:w="120" w:type="dxa"/>
            </w:tcMar>
            <w:vAlign w:val="center"/>
          </w:tcPr>
          <w:p w14:paraId="75A1FB80" w14:textId="77777777">
            <w:r>
              <w:rPr>
                <w:sz w:val="16"/>
              </w:rPr>
              <w:t>Inferred</w:t>
            </w:r>
          </w:p>
        </w:tc>
        <w:tc>
          <w:tcPr>
            <w:tcW w:w="1814" w:type="dxa"/>
            <w:tcMar>
              <w:top w:w="80" w:type="dxa"/>
              <w:left w:w="120" w:type="dxa"/>
              <w:bottom w:w="80" w:type="dxa"/>
              <w:right w:w="120" w:type="dxa"/>
            </w:tcMar>
            <w:vAlign w:val="center"/>
          </w:tcPr>
          <w:p w14:paraId="623A4E91" w14:textId="77777777">
            <w:r>
              <w:rPr>
                <w:sz w:val="16"/>
              </w:rPr>
              <w:t>There were 1,279 rule errors including 1,104 Pro-only operator errors and 157 timeouts; minification and vendored assets make the signals low confidence and none was promoted as an independently confirmed exploit.</w:t>
            </w:r>
          </w:p>
        </w:tc>
      </w:tr>
      <w:tr w14:paraId="6BC9A3A0" w14:textId="77777777">
        <w:tc>
          <w:tcPr>
            <w:tcW w:w="980" w:type="dxa"/>
            <w:tcMar>
              <w:top w:w="80" w:type="dxa"/>
              <w:left w:w="120" w:type="dxa"/>
              <w:bottom w:w="80" w:type="dxa"/>
              <w:right w:w="120" w:type="dxa"/>
            </w:tcMar>
            <w:vAlign w:val="center"/>
          </w:tcPr>
          <w:p w14:paraId="76955528" w14:textId="77777777">
            <w:r>
              <w:rPr>
                <w:sz w:val="16"/>
              </w:rPr>
              <w:t>EVD-SBOM-001</w:t>
            </w:r>
          </w:p>
        </w:tc>
        <w:tc>
          <w:tcPr>
            <w:tcW w:w="1692" w:type="dxa"/>
            <w:tcMar>
              <w:top w:w="80" w:type="dxa"/>
              <w:left w:w="120" w:type="dxa"/>
              <w:bottom w:w="80" w:type="dxa"/>
              <w:right w:w="120" w:type="dxa"/>
            </w:tcMar>
            <w:vAlign w:val="center"/>
          </w:tcPr>
          <w:p w14:paraId="59F0D10C" w14:textId="77777777">
            <w:r>
              <w:rPr>
                <w:sz w:val="16"/>
              </w:rPr>
              <w:t>Package component and vulnerability inventory</w:t>
            </w:r>
          </w:p>
        </w:tc>
        <w:tc>
          <w:tcPr>
            <w:tcW w:w="1815" w:type="dxa"/>
            <w:tcMar>
              <w:top w:w="80" w:type="dxa"/>
              <w:left w:w="120" w:type="dxa"/>
              <w:bottom w:w="80" w:type="dxa"/>
              <w:right w:w="120" w:type="dxa"/>
            </w:tcMar>
            <w:vAlign w:val="center"/>
          </w:tcPr>
          <w:p w14:paraId="06909A65" w14:textId="77777777">
            <w:r>
              <w:rPr>
                <w:sz w:val="16"/>
              </w:rPr>
              <w:t>Syft, Grype, Trivy, OSV and assessment-specific package-manifest inventory</w:t>
            </w:r>
          </w:p>
        </w:tc>
        <w:tc>
          <w:tcPr>
            <w:tcW w:w="1815" w:type="dxa"/>
            <w:tcMar>
              <w:top w:w="80" w:type="dxa"/>
              <w:left w:w="120" w:type="dxa"/>
              <w:bottom w:w="80" w:type="dxa"/>
              <w:right w:w="120" w:type="dxa"/>
            </w:tcMar>
            <w:vAlign w:val="center"/>
          </w:tcPr>
          <w:p w14:paraId="747FD0C8" w14:textId="77777777">
            <w:r>
              <w:rPr>
                <w:sz w:val="16"/>
              </w:rPr>
              <w:t>Multi-tool static inventory and advisory lookup without executing package code</w:t>
            </w:r>
          </w:p>
        </w:tc>
        <w:tc>
          <w:tcPr>
            <w:tcW w:w="1244" w:type="dxa"/>
            <w:tcMar>
              <w:top w:w="80" w:type="dxa"/>
              <w:left w:w="120" w:type="dxa"/>
              <w:bottom w:w="80" w:type="dxa"/>
              <w:right w:w="120" w:type="dxa"/>
            </w:tcMar>
            <w:vAlign w:val="center"/>
          </w:tcPr>
          <w:p w14:paraId="66797C6B" w14:textId="77777777">
            <w:r>
              <w:rPr>
                <w:sz w:val="16"/>
              </w:rPr>
              <w:t>Unknown</w:t>
            </w:r>
          </w:p>
        </w:tc>
        <w:tc>
          <w:tcPr>
            <w:tcW w:w="1814" w:type="dxa"/>
            <w:tcMar>
              <w:top w:w="80" w:type="dxa"/>
              <w:left w:w="120" w:type="dxa"/>
              <w:bottom w:w="80" w:type="dxa"/>
              <w:right w:w="120" w:type="dxa"/>
            </w:tcMar>
            <w:vAlign w:val="center"/>
          </w:tcPr>
          <w:p w14:paraId="5DA70723" w14:textId="77777777">
            <w:r>
              <w:rPr>
                <w:sz w:val="16"/>
              </w:rPr>
              <w:t>No publisher SBOM or standard lockfile was shipped; Syft produced zero components, Trivy found no supported package target, and bundled transitive completeness is unknown.</w:t>
            </w:r>
          </w:p>
        </w:tc>
      </w:tr>
      <w:tr w14:paraId="71AFC3C6" w14:textId="77777777">
        <w:tc>
          <w:tcPr>
            <w:tcW w:w="980" w:type="dxa"/>
            <w:tcMar>
              <w:top w:w="80" w:type="dxa"/>
              <w:left w:w="120" w:type="dxa"/>
              <w:bottom w:w="80" w:type="dxa"/>
              <w:right w:w="120" w:type="dxa"/>
            </w:tcMar>
            <w:vAlign w:val="center"/>
          </w:tcPr>
          <w:p w14:paraId="31973021" w14:textId="77777777">
            <w:r>
              <w:rPr>
                <w:sz w:val="16"/>
              </w:rPr>
              <w:t>EVD-SOURCE-001</w:t>
            </w:r>
          </w:p>
        </w:tc>
        <w:tc>
          <w:tcPr>
            <w:tcW w:w="1692" w:type="dxa"/>
            <w:tcMar>
              <w:top w:w="80" w:type="dxa"/>
              <w:left w:w="120" w:type="dxa"/>
              <w:bottom w:w="80" w:type="dxa"/>
              <w:right w:w="120" w:type="dxa"/>
            </w:tcMar>
            <w:vAlign w:val="center"/>
          </w:tcPr>
          <w:p w14:paraId="101E3756" w14:textId="77777777">
            <w:r>
              <w:rPr>
                <w:sz w:val="16"/>
              </w:rPr>
              <w:t>Version-bound source availability</w:t>
            </w:r>
          </w:p>
        </w:tc>
        <w:tc>
          <w:tcPr>
            <w:tcW w:w="1815" w:type="dxa"/>
            <w:tcMar>
              <w:top w:w="80" w:type="dxa"/>
              <w:left w:w="120" w:type="dxa"/>
              <w:bottom w:w="80" w:type="dxa"/>
              <w:right w:w="120" w:type="dxa"/>
            </w:tcMar>
            <w:vAlign w:val="center"/>
          </w:tcPr>
          <w:p w14:paraId="723D8D72" w14:textId="77777777">
            <w:r>
              <w:rPr>
                <w:sz w:val="16"/>
              </w:rPr>
              <w:t>Marketplace metadata, package manifest and official publisher organisation search</w:t>
            </w:r>
          </w:p>
        </w:tc>
        <w:tc>
          <w:tcPr>
            <w:tcW w:w="1815" w:type="dxa"/>
            <w:tcMar>
              <w:top w:w="80" w:type="dxa"/>
              <w:left w:w="120" w:type="dxa"/>
              <w:bottom w:w="80" w:type="dxa"/>
              <w:right w:w="120" w:type="dxa"/>
            </w:tcMar>
            <w:vAlign w:val="center"/>
          </w:tcPr>
          <w:p w14:paraId="3E6838E3" w14:textId="77777777">
            <w:r>
              <w:rPr>
                <w:sz w:val="16"/>
              </w:rPr>
              <w:t>Primary-source identity review and repository search</w:t>
            </w:r>
          </w:p>
        </w:tc>
        <w:tc>
          <w:tcPr>
            <w:tcW w:w="1244" w:type="dxa"/>
            <w:tcMar>
              <w:top w:w="80" w:type="dxa"/>
              <w:left w:w="120" w:type="dxa"/>
              <w:bottom w:w="80" w:type="dxa"/>
              <w:right w:w="120" w:type="dxa"/>
            </w:tcMar>
            <w:vAlign w:val="center"/>
          </w:tcPr>
          <w:p w14:paraId="3F5B3AA6" w14:textId="77777777">
            <w:r>
              <w:rPr>
                <w:sz w:val="16"/>
              </w:rPr>
              <w:t>Unknown</w:t>
            </w:r>
          </w:p>
        </w:tc>
        <w:tc>
          <w:tcPr>
            <w:tcW w:w="1814" w:type="dxa"/>
            <w:tcMar>
              <w:top w:w="80" w:type="dxa"/>
              <w:left w:w="120" w:type="dxa"/>
              <w:bottom w:w="80" w:type="dxa"/>
              <w:right w:w="120" w:type="dxa"/>
            </w:tcMar>
            <w:vAlign w:val="center"/>
          </w:tcPr>
          <w:p w14:paraId="29E5D882" w14:textId="77777777">
            <w:r>
              <w:rPr>
                <w:sz w:val="16"/>
              </w:rPr>
              <w:t>No official public source repository tied to version 0.890.3 was established, so source-to-package correspondence and reproducible build provenance could not be tested.</w:t>
            </w:r>
          </w:p>
        </w:tc>
      </w:tr>
      <w:tr w14:paraId="5A2D53B4" w14:textId="77777777">
        <w:tc>
          <w:tcPr>
            <w:tcW w:w="980" w:type="dxa"/>
            <w:tcMar>
              <w:top w:w="80" w:type="dxa"/>
              <w:left w:w="120" w:type="dxa"/>
              <w:bottom w:w="80" w:type="dxa"/>
              <w:right w:w="120" w:type="dxa"/>
            </w:tcMar>
            <w:vAlign w:val="center"/>
          </w:tcPr>
          <w:p w14:paraId="7EF666E1" w14:textId="77777777">
            <w:r>
              <w:rPr>
                <w:sz w:val="16"/>
              </w:rPr>
              <w:t>EVD-DOCS-001</w:t>
            </w:r>
          </w:p>
        </w:tc>
        <w:tc>
          <w:tcPr>
            <w:tcW w:w="1692" w:type="dxa"/>
            <w:tcMar>
              <w:top w:w="80" w:type="dxa"/>
              <w:left w:w="120" w:type="dxa"/>
              <w:bottom w:w="80" w:type="dxa"/>
              <w:right w:w="120" w:type="dxa"/>
            </w:tcMar>
            <w:vAlign w:val="center"/>
          </w:tcPr>
          <w:p w14:paraId="4DD5D1C7" w14:textId="77777777">
            <w:r>
              <w:rPr>
                <w:sz w:val="16"/>
              </w:rPr>
              <w:t>Official workspace indexing, MCP, permissions and network documentation</w:t>
            </w:r>
          </w:p>
        </w:tc>
        <w:tc>
          <w:tcPr>
            <w:tcW w:w="1815" w:type="dxa"/>
            <w:tcMar>
              <w:top w:w="80" w:type="dxa"/>
              <w:left w:w="120" w:type="dxa"/>
              <w:bottom w:w="80" w:type="dxa"/>
              <w:right w:w="120" w:type="dxa"/>
            </w:tcMar>
            <w:vAlign w:val="center"/>
          </w:tcPr>
          <w:p w14:paraId="1EDDABDE" w14:textId="77777777">
            <w:r>
              <w:rPr>
                <w:sz w:val="16"/>
              </w:rPr>
              <w:t>Augment Code documentation accessed 2026-08-01</w:t>
            </w:r>
          </w:p>
        </w:tc>
        <w:tc>
          <w:tcPr>
            <w:tcW w:w="1815" w:type="dxa"/>
            <w:tcMar>
              <w:top w:w="80" w:type="dxa"/>
              <w:left w:w="120" w:type="dxa"/>
              <w:bottom w:w="80" w:type="dxa"/>
              <w:right w:w="120" w:type="dxa"/>
            </w:tcMar>
            <w:vAlign w:val="center"/>
          </w:tcPr>
          <w:p w14:paraId="39171EB1" w14:textId="77777777">
            <w:r>
              <w:rPr>
                <w:sz w:val="16"/>
              </w:rPr>
              <w:t>Primary-source review and comparison with retained package capabilities</w:t>
            </w:r>
          </w:p>
        </w:tc>
        <w:tc>
          <w:tcPr>
            <w:tcW w:w="1244" w:type="dxa"/>
            <w:tcMar>
              <w:top w:w="80" w:type="dxa"/>
              <w:left w:w="120" w:type="dxa"/>
              <w:bottom w:w="80" w:type="dxa"/>
              <w:right w:w="120" w:type="dxa"/>
            </w:tcMar>
            <w:vAlign w:val="center"/>
          </w:tcPr>
          <w:p w14:paraId="47014B3C" w14:textId="77777777">
            <w:r>
              <w:rPr>
                <w:sz w:val="16"/>
              </w:rPr>
              <w:t>Verified</w:t>
            </w:r>
          </w:p>
        </w:tc>
        <w:tc>
          <w:tcPr>
            <w:tcW w:w="1814" w:type="dxa"/>
            <w:tcMar>
              <w:top w:w="80" w:type="dxa"/>
              <w:left w:w="120" w:type="dxa"/>
              <w:bottom w:w="80" w:type="dxa"/>
              <w:right w:w="120" w:type="dxa"/>
            </w:tcMar>
            <w:vAlign w:val="center"/>
          </w:tcPr>
          <w:p w14:paraId="17B01BF5" w14:textId="77777777">
            <w:r>
              <w:rPr>
                <w:sz w:val="16"/>
              </w:rPr>
              <w:t>Documentation may describe current service behaviour rather than a version-pinned 0.890.3 contract.</w:t>
            </w:r>
          </w:p>
        </w:tc>
      </w:tr>
      <w:tr w14:paraId="44514495" w14:textId="77777777">
        <w:tc>
          <w:tcPr>
            <w:tcW w:w="980" w:type="dxa"/>
            <w:tcMar>
              <w:top w:w="80" w:type="dxa"/>
              <w:left w:w="120" w:type="dxa"/>
              <w:bottom w:w="80" w:type="dxa"/>
              <w:right w:w="120" w:type="dxa"/>
            </w:tcMar>
            <w:vAlign w:val="center"/>
          </w:tcPr>
          <w:p w14:paraId="17F10818" w14:textId="77777777">
            <w:r>
              <w:rPr>
                <w:sz w:val="16"/>
              </w:rPr>
              <w:t>EVD-PRIVACY-001</w:t>
            </w:r>
          </w:p>
        </w:tc>
        <w:tc>
          <w:tcPr>
            <w:tcW w:w="1692" w:type="dxa"/>
            <w:tcMar>
              <w:top w:w="80" w:type="dxa"/>
              <w:left w:w="120" w:type="dxa"/>
              <w:bottom w:w="80" w:type="dxa"/>
              <w:right w:w="120" w:type="dxa"/>
            </w:tcMar>
            <w:vAlign w:val="center"/>
          </w:tcPr>
          <w:p w14:paraId="14D0432F" w14:textId="77777777">
            <w:r>
              <w:rPr>
                <w:sz w:val="16"/>
              </w:rPr>
              <w:t>Publisher security, privacy and legal statements</w:t>
            </w:r>
          </w:p>
        </w:tc>
        <w:tc>
          <w:tcPr>
            <w:tcW w:w="1815" w:type="dxa"/>
            <w:tcMar>
              <w:top w:w="80" w:type="dxa"/>
              <w:left w:w="120" w:type="dxa"/>
              <w:bottom w:w="80" w:type="dxa"/>
              <w:right w:w="120" w:type="dxa"/>
            </w:tcMar>
            <w:vAlign w:val="center"/>
          </w:tcPr>
          <w:p w14:paraId="14AE19F9" w14:textId="77777777">
            <w:r>
              <w:rPr>
                <w:sz w:val="16"/>
              </w:rPr>
              <w:t>Augment security page, privacy policy v1.2, legal index, terms and SLA</w:t>
            </w:r>
          </w:p>
        </w:tc>
        <w:tc>
          <w:tcPr>
            <w:tcW w:w="1815" w:type="dxa"/>
            <w:tcMar>
              <w:top w:w="80" w:type="dxa"/>
              <w:left w:w="120" w:type="dxa"/>
              <w:bottom w:w="80" w:type="dxa"/>
              <w:right w:w="120" w:type="dxa"/>
            </w:tcMar>
            <w:vAlign w:val="center"/>
          </w:tcPr>
          <w:p w14:paraId="76272C43" w14:textId="77777777">
            <w:r>
              <w:rPr>
                <w:sz w:val="16"/>
              </w:rPr>
              <w:t>Primary-source review for data use, training, transfers, retention, subprocessors and assurance claims</w:t>
            </w:r>
          </w:p>
        </w:tc>
        <w:tc>
          <w:tcPr>
            <w:tcW w:w="1244" w:type="dxa"/>
            <w:tcMar>
              <w:top w:w="80" w:type="dxa"/>
              <w:left w:w="120" w:type="dxa"/>
              <w:bottom w:w="80" w:type="dxa"/>
              <w:right w:w="120" w:type="dxa"/>
            </w:tcMar>
            <w:vAlign w:val="center"/>
          </w:tcPr>
          <w:p w14:paraId="57D9F921" w14:textId="77777777">
            <w:r>
              <w:rPr>
                <w:sz w:val="16"/>
              </w:rPr>
              <w:t>Verified</w:t>
            </w:r>
          </w:p>
        </w:tc>
        <w:tc>
          <w:tcPr>
            <w:tcW w:w="1814" w:type="dxa"/>
            <w:tcMar>
              <w:top w:w="80" w:type="dxa"/>
              <w:left w:w="120" w:type="dxa"/>
              <w:bottom w:w="80" w:type="dxa"/>
              <w:right w:w="120" w:type="dxa"/>
            </w:tcMar>
            <w:vAlign w:val="center"/>
          </w:tcPr>
          <w:p w14:paraId="60374B51" w14:textId="77777777">
            <w:r>
              <w:rPr>
                <w:sz w:val="16"/>
              </w:rPr>
              <w:t>Public statements are not an executed enterprise DPA, audit report, data-flow schedule or deletion certificate.</w:t>
            </w:r>
          </w:p>
        </w:tc>
      </w:tr>
      <w:tr w14:paraId="17FF23D6" w14:textId="77777777">
        <w:tc>
          <w:tcPr>
            <w:tcW w:w="980" w:type="dxa"/>
            <w:tcMar>
              <w:top w:w="80" w:type="dxa"/>
              <w:left w:w="120" w:type="dxa"/>
              <w:bottom w:w="80" w:type="dxa"/>
              <w:right w:w="120" w:type="dxa"/>
            </w:tcMar>
            <w:vAlign w:val="center"/>
          </w:tcPr>
          <w:p w14:paraId="7CC0E004" w14:textId="77777777">
            <w:r>
              <w:rPr>
                <w:sz w:val="16"/>
              </w:rPr>
              <w:t>EVD-RUNTIME-001</w:t>
            </w:r>
          </w:p>
        </w:tc>
        <w:tc>
          <w:tcPr>
            <w:tcW w:w="1692" w:type="dxa"/>
            <w:tcMar>
              <w:top w:w="80" w:type="dxa"/>
              <w:left w:w="120" w:type="dxa"/>
              <w:bottom w:w="80" w:type="dxa"/>
              <w:right w:w="120" w:type="dxa"/>
            </w:tcMar>
            <w:vAlign w:val="center"/>
          </w:tcPr>
          <w:p w14:paraId="0E5EFC22" w14:textId="77777777">
            <w:r>
              <w:rPr>
                <w:sz w:val="16"/>
              </w:rPr>
              <w:t>Representative behavioural runtime evidence</w:t>
            </w:r>
          </w:p>
        </w:tc>
        <w:tc>
          <w:tcPr>
            <w:tcW w:w="1815" w:type="dxa"/>
            <w:tcMar>
              <w:top w:w="80" w:type="dxa"/>
              <w:left w:w="120" w:type="dxa"/>
              <w:bottom w:w="80" w:type="dxa"/>
              <w:right w:w="120" w:type="dxa"/>
            </w:tcMar>
            <w:vAlign w:val="center"/>
          </w:tcPr>
          <w:p w14:paraId="6CFB4F6F" w14:textId="77777777">
            <w:r>
              <w:rPr>
                <w:sz w:val="16"/>
              </w:rPr>
              <w:t>Assessment environment readiness review</w:t>
            </w:r>
          </w:p>
        </w:tc>
        <w:tc>
          <w:tcPr>
            <w:tcW w:w="1815" w:type="dxa"/>
            <w:tcMar>
              <w:top w:w="80" w:type="dxa"/>
              <w:left w:w="120" w:type="dxa"/>
              <w:bottom w:w="80" w:type="dxa"/>
              <w:right w:w="120" w:type="dxa"/>
            </w:tcMar>
            <w:vAlign w:val="center"/>
          </w:tcPr>
          <w:p w14:paraId="0023402D" w14:textId="77777777">
            <w:r>
              <w:rPr>
                <w:sz w:val="16"/>
              </w:rPr>
              <w:t>Readiness check for disposable profile, restricted egress, synthetic workspace, packet capture and non-production identity</w:t>
            </w:r>
          </w:p>
        </w:tc>
        <w:tc>
          <w:tcPr>
            <w:tcW w:w="1244" w:type="dxa"/>
            <w:tcMar>
              <w:top w:w="80" w:type="dxa"/>
              <w:left w:w="120" w:type="dxa"/>
              <w:bottom w:w="80" w:type="dxa"/>
              <w:right w:w="120" w:type="dxa"/>
            </w:tcMar>
            <w:vAlign w:val="center"/>
          </w:tcPr>
          <w:p w14:paraId="6361B292" w14:textId="77777777">
            <w:r>
              <w:rPr>
                <w:sz w:val="16"/>
              </w:rPr>
              <w:t>Blocked</w:t>
            </w:r>
          </w:p>
        </w:tc>
        <w:tc>
          <w:tcPr>
            <w:tcW w:w="1814" w:type="dxa"/>
            <w:tcMar>
              <w:top w:w="80" w:type="dxa"/>
              <w:left w:w="120" w:type="dxa"/>
              <w:bottom w:w="80" w:type="dxa"/>
              <w:right w:w="120" w:type="dxa"/>
            </w:tcMar>
            <w:vAlign w:val="center"/>
          </w:tcPr>
          <w:p w14:paraId="360C7C09" w14:textId="77777777">
            <w:r>
              <w:rPr>
                <w:sz w:val="16"/>
              </w:rPr>
              <w:t xml:space="preserve">VS Code CLI was available, but no disposable restricted-egress runtime host was available; activation, prompts, denial bypass, network, telemetry, update, </w:t>
            </w:r>
            <w:r>
              <w:rPr>
                <w:sz w:val="16"/>
              </w:rPr>
              <w:lastRenderedPageBreak/>
              <w:t>uninstall and residue were not observed.</w:t>
            </w:r>
          </w:p>
        </w:tc>
      </w:tr>
    </w:tbl>
    <w:p w14:paraId="320E95EB" w14:textId="77777777"/>
    <w:p w14:paraId="749A35A7" w14:textId="77777777">
      <w:pPr>
        <w:pStyle w:val="Heading1"/>
      </w:pPr>
      <w:bookmarkStart w:id="48" w:name="_Toc236587440"/>
      <w:r>
        <w:t>References</w:t>
      </w:r>
      <w:bookmarkEnd w:id="48"/>
    </w:p>
    <w:tbl>
      <w:tblPr>
        <w:tblStyle w:val="TableGrid"/>
        <w:tblW w:w="9360" w:type="dxa"/>
        <w:tblInd w:w="120" w:type="dxa"/>
        <w:tblLayout w:type="fixed"/>
        <w:tblLook w:val="04A0" w:firstRow="1" w:lastRow="0" w:firstColumn="1" w:lastColumn="0" w:noHBand="0" w:noVBand="1"/>
      </w:tblPr>
      <w:tblGrid>
        <w:gridCol w:w="851"/>
        <w:gridCol w:w="1555"/>
        <w:gridCol w:w="1473"/>
        <w:gridCol w:w="2029"/>
        <w:gridCol w:w="1424"/>
        <w:gridCol w:w="2028"/>
      </w:tblGrid>
      <w:tr w14:paraId="3DE6084C" w14:textId="77777777">
        <w:trPr>
          <w:tblHeader/>
        </w:trPr>
        <w:tc>
          <w:tcPr>
            <w:tcW w:w="851" w:type="dxa"/>
            <w:shd w:val="clear" w:color="auto" w:fill="F2F4F7"/>
            <w:tcMar>
              <w:top w:w="80" w:type="dxa"/>
              <w:left w:w="120" w:type="dxa"/>
              <w:bottom w:w="80" w:type="dxa"/>
              <w:right w:w="120" w:type="dxa"/>
            </w:tcMar>
          </w:tcPr>
          <w:p w14:paraId="5B094D57" w14:textId="77777777">
            <w:r>
              <w:t>ID</w:t>
            </w:r>
          </w:p>
        </w:tc>
        <w:tc>
          <w:tcPr>
            <w:tcW w:w="1555" w:type="dxa"/>
            <w:shd w:val="clear" w:color="auto" w:fill="F2F4F7"/>
            <w:tcMar>
              <w:top w:w="80" w:type="dxa"/>
              <w:left w:w="120" w:type="dxa"/>
              <w:bottom w:w="80" w:type="dxa"/>
              <w:right w:w="120" w:type="dxa"/>
            </w:tcMar>
          </w:tcPr>
          <w:p w14:paraId="0EE8DE3F" w14:textId="77777777">
            <w:r>
              <w:t>Title</w:t>
            </w:r>
          </w:p>
        </w:tc>
        <w:tc>
          <w:tcPr>
            <w:tcW w:w="1473" w:type="dxa"/>
            <w:shd w:val="clear" w:color="auto" w:fill="F2F4F7"/>
            <w:tcMar>
              <w:top w:w="80" w:type="dxa"/>
              <w:left w:w="120" w:type="dxa"/>
              <w:bottom w:w="80" w:type="dxa"/>
              <w:right w:w="120" w:type="dxa"/>
            </w:tcMar>
          </w:tcPr>
          <w:p w14:paraId="16A2CFFC" w14:textId="77777777">
            <w:r>
              <w:t>Publisher</w:t>
            </w:r>
          </w:p>
        </w:tc>
        <w:tc>
          <w:tcPr>
            <w:tcW w:w="2029" w:type="dxa"/>
            <w:shd w:val="clear" w:color="auto" w:fill="F2F4F7"/>
            <w:tcMar>
              <w:top w:w="80" w:type="dxa"/>
              <w:left w:w="120" w:type="dxa"/>
              <w:bottom w:w="80" w:type="dxa"/>
              <w:right w:w="120" w:type="dxa"/>
            </w:tcMar>
          </w:tcPr>
          <w:p w14:paraId="7F11B9C1" w14:textId="77777777">
            <w:r>
              <w:t>Source</w:t>
            </w:r>
          </w:p>
        </w:tc>
        <w:tc>
          <w:tcPr>
            <w:tcW w:w="1424" w:type="dxa"/>
            <w:shd w:val="clear" w:color="auto" w:fill="F2F4F7"/>
            <w:noWrap/>
            <w:tcMar>
              <w:top w:w="80" w:type="dxa"/>
              <w:left w:w="120" w:type="dxa"/>
              <w:bottom w:w="80" w:type="dxa"/>
              <w:right w:w="120" w:type="dxa"/>
            </w:tcMar>
          </w:tcPr>
          <w:p w14:paraId="66101EB1" w14:textId="77777777">
            <w:r>
              <w:t>Accessed</w:t>
            </w:r>
          </w:p>
        </w:tc>
        <w:tc>
          <w:tcPr>
            <w:tcW w:w="2028" w:type="dxa"/>
            <w:shd w:val="clear" w:color="auto" w:fill="F2F4F7"/>
            <w:tcMar>
              <w:top w:w="80" w:type="dxa"/>
              <w:left w:w="120" w:type="dxa"/>
              <w:bottom w:w="80" w:type="dxa"/>
              <w:right w:w="120" w:type="dxa"/>
            </w:tcMar>
          </w:tcPr>
          <w:p w14:paraId="137656A1" w14:textId="77777777">
            <w:r>
              <w:t>Applicability</w:t>
            </w:r>
          </w:p>
        </w:tc>
      </w:tr>
      <w:tr w14:paraId="2BB38517" w14:textId="77777777">
        <w:tc>
          <w:tcPr>
            <w:tcW w:w="851" w:type="dxa"/>
            <w:tcMar>
              <w:top w:w="80" w:type="dxa"/>
              <w:left w:w="120" w:type="dxa"/>
              <w:bottom w:w="80" w:type="dxa"/>
              <w:right w:w="120" w:type="dxa"/>
            </w:tcMar>
            <w:vAlign w:val="center"/>
          </w:tcPr>
          <w:p w14:paraId="3CD93316" w14:textId="77777777">
            <w:bookmarkStart w:id="49" w:name="REF_001"/>
            <w:r>
              <w:rPr>
                <w:b/>
                <w:sz w:val="16"/>
              </w:rPr>
              <w:t>REF-001</w:t>
            </w:r>
            <w:bookmarkEnd w:id="49"/>
          </w:p>
        </w:tc>
        <w:tc>
          <w:tcPr>
            <w:tcW w:w="1555" w:type="dxa"/>
            <w:tcMar>
              <w:top w:w="80" w:type="dxa"/>
              <w:left w:w="120" w:type="dxa"/>
              <w:bottom w:w="80" w:type="dxa"/>
              <w:right w:w="120" w:type="dxa"/>
            </w:tcMar>
            <w:vAlign w:val="center"/>
          </w:tcPr>
          <w:p w14:paraId="7389A6E9" w14:textId="77777777">
            <w:r>
              <w:rPr>
                <w:sz w:val="16"/>
              </w:rPr>
              <w:t>Augment Code for Visual Studio Code</w:t>
            </w:r>
          </w:p>
        </w:tc>
        <w:tc>
          <w:tcPr>
            <w:tcW w:w="1473" w:type="dxa"/>
            <w:tcMar>
              <w:top w:w="80" w:type="dxa"/>
              <w:left w:w="120" w:type="dxa"/>
              <w:bottom w:w="80" w:type="dxa"/>
              <w:right w:w="120" w:type="dxa"/>
            </w:tcMar>
            <w:vAlign w:val="center"/>
          </w:tcPr>
          <w:p w14:paraId="02D52346" w14:textId="77777777">
            <w:r>
              <w:rPr>
                <w:sz w:val="16"/>
              </w:rPr>
              <w:t>Microsoft Visual Studio Marketplace</w:t>
            </w:r>
          </w:p>
        </w:tc>
        <w:tc>
          <w:tcPr>
            <w:tcW w:w="2029" w:type="dxa"/>
            <w:tcMar>
              <w:top w:w="80" w:type="dxa"/>
              <w:left w:w="120" w:type="dxa"/>
              <w:bottom w:w="80" w:type="dxa"/>
              <w:right w:w="120" w:type="dxa"/>
            </w:tcMar>
            <w:vAlign w:val="center"/>
          </w:tcPr>
          <w:p w14:paraId="45B6D3D3" w14:textId="77777777">
            <w:hyperlink r:id="rId11">
              <w:r>
                <w:t>Open source</w:t>
              </w:r>
            </w:hyperlink>
          </w:p>
        </w:tc>
        <w:tc>
          <w:tcPr>
            <w:tcW w:w="1424" w:type="dxa"/>
            <w:noWrap/>
            <w:tcMar>
              <w:top w:w="80" w:type="dxa"/>
              <w:left w:w="120" w:type="dxa"/>
              <w:bottom w:w="80" w:type="dxa"/>
              <w:right w:w="120" w:type="dxa"/>
            </w:tcMar>
            <w:vAlign w:val="center"/>
          </w:tcPr>
          <w:p w14:paraId="11E9239E" w14:textId="77777777">
            <w:r>
              <w:rPr>
                <w:sz w:val="16"/>
              </w:rPr>
              <w:t>2026-08-01</w:t>
            </w:r>
          </w:p>
        </w:tc>
        <w:tc>
          <w:tcPr>
            <w:tcW w:w="2028" w:type="dxa"/>
            <w:tcMar>
              <w:top w:w="80" w:type="dxa"/>
              <w:left w:w="120" w:type="dxa"/>
              <w:bottom w:w="80" w:type="dxa"/>
              <w:right w:w="120" w:type="dxa"/>
            </w:tcMar>
            <w:vAlign w:val="center"/>
          </w:tcPr>
          <w:p w14:paraId="38082656" w14:textId="77777777">
            <w:r>
              <w:rPr>
                <w:sz w:val="16"/>
              </w:rPr>
              <w:t>Exact product identity, stable release and publisher metadata.</w:t>
            </w:r>
          </w:p>
        </w:tc>
      </w:tr>
      <w:tr w14:paraId="4A300748" w14:textId="77777777">
        <w:tc>
          <w:tcPr>
            <w:tcW w:w="851" w:type="dxa"/>
            <w:tcMar>
              <w:top w:w="80" w:type="dxa"/>
              <w:left w:w="120" w:type="dxa"/>
              <w:bottom w:w="80" w:type="dxa"/>
              <w:right w:w="120" w:type="dxa"/>
            </w:tcMar>
            <w:vAlign w:val="center"/>
          </w:tcPr>
          <w:p w14:paraId="210580A6" w14:textId="77777777">
            <w:bookmarkStart w:id="50" w:name="REF_002"/>
            <w:r>
              <w:rPr>
                <w:b/>
                <w:sz w:val="16"/>
              </w:rPr>
              <w:t>REF-002</w:t>
            </w:r>
            <w:bookmarkEnd w:id="50"/>
          </w:p>
        </w:tc>
        <w:tc>
          <w:tcPr>
            <w:tcW w:w="1555" w:type="dxa"/>
            <w:tcMar>
              <w:top w:w="80" w:type="dxa"/>
              <w:left w:w="120" w:type="dxa"/>
              <w:bottom w:w="80" w:type="dxa"/>
              <w:right w:w="120" w:type="dxa"/>
            </w:tcMar>
            <w:vAlign w:val="center"/>
          </w:tcPr>
          <w:p w14:paraId="6B252A1B" w14:textId="77777777">
            <w:r>
              <w:rPr>
                <w:sz w:val="16"/>
              </w:rPr>
              <w:t>Workspace indexing</w:t>
            </w:r>
          </w:p>
        </w:tc>
        <w:tc>
          <w:tcPr>
            <w:tcW w:w="1473" w:type="dxa"/>
            <w:tcMar>
              <w:top w:w="80" w:type="dxa"/>
              <w:left w:w="120" w:type="dxa"/>
              <w:bottom w:w="80" w:type="dxa"/>
              <w:right w:w="120" w:type="dxa"/>
            </w:tcMar>
            <w:vAlign w:val="center"/>
          </w:tcPr>
          <w:p w14:paraId="0BCD4ACB" w14:textId="77777777">
            <w:r>
              <w:rPr>
                <w:sz w:val="16"/>
              </w:rPr>
              <w:t>Augment Code</w:t>
            </w:r>
          </w:p>
        </w:tc>
        <w:tc>
          <w:tcPr>
            <w:tcW w:w="2029" w:type="dxa"/>
            <w:tcMar>
              <w:top w:w="80" w:type="dxa"/>
              <w:left w:w="120" w:type="dxa"/>
              <w:bottom w:w="80" w:type="dxa"/>
              <w:right w:w="120" w:type="dxa"/>
            </w:tcMar>
            <w:vAlign w:val="center"/>
          </w:tcPr>
          <w:p w14:paraId="5DBB0052" w14:textId="77777777">
            <w:hyperlink r:id="rId12">
              <w:r>
                <w:t>Open source</w:t>
              </w:r>
            </w:hyperlink>
          </w:p>
        </w:tc>
        <w:tc>
          <w:tcPr>
            <w:tcW w:w="1424" w:type="dxa"/>
            <w:noWrap/>
            <w:tcMar>
              <w:top w:w="80" w:type="dxa"/>
              <w:left w:w="120" w:type="dxa"/>
              <w:bottom w:w="80" w:type="dxa"/>
              <w:right w:w="120" w:type="dxa"/>
            </w:tcMar>
            <w:vAlign w:val="center"/>
          </w:tcPr>
          <w:p w14:paraId="6A083AEE" w14:textId="77777777">
            <w:r>
              <w:rPr>
                <w:sz w:val="16"/>
              </w:rPr>
              <w:t>2026-08-01</w:t>
            </w:r>
          </w:p>
        </w:tc>
        <w:tc>
          <w:tcPr>
            <w:tcW w:w="2028" w:type="dxa"/>
            <w:tcMar>
              <w:top w:w="80" w:type="dxa"/>
              <w:left w:w="120" w:type="dxa"/>
              <w:bottom w:w="80" w:type="dxa"/>
              <w:right w:w="120" w:type="dxa"/>
            </w:tcMar>
            <w:vAlign w:val="center"/>
          </w:tcPr>
          <w:p w14:paraId="58C9A0F0" w14:textId="77777777">
            <w:r>
              <w:rPr>
                <w:sz w:val="16"/>
              </w:rPr>
              <w:t>Automatic upload, ignore-file behaviour and indexing controls.</w:t>
            </w:r>
          </w:p>
        </w:tc>
      </w:tr>
      <w:tr w14:paraId="72F29A02" w14:textId="77777777">
        <w:tc>
          <w:tcPr>
            <w:tcW w:w="851" w:type="dxa"/>
            <w:tcMar>
              <w:top w:w="80" w:type="dxa"/>
              <w:left w:w="120" w:type="dxa"/>
              <w:bottom w:w="80" w:type="dxa"/>
              <w:right w:w="120" w:type="dxa"/>
            </w:tcMar>
            <w:vAlign w:val="center"/>
          </w:tcPr>
          <w:p w14:paraId="2F9424CE" w14:textId="77777777">
            <w:bookmarkStart w:id="51" w:name="REF_003"/>
            <w:r>
              <w:rPr>
                <w:b/>
                <w:sz w:val="16"/>
              </w:rPr>
              <w:t>REF-003</w:t>
            </w:r>
            <w:bookmarkEnd w:id="51"/>
          </w:p>
        </w:tc>
        <w:tc>
          <w:tcPr>
            <w:tcW w:w="1555" w:type="dxa"/>
            <w:tcMar>
              <w:top w:w="80" w:type="dxa"/>
              <w:left w:w="120" w:type="dxa"/>
              <w:bottom w:w="80" w:type="dxa"/>
              <w:right w:w="120" w:type="dxa"/>
            </w:tcMar>
            <w:vAlign w:val="center"/>
          </w:tcPr>
          <w:p w14:paraId="6154CFE5" w14:textId="77777777">
            <w:r>
              <w:rPr>
                <w:sz w:val="16"/>
              </w:rPr>
              <w:t>Model Context Protocol</w:t>
            </w:r>
          </w:p>
        </w:tc>
        <w:tc>
          <w:tcPr>
            <w:tcW w:w="1473" w:type="dxa"/>
            <w:tcMar>
              <w:top w:w="80" w:type="dxa"/>
              <w:left w:w="120" w:type="dxa"/>
              <w:bottom w:w="80" w:type="dxa"/>
              <w:right w:w="120" w:type="dxa"/>
            </w:tcMar>
            <w:vAlign w:val="center"/>
          </w:tcPr>
          <w:p w14:paraId="0DB874F6" w14:textId="77777777">
            <w:r>
              <w:rPr>
                <w:sz w:val="16"/>
              </w:rPr>
              <w:t>Augment Code</w:t>
            </w:r>
          </w:p>
        </w:tc>
        <w:tc>
          <w:tcPr>
            <w:tcW w:w="2029" w:type="dxa"/>
            <w:tcMar>
              <w:top w:w="80" w:type="dxa"/>
              <w:left w:w="120" w:type="dxa"/>
              <w:bottom w:w="80" w:type="dxa"/>
              <w:right w:w="120" w:type="dxa"/>
            </w:tcMar>
            <w:vAlign w:val="center"/>
          </w:tcPr>
          <w:p w14:paraId="786BC300" w14:textId="77777777">
            <w:hyperlink r:id="rId13">
              <w:r>
                <w:t>Open source</w:t>
              </w:r>
            </w:hyperlink>
          </w:p>
        </w:tc>
        <w:tc>
          <w:tcPr>
            <w:tcW w:w="1424" w:type="dxa"/>
            <w:noWrap/>
            <w:tcMar>
              <w:top w:w="80" w:type="dxa"/>
              <w:left w:w="120" w:type="dxa"/>
              <w:bottom w:w="80" w:type="dxa"/>
              <w:right w:w="120" w:type="dxa"/>
            </w:tcMar>
            <w:vAlign w:val="center"/>
          </w:tcPr>
          <w:p w14:paraId="5924DBB2" w14:textId="77777777">
            <w:r>
              <w:rPr>
                <w:sz w:val="16"/>
              </w:rPr>
              <w:t>2026-08-01</w:t>
            </w:r>
          </w:p>
        </w:tc>
        <w:tc>
          <w:tcPr>
            <w:tcW w:w="2028" w:type="dxa"/>
            <w:tcMar>
              <w:top w:w="80" w:type="dxa"/>
              <w:left w:w="120" w:type="dxa"/>
              <w:bottom w:w="80" w:type="dxa"/>
              <w:right w:w="120" w:type="dxa"/>
            </w:tcMar>
            <w:vAlign w:val="center"/>
          </w:tcPr>
          <w:p w14:paraId="760D2FE0" w14:textId="77777777">
            <w:r>
              <w:rPr>
                <w:sz w:val="16"/>
              </w:rPr>
              <w:t>Local and remote MCP configuration, tools and variable expansion.</w:t>
            </w:r>
          </w:p>
        </w:tc>
      </w:tr>
      <w:tr w14:paraId="17655E4C" w14:textId="77777777">
        <w:tc>
          <w:tcPr>
            <w:tcW w:w="851" w:type="dxa"/>
            <w:tcMar>
              <w:top w:w="80" w:type="dxa"/>
              <w:left w:w="120" w:type="dxa"/>
              <w:bottom w:w="80" w:type="dxa"/>
              <w:right w:w="120" w:type="dxa"/>
            </w:tcMar>
            <w:vAlign w:val="center"/>
          </w:tcPr>
          <w:p w14:paraId="600B45AC" w14:textId="77777777">
            <w:bookmarkStart w:id="52" w:name="REF_004"/>
            <w:r>
              <w:rPr>
                <w:b/>
                <w:sz w:val="16"/>
              </w:rPr>
              <w:t>REF-004</w:t>
            </w:r>
            <w:bookmarkEnd w:id="52"/>
          </w:p>
        </w:tc>
        <w:tc>
          <w:tcPr>
            <w:tcW w:w="1555" w:type="dxa"/>
            <w:tcMar>
              <w:top w:w="80" w:type="dxa"/>
              <w:left w:w="120" w:type="dxa"/>
              <w:bottom w:w="80" w:type="dxa"/>
              <w:right w:w="120" w:type="dxa"/>
            </w:tcMar>
            <w:vAlign w:val="center"/>
          </w:tcPr>
          <w:p w14:paraId="2B7CB692" w14:textId="77777777">
            <w:r>
              <w:rPr>
                <w:sz w:val="16"/>
              </w:rPr>
              <w:t>CLI permissions</w:t>
            </w:r>
          </w:p>
        </w:tc>
        <w:tc>
          <w:tcPr>
            <w:tcW w:w="1473" w:type="dxa"/>
            <w:tcMar>
              <w:top w:w="80" w:type="dxa"/>
              <w:left w:w="120" w:type="dxa"/>
              <w:bottom w:w="80" w:type="dxa"/>
              <w:right w:w="120" w:type="dxa"/>
            </w:tcMar>
            <w:vAlign w:val="center"/>
          </w:tcPr>
          <w:p w14:paraId="6A74C5C5" w14:textId="77777777">
            <w:r>
              <w:rPr>
                <w:sz w:val="16"/>
              </w:rPr>
              <w:t>Augment Code</w:t>
            </w:r>
          </w:p>
        </w:tc>
        <w:tc>
          <w:tcPr>
            <w:tcW w:w="2029" w:type="dxa"/>
            <w:tcMar>
              <w:top w:w="80" w:type="dxa"/>
              <w:left w:w="120" w:type="dxa"/>
              <w:bottom w:w="80" w:type="dxa"/>
              <w:right w:w="120" w:type="dxa"/>
            </w:tcMar>
            <w:vAlign w:val="center"/>
          </w:tcPr>
          <w:p w14:paraId="1CD40264" w14:textId="77777777">
            <w:hyperlink r:id="rId14">
              <w:r>
                <w:t>Open source</w:t>
              </w:r>
            </w:hyperlink>
          </w:p>
        </w:tc>
        <w:tc>
          <w:tcPr>
            <w:tcW w:w="1424" w:type="dxa"/>
            <w:noWrap/>
            <w:tcMar>
              <w:top w:w="80" w:type="dxa"/>
              <w:left w:w="120" w:type="dxa"/>
              <w:bottom w:w="80" w:type="dxa"/>
              <w:right w:w="120" w:type="dxa"/>
            </w:tcMar>
            <w:vAlign w:val="center"/>
          </w:tcPr>
          <w:p w14:paraId="0C6C786B" w14:textId="77777777">
            <w:r>
              <w:rPr>
                <w:sz w:val="16"/>
              </w:rPr>
              <w:t>2026-08-01</w:t>
            </w:r>
          </w:p>
        </w:tc>
        <w:tc>
          <w:tcPr>
            <w:tcW w:w="2028" w:type="dxa"/>
            <w:tcMar>
              <w:top w:w="80" w:type="dxa"/>
              <w:left w:w="120" w:type="dxa"/>
              <w:bottom w:w="80" w:type="dxa"/>
              <w:right w:w="120" w:type="dxa"/>
            </w:tcMar>
            <w:vAlign w:val="center"/>
          </w:tcPr>
          <w:p w14:paraId="38545C4A" w14:textId="77777777">
            <w:r>
              <w:rPr>
                <w:sz w:val="16"/>
              </w:rPr>
              <w:t>Documents granular CLI permissions and explicitly limits their applicability to the CLI rather than the code extension.</w:t>
            </w:r>
          </w:p>
        </w:tc>
      </w:tr>
      <w:tr w14:paraId="32A70EF8" w14:textId="77777777">
        <w:tc>
          <w:tcPr>
            <w:tcW w:w="851" w:type="dxa"/>
            <w:tcMar>
              <w:top w:w="80" w:type="dxa"/>
              <w:left w:w="120" w:type="dxa"/>
              <w:bottom w:w="80" w:type="dxa"/>
              <w:right w:w="120" w:type="dxa"/>
            </w:tcMar>
            <w:vAlign w:val="center"/>
          </w:tcPr>
          <w:p w14:paraId="26DF542A" w14:textId="77777777">
            <w:bookmarkStart w:id="53" w:name="REF_005"/>
            <w:r>
              <w:rPr>
                <w:b/>
                <w:sz w:val="16"/>
              </w:rPr>
              <w:t>REF-005</w:t>
            </w:r>
            <w:bookmarkEnd w:id="53"/>
          </w:p>
        </w:tc>
        <w:tc>
          <w:tcPr>
            <w:tcW w:w="1555" w:type="dxa"/>
            <w:tcMar>
              <w:top w:w="80" w:type="dxa"/>
              <w:left w:w="120" w:type="dxa"/>
              <w:bottom w:w="80" w:type="dxa"/>
              <w:right w:w="120" w:type="dxa"/>
            </w:tcMar>
            <w:vAlign w:val="center"/>
          </w:tcPr>
          <w:p w14:paraId="60AC9ED4" w14:textId="77777777">
            <w:r>
              <w:rPr>
                <w:sz w:val="16"/>
              </w:rPr>
              <w:t>Network configuration</w:t>
            </w:r>
          </w:p>
        </w:tc>
        <w:tc>
          <w:tcPr>
            <w:tcW w:w="1473" w:type="dxa"/>
            <w:tcMar>
              <w:top w:w="80" w:type="dxa"/>
              <w:left w:w="120" w:type="dxa"/>
              <w:bottom w:w="80" w:type="dxa"/>
              <w:right w:w="120" w:type="dxa"/>
            </w:tcMar>
            <w:vAlign w:val="center"/>
          </w:tcPr>
          <w:p w14:paraId="59562778" w14:textId="77777777">
            <w:r>
              <w:rPr>
                <w:sz w:val="16"/>
              </w:rPr>
              <w:t>Augment Code</w:t>
            </w:r>
          </w:p>
        </w:tc>
        <w:tc>
          <w:tcPr>
            <w:tcW w:w="2029" w:type="dxa"/>
            <w:tcMar>
              <w:top w:w="80" w:type="dxa"/>
              <w:left w:w="120" w:type="dxa"/>
              <w:bottom w:w="80" w:type="dxa"/>
              <w:right w:w="120" w:type="dxa"/>
            </w:tcMar>
            <w:vAlign w:val="center"/>
          </w:tcPr>
          <w:p w14:paraId="59351B7B" w14:textId="77777777">
            <w:hyperlink r:id="rId15">
              <w:r>
                <w:t>Open source</w:t>
              </w:r>
            </w:hyperlink>
          </w:p>
        </w:tc>
        <w:tc>
          <w:tcPr>
            <w:tcW w:w="1424" w:type="dxa"/>
            <w:noWrap/>
            <w:tcMar>
              <w:top w:w="80" w:type="dxa"/>
              <w:left w:w="120" w:type="dxa"/>
              <w:bottom w:w="80" w:type="dxa"/>
              <w:right w:w="120" w:type="dxa"/>
            </w:tcMar>
            <w:vAlign w:val="center"/>
          </w:tcPr>
          <w:p w14:paraId="656C254F" w14:textId="77777777">
            <w:r>
              <w:rPr>
                <w:sz w:val="16"/>
              </w:rPr>
              <w:t>2026-08-01</w:t>
            </w:r>
          </w:p>
        </w:tc>
        <w:tc>
          <w:tcPr>
            <w:tcW w:w="2028" w:type="dxa"/>
            <w:tcMar>
              <w:top w:w="80" w:type="dxa"/>
              <w:left w:w="120" w:type="dxa"/>
              <w:bottom w:w="80" w:type="dxa"/>
              <w:right w:w="120" w:type="dxa"/>
            </w:tcMar>
            <w:vAlign w:val="center"/>
          </w:tcPr>
          <w:p w14:paraId="00E0298F" w14:textId="77777777">
            <w:r>
              <w:rPr>
                <w:sz w:val="16"/>
              </w:rPr>
              <w:t>Official network allowlisting guidance and wildcard service domain.</w:t>
            </w:r>
          </w:p>
        </w:tc>
      </w:tr>
      <w:tr w14:paraId="11BBE268" w14:textId="77777777">
        <w:tc>
          <w:tcPr>
            <w:tcW w:w="851" w:type="dxa"/>
            <w:tcMar>
              <w:top w:w="80" w:type="dxa"/>
              <w:left w:w="120" w:type="dxa"/>
              <w:bottom w:w="80" w:type="dxa"/>
              <w:right w:w="120" w:type="dxa"/>
            </w:tcMar>
            <w:vAlign w:val="center"/>
          </w:tcPr>
          <w:p w14:paraId="4DF60687" w14:textId="77777777">
            <w:bookmarkStart w:id="54" w:name="REF_006"/>
            <w:r>
              <w:rPr>
                <w:b/>
                <w:sz w:val="16"/>
              </w:rPr>
              <w:t>REF-006</w:t>
            </w:r>
            <w:bookmarkEnd w:id="54"/>
          </w:p>
        </w:tc>
        <w:tc>
          <w:tcPr>
            <w:tcW w:w="1555" w:type="dxa"/>
            <w:tcMar>
              <w:top w:w="80" w:type="dxa"/>
              <w:left w:w="120" w:type="dxa"/>
              <w:bottom w:w="80" w:type="dxa"/>
              <w:right w:w="120" w:type="dxa"/>
            </w:tcMar>
            <w:vAlign w:val="center"/>
          </w:tcPr>
          <w:p w14:paraId="7265447D" w14:textId="77777777">
            <w:r>
              <w:rPr>
                <w:sz w:val="16"/>
              </w:rPr>
              <w:t>Security</w:t>
            </w:r>
          </w:p>
        </w:tc>
        <w:tc>
          <w:tcPr>
            <w:tcW w:w="1473" w:type="dxa"/>
            <w:tcMar>
              <w:top w:w="80" w:type="dxa"/>
              <w:left w:w="120" w:type="dxa"/>
              <w:bottom w:w="80" w:type="dxa"/>
              <w:right w:w="120" w:type="dxa"/>
            </w:tcMar>
            <w:vAlign w:val="center"/>
          </w:tcPr>
          <w:p w14:paraId="32017708" w14:textId="77777777">
            <w:r>
              <w:rPr>
                <w:sz w:val="16"/>
              </w:rPr>
              <w:t>Augment Code</w:t>
            </w:r>
          </w:p>
        </w:tc>
        <w:tc>
          <w:tcPr>
            <w:tcW w:w="2029" w:type="dxa"/>
            <w:tcMar>
              <w:top w:w="80" w:type="dxa"/>
              <w:left w:w="120" w:type="dxa"/>
              <w:bottom w:w="80" w:type="dxa"/>
              <w:right w:w="120" w:type="dxa"/>
            </w:tcMar>
            <w:vAlign w:val="center"/>
          </w:tcPr>
          <w:p w14:paraId="7D403EE6" w14:textId="77777777">
            <w:hyperlink r:id="rId16">
              <w:r>
                <w:t>Open source</w:t>
              </w:r>
            </w:hyperlink>
          </w:p>
        </w:tc>
        <w:tc>
          <w:tcPr>
            <w:tcW w:w="1424" w:type="dxa"/>
            <w:noWrap/>
            <w:tcMar>
              <w:top w:w="80" w:type="dxa"/>
              <w:left w:w="120" w:type="dxa"/>
              <w:bottom w:w="80" w:type="dxa"/>
              <w:right w:w="120" w:type="dxa"/>
            </w:tcMar>
            <w:vAlign w:val="center"/>
          </w:tcPr>
          <w:p w14:paraId="24BA0B52" w14:textId="77777777">
            <w:r>
              <w:rPr>
                <w:sz w:val="16"/>
              </w:rPr>
              <w:t>2026-08-01</w:t>
            </w:r>
          </w:p>
        </w:tc>
        <w:tc>
          <w:tcPr>
            <w:tcW w:w="2028" w:type="dxa"/>
            <w:tcMar>
              <w:top w:w="80" w:type="dxa"/>
              <w:left w:w="120" w:type="dxa"/>
              <w:bottom w:w="80" w:type="dxa"/>
              <w:right w:w="120" w:type="dxa"/>
            </w:tcMar>
            <w:vAlign w:val="center"/>
          </w:tcPr>
          <w:p w14:paraId="105115BE" w14:textId="77777777">
            <w:r>
              <w:rPr>
                <w:sz w:val="16"/>
              </w:rPr>
              <w:t>Publisher security and data-use assertions.</w:t>
            </w:r>
          </w:p>
        </w:tc>
      </w:tr>
      <w:tr w14:paraId="50D7FE73" w14:textId="77777777">
        <w:tc>
          <w:tcPr>
            <w:tcW w:w="851" w:type="dxa"/>
            <w:tcMar>
              <w:top w:w="80" w:type="dxa"/>
              <w:left w:w="120" w:type="dxa"/>
              <w:bottom w:w="80" w:type="dxa"/>
              <w:right w:w="120" w:type="dxa"/>
            </w:tcMar>
            <w:vAlign w:val="center"/>
          </w:tcPr>
          <w:p w14:paraId="6FE97516" w14:textId="77777777">
            <w:bookmarkStart w:id="55" w:name="REF_007"/>
            <w:r>
              <w:rPr>
                <w:b/>
                <w:sz w:val="16"/>
              </w:rPr>
              <w:t>REF-007</w:t>
            </w:r>
            <w:bookmarkEnd w:id="55"/>
          </w:p>
        </w:tc>
        <w:tc>
          <w:tcPr>
            <w:tcW w:w="1555" w:type="dxa"/>
            <w:tcMar>
              <w:top w:w="80" w:type="dxa"/>
              <w:left w:w="120" w:type="dxa"/>
              <w:bottom w:w="80" w:type="dxa"/>
              <w:right w:w="120" w:type="dxa"/>
            </w:tcMar>
            <w:vAlign w:val="center"/>
          </w:tcPr>
          <w:p w14:paraId="6A3DCDDE" w14:textId="77777777">
            <w:r>
              <w:rPr>
                <w:sz w:val="16"/>
              </w:rPr>
              <w:t>Privacy Policy</w:t>
            </w:r>
          </w:p>
        </w:tc>
        <w:tc>
          <w:tcPr>
            <w:tcW w:w="1473" w:type="dxa"/>
            <w:tcMar>
              <w:top w:w="80" w:type="dxa"/>
              <w:left w:w="120" w:type="dxa"/>
              <w:bottom w:w="80" w:type="dxa"/>
              <w:right w:w="120" w:type="dxa"/>
            </w:tcMar>
            <w:vAlign w:val="center"/>
          </w:tcPr>
          <w:p w14:paraId="600FA7AC" w14:textId="77777777">
            <w:r>
              <w:rPr>
                <w:sz w:val="16"/>
              </w:rPr>
              <w:t>Augment Code</w:t>
            </w:r>
          </w:p>
        </w:tc>
        <w:tc>
          <w:tcPr>
            <w:tcW w:w="2029" w:type="dxa"/>
            <w:tcMar>
              <w:top w:w="80" w:type="dxa"/>
              <w:left w:w="120" w:type="dxa"/>
              <w:bottom w:w="80" w:type="dxa"/>
              <w:right w:w="120" w:type="dxa"/>
            </w:tcMar>
            <w:vAlign w:val="center"/>
          </w:tcPr>
          <w:p w14:paraId="53A04C26" w14:textId="77777777">
            <w:hyperlink r:id="rId17">
              <w:r>
                <w:t>Open source</w:t>
              </w:r>
            </w:hyperlink>
          </w:p>
        </w:tc>
        <w:tc>
          <w:tcPr>
            <w:tcW w:w="1424" w:type="dxa"/>
            <w:noWrap/>
            <w:tcMar>
              <w:top w:w="80" w:type="dxa"/>
              <w:left w:w="120" w:type="dxa"/>
              <w:bottom w:w="80" w:type="dxa"/>
              <w:right w:w="120" w:type="dxa"/>
            </w:tcMar>
            <w:vAlign w:val="center"/>
          </w:tcPr>
          <w:p w14:paraId="47961F67" w14:textId="77777777">
            <w:r>
              <w:rPr>
                <w:sz w:val="16"/>
              </w:rPr>
              <w:t>2026-08-01</w:t>
            </w:r>
          </w:p>
        </w:tc>
        <w:tc>
          <w:tcPr>
            <w:tcW w:w="2028" w:type="dxa"/>
            <w:tcMar>
              <w:top w:w="80" w:type="dxa"/>
              <w:left w:w="120" w:type="dxa"/>
              <w:bottom w:w="80" w:type="dxa"/>
              <w:right w:w="120" w:type="dxa"/>
            </w:tcMar>
            <w:vAlign w:val="center"/>
          </w:tcPr>
          <w:p w14:paraId="653F84D6" w14:textId="77777777">
            <w:r>
              <w:rPr>
                <w:sz w:val="16"/>
              </w:rPr>
              <w:t>Public privacy terms, transfers, purposes and retention statements.</w:t>
            </w:r>
          </w:p>
        </w:tc>
      </w:tr>
      <w:tr w14:paraId="0E5ECBF3" w14:textId="77777777">
        <w:tc>
          <w:tcPr>
            <w:tcW w:w="851" w:type="dxa"/>
            <w:tcMar>
              <w:top w:w="80" w:type="dxa"/>
              <w:left w:w="120" w:type="dxa"/>
              <w:bottom w:w="80" w:type="dxa"/>
              <w:right w:w="120" w:type="dxa"/>
            </w:tcMar>
            <w:vAlign w:val="center"/>
          </w:tcPr>
          <w:p w14:paraId="09497386" w14:textId="77777777">
            <w:bookmarkStart w:id="56" w:name="REF_008"/>
            <w:r>
              <w:rPr>
                <w:b/>
                <w:sz w:val="16"/>
              </w:rPr>
              <w:t>REF-008</w:t>
            </w:r>
            <w:bookmarkEnd w:id="56"/>
          </w:p>
        </w:tc>
        <w:tc>
          <w:tcPr>
            <w:tcW w:w="1555" w:type="dxa"/>
            <w:tcMar>
              <w:top w:w="80" w:type="dxa"/>
              <w:left w:w="120" w:type="dxa"/>
              <w:bottom w:w="80" w:type="dxa"/>
              <w:right w:w="120" w:type="dxa"/>
            </w:tcMar>
            <w:vAlign w:val="center"/>
          </w:tcPr>
          <w:p w14:paraId="61E184D0" w14:textId="77777777">
            <w:r>
              <w:rPr>
                <w:sz w:val="16"/>
              </w:rPr>
              <w:t>Legal</w:t>
            </w:r>
          </w:p>
        </w:tc>
        <w:tc>
          <w:tcPr>
            <w:tcW w:w="1473" w:type="dxa"/>
            <w:tcMar>
              <w:top w:w="80" w:type="dxa"/>
              <w:left w:w="120" w:type="dxa"/>
              <w:bottom w:w="80" w:type="dxa"/>
              <w:right w:w="120" w:type="dxa"/>
            </w:tcMar>
            <w:vAlign w:val="center"/>
          </w:tcPr>
          <w:p w14:paraId="23B1150D" w14:textId="77777777">
            <w:r>
              <w:rPr>
                <w:sz w:val="16"/>
              </w:rPr>
              <w:t>Augment Code</w:t>
            </w:r>
          </w:p>
        </w:tc>
        <w:tc>
          <w:tcPr>
            <w:tcW w:w="2029" w:type="dxa"/>
            <w:tcMar>
              <w:top w:w="80" w:type="dxa"/>
              <w:left w:w="120" w:type="dxa"/>
              <w:bottom w:w="80" w:type="dxa"/>
              <w:right w:w="120" w:type="dxa"/>
            </w:tcMar>
            <w:vAlign w:val="center"/>
          </w:tcPr>
          <w:p w14:paraId="5B81665E" w14:textId="77777777">
            <w:hyperlink r:id="rId18">
              <w:r>
                <w:t>Open source</w:t>
              </w:r>
            </w:hyperlink>
          </w:p>
        </w:tc>
        <w:tc>
          <w:tcPr>
            <w:tcW w:w="1424" w:type="dxa"/>
            <w:noWrap/>
            <w:tcMar>
              <w:top w:w="80" w:type="dxa"/>
              <w:left w:w="120" w:type="dxa"/>
              <w:bottom w:w="80" w:type="dxa"/>
              <w:right w:w="120" w:type="dxa"/>
            </w:tcMar>
            <w:vAlign w:val="center"/>
          </w:tcPr>
          <w:p w14:paraId="0E410B67" w14:textId="77777777">
            <w:r>
              <w:rPr>
                <w:sz w:val="16"/>
              </w:rPr>
              <w:t>2026-08-01</w:t>
            </w:r>
          </w:p>
        </w:tc>
        <w:tc>
          <w:tcPr>
            <w:tcW w:w="2028" w:type="dxa"/>
            <w:tcMar>
              <w:top w:w="80" w:type="dxa"/>
              <w:left w:w="120" w:type="dxa"/>
              <w:bottom w:w="80" w:type="dxa"/>
              <w:right w:w="120" w:type="dxa"/>
            </w:tcMar>
            <w:vAlign w:val="center"/>
          </w:tcPr>
          <w:p w14:paraId="705F2D6E" w14:textId="77777777">
            <w:r>
              <w:rPr>
                <w:sz w:val="16"/>
              </w:rPr>
              <w:t>Publisher legal document index.</w:t>
            </w:r>
          </w:p>
        </w:tc>
      </w:tr>
      <w:tr w14:paraId="486886BE" w14:textId="77777777">
        <w:tc>
          <w:tcPr>
            <w:tcW w:w="851" w:type="dxa"/>
            <w:tcMar>
              <w:top w:w="80" w:type="dxa"/>
              <w:left w:w="120" w:type="dxa"/>
              <w:bottom w:w="80" w:type="dxa"/>
              <w:right w:w="120" w:type="dxa"/>
            </w:tcMar>
            <w:vAlign w:val="center"/>
          </w:tcPr>
          <w:p w14:paraId="65C2EDD6" w14:textId="77777777">
            <w:bookmarkStart w:id="57" w:name="REF_009"/>
            <w:r>
              <w:rPr>
                <w:b/>
                <w:sz w:val="16"/>
              </w:rPr>
              <w:t>REF-009</w:t>
            </w:r>
            <w:bookmarkEnd w:id="57"/>
          </w:p>
        </w:tc>
        <w:tc>
          <w:tcPr>
            <w:tcW w:w="1555" w:type="dxa"/>
            <w:tcMar>
              <w:top w:w="80" w:type="dxa"/>
              <w:left w:w="120" w:type="dxa"/>
              <w:bottom w:w="80" w:type="dxa"/>
              <w:right w:w="120" w:type="dxa"/>
            </w:tcMar>
            <w:vAlign w:val="center"/>
          </w:tcPr>
          <w:p w14:paraId="022B0C4E" w14:textId="77777777">
            <w:r>
              <w:rPr>
                <w:sz w:val="16"/>
              </w:rPr>
              <w:t>Workspace Trust</w:t>
            </w:r>
          </w:p>
        </w:tc>
        <w:tc>
          <w:tcPr>
            <w:tcW w:w="1473" w:type="dxa"/>
            <w:tcMar>
              <w:top w:w="80" w:type="dxa"/>
              <w:left w:w="120" w:type="dxa"/>
              <w:bottom w:w="80" w:type="dxa"/>
              <w:right w:w="120" w:type="dxa"/>
            </w:tcMar>
            <w:vAlign w:val="center"/>
          </w:tcPr>
          <w:p w14:paraId="4883AC7B" w14:textId="77777777">
            <w:r>
              <w:rPr>
                <w:sz w:val="16"/>
              </w:rPr>
              <w:t>Microsoft Visual Studio Code</w:t>
            </w:r>
          </w:p>
        </w:tc>
        <w:tc>
          <w:tcPr>
            <w:tcW w:w="2029" w:type="dxa"/>
            <w:tcMar>
              <w:top w:w="80" w:type="dxa"/>
              <w:left w:w="120" w:type="dxa"/>
              <w:bottom w:w="80" w:type="dxa"/>
              <w:right w:w="120" w:type="dxa"/>
            </w:tcMar>
            <w:vAlign w:val="center"/>
          </w:tcPr>
          <w:p w14:paraId="7E7CC199" w14:textId="77777777">
            <w:hyperlink r:id="rId19">
              <w:r>
                <w:t>Open source</w:t>
              </w:r>
            </w:hyperlink>
          </w:p>
        </w:tc>
        <w:tc>
          <w:tcPr>
            <w:tcW w:w="1424" w:type="dxa"/>
            <w:noWrap/>
            <w:tcMar>
              <w:top w:w="80" w:type="dxa"/>
              <w:left w:w="120" w:type="dxa"/>
              <w:bottom w:w="80" w:type="dxa"/>
              <w:right w:w="120" w:type="dxa"/>
            </w:tcMar>
            <w:vAlign w:val="center"/>
          </w:tcPr>
          <w:p w14:paraId="131C1667" w14:textId="77777777">
            <w:r>
              <w:rPr>
                <w:sz w:val="16"/>
              </w:rPr>
              <w:t>2026-08-01</w:t>
            </w:r>
          </w:p>
        </w:tc>
        <w:tc>
          <w:tcPr>
            <w:tcW w:w="2028" w:type="dxa"/>
            <w:tcMar>
              <w:top w:w="80" w:type="dxa"/>
              <w:left w:w="120" w:type="dxa"/>
              <w:bottom w:w="80" w:type="dxa"/>
              <w:right w:w="120" w:type="dxa"/>
            </w:tcMar>
            <w:vAlign w:val="center"/>
          </w:tcPr>
          <w:p w14:paraId="37941EA6" w14:textId="77777777">
            <w:r>
              <w:rPr>
                <w:sz w:val="16"/>
              </w:rPr>
              <w:t>Restricted Mode and extension execution boundary.</w:t>
            </w:r>
          </w:p>
        </w:tc>
      </w:tr>
      <w:tr w14:paraId="2DAEBE83" w14:textId="77777777">
        <w:tc>
          <w:tcPr>
            <w:tcW w:w="851" w:type="dxa"/>
            <w:tcMar>
              <w:top w:w="80" w:type="dxa"/>
              <w:left w:w="120" w:type="dxa"/>
              <w:bottom w:w="80" w:type="dxa"/>
              <w:right w:w="120" w:type="dxa"/>
            </w:tcMar>
            <w:vAlign w:val="center"/>
          </w:tcPr>
          <w:p w14:paraId="6D0608F4" w14:textId="77777777">
            <w:bookmarkStart w:id="58" w:name="REF_010"/>
            <w:r>
              <w:rPr>
                <w:b/>
                <w:sz w:val="16"/>
              </w:rPr>
              <w:t>REF-010</w:t>
            </w:r>
            <w:bookmarkEnd w:id="58"/>
          </w:p>
        </w:tc>
        <w:tc>
          <w:tcPr>
            <w:tcW w:w="1555" w:type="dxa"/>
            <w:tcMar>
              <w:top w:w="80" w:type="dxa"/>
              <w:left w:w="120" w:type="dxa"/>
              <w:bottom w:w="80" w:type="dxa"/>
              <w:right w:w="120" w:type="dxa"/>
            </w:tcMar>
            <w:vAlign w:val="center"/>
          </w:tcPr>
          <w:p w14:paraId="1B9261FE" w14:textId="77777777">
            <w:r>
              <w:rPr>
                <w:sz w:val="16"/>
              </w:rPr>
              <w:t>Workspace Trust Extension Guide</w:t>
            </w:r>
          </w:p>
        </w:tc>
        <w:tc>
          <w:tcPr>
            <w:tcW w:w="1473" w:type="dxa"/>
            <w:tcMar>
              <w:top w:w="80" w:type="dxa"/>
              <w:left w:w="120" w:type="dxa"/>
              <w:bottom w:w="80" w:type="dxa"/>
              <w:right w:w="120" w:type="dxa"/>
            </w:tcMar>
            <w:vAlign w:val="center"/>
          </w:tcPr>
          <w:p w14:paraId="59C60F95" w14:textId="77777777">
            <w:r>
              <w:rPr>
                <w:sz w:val="16"/>
              </w:rPr>
              <w:t>Microsoft Visual Studio Code</w:t>
            </w:r>
          </w:p>
        </w:tc>
        <w:tc>
          <w:tcPr>
            <w:tcW w:w="2029" w:type="dxa"/>
            <w:tcMar>
              <w:top w:w="80" w:type="dxa"/>
              <w:left w:w="120" w:type="dxa"/>
              <w:bottom w:w="80" w:type="dxa"/>
              <w:right w:w="120" w:type="dxa"/>
            </w:tcMar>
            <w:vAlign w:val="center"/>
          </w:tcPr>
          <w:p w14:paraId="1E50BDD1" w14:textId="77777777">
            <w:hyperlink r:id="rId20">
              <w:r>
                <w:t>Open source</w:t>
              </w:r>
            </w:hyperlink>
          </w:p>
        </w:tc>
        <w:tc>
          <w:tcPr>
            <w:tcW w:w="1424" w:type="dxa"/>
            <w:noWrap/>
            <w:tcMar>
              <w:top w:w="80" w:type="dxa"/>
              <w:left w:w="120" w:type="dxa"/>
              <w:bottom w:w="80" w:type="dxa"/>
              <w:right w:w="120" w:type="dxa"/>
            </w:tcMar>
            <w:vAlign w:val="center"/>
          </w:tcPr>
          <w:p w14:paraId="1A8EC9FA" w14:textId="77777777">
            <w:r>
              <w:rPr>
                <w:sz w:val="16"/>
              </w:rPr>
              <w:t>2026-08-01</w:t>
            </w:r>
          </w:p>
        </w:tc>
        <w:tc>
          <w:tcPr>
            <w:tcW w:w="2028" w:type="dxa"/>
            <w:tcMar>
              <w:top w:w="80" w:type="dxa"/>
              <w:left w:w="120" w:type="dxa"/>
              <w:bottom w:w="80" w:type="dxa"/>
              <w:right w:w="120" w:type="dxa"/>
            </w:tcMar>
            <w:vAlign w:val="center"/>
          </w:tcPr>
          <w:p w14:paraId="72E7477F" w14:textId="77777777">
            <w:r>
              <w:rPr>
                <w:sz w:val="16"/>
              </w:rPr>
              <w:t>Extension manifest, restricted configuration and runtime enforcement guidance.</w:t>
            </w:r>
          </w:p>
        </w:tc>
      </w:tr>
      <w:tr w14:paraId="1F0E5414" w14:textId="77777777">
        <w:tc>
          <w:tcPr>
            <w:tcW w:w="851" w:type="dxa"/>
            <w:tcMar>
              <w:top w:w="80" w:type="dxa"/>
              <w:left w:w="120" w:type="dxa"/>
              <w:bottom w:w="80" w:type="dxa"/>
              <w:right w:w="120" w:type="dxa"/>
            </w:tcMar>
            <w:vAlign w:val="center"/>
          </w:tcPr>
          <w:p w14:paraId="23CF664F" w14:textId="77777777">
            <w:bookmarkStart w:id="59" w:name="REF_011"/>
            <w:r>
              <w:rPr>
                <w:b/>
                <w:sz w:val="16"/>
              </w:rPr>
              <w:lastRenderedPageBreak/>
              <w:t>REF-011</w:t>
            </w:r>
            <w:bookmarkEnd w:id="59"/>
          </w:p>
        </w:tc>
        <w:tc>
          <w:tcPr>
            <w:tcW w:w="1555" w:type="dxa"/>
            <w:tcMar>
              <w:top w:w="80" w:type="dxa"/>
              <w:left w:w="120" w:type="dxa"/>
              <w:bottom w:w="80" w:type="dxa"/>
              <w:right w:w="120" w:type="dxa"/>
            </w:tcMar>
            <w:vAlign w:val="center"/>
          </w:tcPr>
          <w:p w14:paraId="66949972" w14:textId="77777777">
            <w:r>
              <w:rPr>
                <w:sz w:val="16"/>
              </w:rPr>
              <w:t>VS Code API SecretStorage</w:t>
            </w:r>
          </w:p>
        </w:tc>
        <w:tc>
          <w:tcPr>
            <w:tcW w:w="1473" w:type="dxa"/>
            <w:tcMar>
              <w:top w:w="80" w:type="dxa"/>
              <w:left w:w="120" w:type="dxa"/>
              <w:bottom w:w="80" w:type="dxa"/>
              <w:right w:w="120" w:type="dxa"/>
            </w:tcMar>
            <w:vAlign w:val="center"/>
          </w:tcPr>
          <w:p w14:paraId="6DCFA5D2" w14:textId="77777777">
            <w:r>
              <w:rPr>
                <w:sz w:val="16"/>
              </w:rPr>
              <w:t>Microsoft Visual Studio Code</w:t>
            </w:r>
          </w:p>
        </w:tc>
        <w:tc>
          <w:tcPr>
            <w:tcW w:w="2029" w:type="dxa"/>
            <w:tcMar>
              <w:top w:w="80" w:type="dxa"/>
              <w:left w:w="120" w:type="dxa"/>
              <w:bottom w:w="80" w:type="dxa"/>
              <w:right w:w="120" w:type="dxa"/>
            </w:tcMar>
            <w:vAlign w:val="center"/>
          </w:tcPr>
          <w:p w14:paraId="52194959" w14:textId="77777777">
            <w:hyperlink r:id="rId21">
              <w:r>
                <w:t>Open source</w:t>
              </w:r>
            </w:hyperlink>
          </w:p>
        </w:tc>
        <w:tc>
          <w:tcPr>
            <w:tcW w:w="1424" w:type="dxa"/>
            <w:noWrap/>
            <w:tcMar>
              <w:top w:w="80" w:type="dxa"/>
              <w:left w:w="120" w:type="dxa"/>
              <w:bottom w:w="80" w:type="dxa"/>
              <w:right w:w="120" w:type="dxa"/>
            </w:tcMar>
            <w:vAlign w:val="center"/>
          </w:tcPr>
          <w:p w14:paraId="2F1FAFED" w14:textId="77777777">
            <w:r>
              <w:rPr>
                <w:sz w:val="16"/>
              </w:rPr>
              <w:t>2026-08-01</w:t>
            </w:r>
          </w:p>
        </w:tc>
        <w:tc>
          <w:tcPr>
            <w:tcW w:w="2028" w:type="dxa"/>
            <w:tcMar>
              <w:top w:w="80" w:type="dxa"/>
              <w:left w:w="120" w:type="dxa"/>
              <w:bottom w:w="80" w:type="dxa"/>
              <w:right w:w="120" w:type="dxa"/>
            </w:tcMar>
            <w:vAlign w:val="center"/>
          </w:tcPr>
          <w:p w14:paraId="6DACF3B5" w14:textId="77777777">
            <w:r>
              <w:rPr>
                <w:sz w:val="16"/>
              </w:rPr>
              <w:t>Encrypted extension secret storage that is not synced across machines.</w:t>
            </w:r>
          </w:p>
        </w:tc>
      </w:tr>
      <w:tr w14:paraId="270AC20A" w14:textId="77777777">
        <w:tc>
          <w:tcPr>
            <w:tcW w:w="851" w:type="dxa"/>
            <w:tcMar>
              <w:top w:w="80" w:type="dxa"/>
              <w:left w:w="120" w:type="dxa"/>
              <w:bottom w:w="80" w:type="dxa"/>
              <w:right w:w="120" w:type="dxa"/>
            </w:tcMar>
            <w:vAlign w:val="center"/>
          </w:tcPr>
          <w:p w14:paraId="03BC3758" w14:textId="77777777">
            <w:bookmarkStart w:id="60" w:name="REF_012"/>
            <w:r>
              <w:rPr>
                <w:b/>
                <w:sz w:val="16"/>
              </w:rPr>
              <w:t>REF-012</w:t>
            </w:r>
            <w:bookmarkEnd w:id="60"/>
          </w:p>
        </w:tc>
        <w:tc>
          <w:tcPr>
            <w:tcW w:w="1555" w:type="dxa"/>
            <w:tcMar>
              <w:top w:w="80" w:type="dxa"/>
              <w:left w:w="120" w:type="dxa"/>
              <w:bottom w:w="80" w:type="dxa"/>
              <w:right w:w="120" w:type="dxa"/>
            </w:tcMar>
            <w:vAlign w:val="center"/>
          </w:tcPr>
          <w:p w14:paraId="66A3E7A9" w14:textId="77777777">
            <w:r>
              <w:rPr>
                <w:sz w:val="16"/>
              </w:rPr>
              <w:t>Supporting Remote Development and GitHub Codespaces</w:t>
            </w:r>
          </w:p>
        </w:tc>
        <w:tc>
          <w:tcPr>
            <w:tcW w:w="1473" w:type="dxa"/>
            <w:tcMar>
              <w:top w:w="80" w:type="dxa"/>
              <w:left w:w="120" w:type="dxa"/>
              <w:bottom w:w="80" w:type="dxa"/>
              <w:right w:w="120" w:type="dxa"/>
            </w:tcMar>
            <w:vAlign w:val="center"/>
          </w:tcPr>
          <w:p w14:paraId="38FB1D2E" w14:textId="77777777">
            <w:r>
              <w:rPr>
                <w:sz w:val="16"/>
              </w:rPr>
              <w:t>Microsoft Visual Studio Code</w:t>
            </w:r>
          </w:p>
        </w:tc>
        <w:tc>
          <w:tcPr>
            <w:tcW w:w="2029" w:type="dxa"/>
            <w:tcMar>
              <w:top w:w="80" w:type="dxa"/>
              <w:left w:w="120" w:type="dxa"/>
              <w:bottom w:w="80" w:type="dxa"/>
              <w:right w:w="120" w:type="dxa"/>
            </w:tcMar>
            <w:vAlign w:val="center"/>
          </w:tcPr>
          <w:p w14:paraId="149B3EF0" w14:textId="77777777">
            <w:hyperlink r:id="rId22">
              <w:r>
                <w:t>Open source</w:t>
              </w:r>
            </w:hyperlink>
          </w:p>
        </w:tc>
        <w:tc>
          <w:tcPr>
            <w:tcW w:w="1424" w:type="dxa"/>
            <w:noWrap/>
            <w:tcMar>
              <w:top w:w="80" w:type="dxa"/>
              <w:left w:w="120" w:type="dxa"/>
              <w:bottom w:w="80" w:type="dxa"/>
              <w:right w:w="120" w:type="dxa"/>
            </w:tcMar>
            <w:vAlign w:val="center"/>
          </w:tcPr>
          <w:p w14:paraId="22CA2CC5" w14:textId="77777777">
            <w:r>
              <w:rPr>
                <w:sz w:val="16"/>
              </w:rPr>
              <w:t>2026-08-01</w:t>
            </w:r>
          </w:p>
        </w:tc>
        <w:tc>
          <w:tcPr>
            <w:tcW w:w="2028" w:type="dxa"/>
            <w:tcMar>
              <w:top w:w="80" w:type="dxa"/>
              <w:left w:w="120" w:type="dxa"/>
              <w:bottom w:w="80" w:type="dxa"/>
              <w:right w:w="120" w:type="dxa"/>
            </w:tcMar>
            <w:vAlign w:val="center"/>
          </w:tcPr>
          <w:p w14:paraId="41244228" w14:textId="77777777">
            <w:r>
              <w:rPr>
                <w:sz w:val="16"/>
              </w:rPr>
              <w:t>Microsoft recommendation to use SecretStorage for persisted passwords and secrets.</w:t>
            </w:r>
          </w:p>
        </w:tc>
      </w:tr>
      <w:tr w14:paraId="5FE57EF6" w14:textId="77777777">
        <w:tc>
          <w:tcPr>
            <w:tcW w:w="851" w:type="dxa"/>
            <w:tcMar>
              <w:top w:w="80" w:type="dxa"/>
              <w:left w:w="120" w:type="dxa"/>
              <w:bottom w:w="80" w:type="dxa"/>
              <w:right w:w="120" w:type="dxa"/>
            </w:tcMar>
            <w:vAlign w:val="center"/>
          </w:tcPr>
          <w:p w14:paraId="62C2B460" w14:textId="77777777">
            <w:bookmarkStart w:id="61" w:name="REF_013"/>
            <w:r>
              <w:rPr>
                <w:b/>
                <w:sz w:val="16"/>
              </w:rPr>
              <w:t>REF-013</w:t>
            </w:r>
            <w:bookmarkEnd w:id="61"/>
          </w:p>
        </w:tc>
        <w:tc>
          <w:tcPr>
            <w:tcW w:w="1555" w:type="dxa"/>
            <w:tcMar>
              <w:top w:w="80" w:type="dxa"/>
              <w:left w:w="120" w:type="dxa"/>
              <w:bottom w:w="80" w:type="dxa"/>
              <w:right w:w="120" w:type="dxa"/>
            </w:tcMar>
            <w:vAlign w:val="center"/>
          </w:tcPr>
          <w:p w14:paraId="628EB04C" w14:textId="77777777">
            <w:r>
              <w:rPr>
                <w:sz w:val="16"/>
              </w:rPr>
              <w:t>OWASP Top 10 for Agentic Applications 2026</w:t>
            </w:r>
          </w:p>
        </w:tc>
        <w:tc>
          <w:tcPr>
            <w:tcW w:w="1473" w:type="dxa"/>
            <w:tcMar>
              <w:top w:w="80" w:type="dxa"/>
              <w:left w:w="120" w:type="dxa"/>
              <w:bottom w:w="80" w:type="dxa"/>
              <w:right w:w="120" w:type="dxa"/>
            </w:tcMar>
            <w:vAlign w:val="center"/>
          </w:tcPr>
          <w:p w14:paraId="170E4341" w14:textId="77777777">
            <w:r>
              <w:rPr>
                <w:sz w:val="16"/>
              </w:rPr>
              <w:t>OWASP GenAI Security Project</w:t>
            </w:r>
          </w:p>
        </w:tc>
        <w:tc>
          <w:tcPr>
            <w:tcW w:w="2029" w:type="dxa"/>
            <w:tcMar>
              <w:top w:w="80" w:type="dxa"/>
              <w:left w:w="120" w:type="dxa"/>
              <w:bottom w:w="80" w:type="dxa"/>
              <w:right w:w="120" w:type="dxa"/>
            </w:tcMar>
            <w:vAlign w:val="center"/>
          </w:tcPr>
          <w:p w14:paraId="1936E0D1" w14:textId="77777777">
            <w:hyperlink r:id="rId23">
              <w:r>
                <w:t>Open source</w:t>
              </w:r>
            </w:hyperlink>
          </w:p>
        </w:tc>
        <w:tc>
          <w:tcPr>
            <w:tcW w:w="1424" w:type="dxa"/>
            <w:noWrap/>
            <w:tcMar>
              <w:top w:w="80" w:type="dxa"/>
              <w:left w:w="120" w:type="dxa"/>
              <w:bottom w:w="80" w:type="dxa"/>
              <w:right w:w="120" w:type="dxa"/>
            </w:tcMar>
            <w:vAlign w:val="center"/>
          </w:tcPr>
          <w:p w14:paraId="695B8159" w14:textId="77777777">
            <w:r>
              <w:rPr>
                <w:sz w:val="16"/>
              </w:rPr>
              <w:t>2026-08-01</w:t>
            </w:r>
          </w:p>
        </w:tc>
        <w:tc>
          <w:tcPr>
            <w:tcW w:w="2028" w:type="dxa"/>
            <w:tcMar>
              <w:top w:w="80" w:type="dxa"/>
              <w:left w:w="120" w:type="dxa"/>
              <w:bottom w:w="80" w:type="dxa"/>
              <w:right w:w="120" w:type="dxa"/>
            </w:tcMar>
            <w:vAlign w:val="center"/>
          </w:tcPr>
          <w:p w14:paraId="767E21D9" w14:textId="77777777">
            <w:r>
              <w:rPr>
                <w:sz w:val="16"/>
              </w:rPr>
              <w:t>Agentic goal hijack, tool misuse, identity and trust risks.</w:t>
            </w:r>
          </w:p>
        </w:tc>
      </w:tr>
      <w:tr w14:paraId="6F661B8B" w14:textId="77777777">
        <w:tc>
          <w:tcPr>
            <w:tcW w:w="851" w:type="dxa"/>
            <w:tcMar>
              <w:top w:w="80" w:type="dxa"/>
              <w:left w:w="120" w:type="dxa"/>
              <w:bottom w:w="80" w:type="dxa"/>
              <w:right w:w="120" w:type="dxa"/>
            </w:tcMar>
            <w:vAlign w:val="center"/>
          </w:tcPr>
          <w:p w14:paraId="02448A3F" w14:textId="77777777">
            <w:bookmarkStart w:id="62" w:name="REF_014"/>
            <w:r>
              <w:rPr>
                <w:b/>
                <w:sz w:val="16"/>
              </w:rPr>
              <w:t>REF-014</w:t>
            </w:r>
            <w:bookmarkEnd w:id="62"/>
          </w:p>
        </w:tc>
        <w:tc>
          <w:tcPr>
            <w:tcW w:w="1555" w:type="dxa"/>
            <w:tcMar>
              <w:top w:w="80" w:type="dxa"/>
              <w:left w:w="120" w:type="dxa"/>
              <w:bottom w:w="80" w:type="dxa"/>
              <w:right w:w="120" w:type="dxa"/>
            </w:tcMar>
            <w:vAlign w:val="center"/>
          </w:tcPr>
          <w:p w14:paraId="1A78556D" w14:textId="77777777">
            <w:r>
              <w:rPr>
                <w:sz w:val="16"/>
              </w:rPr>
              <w:t>OWASP MCP Top 10</w:t>
            </w:r>
          </w:p>
        </w:tc>
        <w:tc>
          <w:tcPr>
            <w:tcW w:w="1473" w:type="dxa"/>
            <w:tcMar>
              <w:top w:w="80" w:type="dxa"/>
              <w:left w:w="120" w:type="dxa"/>
              <w:bottom w:w="80" w:type="dxa"/>
              <w:right w:w="120" w:type="dxa"/>
            </w:tcMar>
            <w:vAlign w:val="center"/>
          </w:tcPr>
          <w:p w14:paraId="1571F578" w14:textId="77777777">
            <w:r>
              <w:rPr>
                <w:sz w:val="16"/>
              </w:rPr>
              <w:t>OWASP Foundation</w:t>
            </w:r>
          </w:p>
        </w:tc>
        <w:tc>
          <w:tcPr>
            <w:tcW w:w="2029" w:type="dxa"/>
            <w:tcMar>
              <w:top w:w="80" w:type="dxa"/>
              <w:left w:w="120" w:type="dxa"/>
              <w:bottom w:w="80" w:type="dxa"/>
              <w:right w:w="120" w:type="dxa"/>
            </w:tcMar>
            <w:vAlign w:val="center"/>
          </w:tcPr>
          <w:p w14:paraId="4FE2AFEB" w14:textId="77777777">
            <w:hyperlink r:id="rId24">
              <w:r>
                <w:t>Open source</w:t>
              </w:r>
            </w:hyperlink>
          </w:p>
        </w:tc>
        <w:tc>
          <w:tcPr>
            <w:tcW w:w="1424" w:type="dxa"/>
            <w:noWrap/>
            <w:tcMar>
              <w:top w:w="80" w:type="dxa"/>
              <w:left w:w="120" w:type="dxa"/>
              <w:bottom w:w="80" w:type="dxa"/>
              <w:right w:w="120" w:type="dxa"/>
            </w:tcMar>
            <w:vAlign w:val="center"/>
          </w:tcPr>
          <w:p w14:paraId="4683B478" w14:textId="77777777">
            <w:r>
              <w:rPr>
                <w:sz w:val="16"/>
              </w:rPr>
              <w:t>2026-08-01</w:t>
            </w:r>
          </w:p>
        </w:tc>
        <w:tc>
          <w:tcPr>
            <w:tcW w:w="2028" w:type="dxa"/>
            <w:tcMar>
              <w:top w:w="80" w:type="dxa"/>
              <w:left w:w="120" w:type="dxa"/>
              <w:bottom w:w="80" w:type="dxa"/>
              <w:right w:w="120" w:type="dxa"/>
            </w:tcMar>
            <w:vAlign w:val="center"/>
          </w:tcPr>
          <w:p w14:paraId="45AF413A" w14:textId="77777777">
            <w:r>
              <w:rPr>
                <w:sz w:val="16"/>
              </w:rPr>
              <w:t>MCP lifecycle and context-security risk categories.</w:t>
            </w:r>
          </w:p>
        </w:tc>
      </w:tr>
      <w:tr w14:paraId="33E0A169" w14:textId="77777777">
        <w:tc>
          <w:tcPr>
            <w:tcW w:w="851" w:type="dxa"/>
            <w:tcMar>
              <w:top w:w="80" w:type="dxa"/>
              <w:left w:w="120" w:type="dxa"/>
              <w:bottom w:w="80" w:type="dxa"/>
              <w:right w:w="120" w:type="dxa"/>
            </w:tcMar>
            <w:vAlign w:val="center"/>
          </w:tcPr>
          <w:p w14:paraId="3B3B9CA8" w14:textId="77777777">
            <w:bookmarkStart w:id="63" w:name="REF_015"/>
            <w:r>
              <w:rPr>
                <w:b/>
                <w:sz w:val="16"/>
              </w:rPr>
              <w:t>REF-015</w:t>
            </w:r>
            <w:bookmarkEnd w:id="63"/>
          </w:p>
        </w:tc>
        <w:tc>
          <w:tcPr>
            <w:tcW w:w="1555" w:type="dxa"/>
            <w:tcMar>
              <w:top w:w="80" w:type="dxa"/>
              <w:left w:w="120" w:type="dxa"/>
              <w:bottom w:w="80" w:type="dxa"/>
              <w:right w:w="120" w:type="dxa"/>
            </w:tcMar>
            <w:vAlign w:val="center"/>
          </w:tcPr>
          <w:p w14:paraId="78F5A7ED" w14:textId="77777777">
            <w:r>
              <w:rPr>
                <w:sz w:val="16"/>
              </w:rPr>
              <w:t>MITRE ATLAS</w:t>
            </w:r>
          </w:p>
        </w:tc>
        <w:tc>
          <w:tcPr>
            <w:tcW w:w="1473" w:type="dxa"/>
            <w:tcMar>
              <w:top w:w="80" w:type="dxa"/>
              <w:left w:w="120" w:type="dxa"/>
              <w:bottom w:w="80" w:type="dxa"/>
              <w:right w:w="120" w:type="dxa"/>
            </w:tcMar>
            <w:vAlign w:val="center"/>
          </w:tcPr>
          <w:p w14:paraId="03383992" w14:textId="77777777">
            <w:r>
              <w:rPr>
                <w:sz w:val="16"/>
              </w:rPr>
              <w:t>MITRE</w:t>
            </w:r>
          </w:p>
        </w:tc>
        <w:tc>
          <w:tcPr>
            <w:tcW w:w="2029" w:type="dxa"/>
            <w:tcMar>
              <w:top w:w="80" w:type="dxa"/>
              <w:left w:w="120" w:type="dxa"/>
              <w:bottom w:w="80" w:type="dxa"/>
              <w:right w:w="120" w:type="dxa"/>
            </w:tcMar>
            <w:vAlign w:val="center"/>
          </w:tcPr>
          <w:p w14:paraId="1F053CEE" w14:textId="77777777">
            <w:hyperlink r:id="rId25">
              <w:r>
                <w:t>Open source</w:t>
              </w:r>
            </w:hyperlink>
          </w:p>
        </w:tc>
        <w:tc>
          <w:tcPr>
            <w:tcW w:w="1424" w:type="dxa"/>
            <w:noWrap/>
            <w:tcMar>
              <w:top w:w="80" w:type="dxa"/>
              <w:left w:w="120" w:type="dxa"/>
              <w:bottom w:w="80" w:type="dxa"/>
              <w:right w:w="120" w:type="dxa"/>
            </w:tcMar>
            <w:vAlign w:val="center"/>
          </w:tcPr>
          <w:p w14:paraId="26FF345B" w14:textId="77777777">
            <w:r>
              <w:rPr>
                <w:sz w:val="16"/>
              </w:rPr>
              <w:t>2026-08-01</w:t>
            </w:r>
          </w:p>
        </w:tc>
        <w:tc>
          <w:tcPr>
            <w:tcW w:w="2028" w:type="dxa"/>
            <w:tcMar>
              <w:top w:w="80" w:type="dxa"/>
              <w:left w:w="120" w:type="dxa"/>
              <w:bottom w:w="80" w:type="dxa"/>
              <w:right w:w="120" w:type="dxa"/>
            </w:tcMar>
            <w:vAlign w:val="center"/>
          </w:tcPr>
          <w:p w14:paraId="278852E3" w14:textId="77777777">
            <w:r>
              <w:rPr>
                <w:sz w:val="16"/>
              </w:rPr>
              <w:t>AI agent prompt injection, tool poisoning, credential access and exfiltration techniques.</w:t>
            </w:r>
          </w:p>
        </w:tc>
      </w:tr>
      <w:tr w14:paraId="1AABE8E2" w14:textId="77777777">
        <w:tc>
          <w:tcPr>
            <w:tcW w:w="851" w:type="dxa"/>
            <w:tcMar>
              <w:top w:w="80" w:type="dxa"/>
              <w:left w:w="120" w:type="dxa"/>
              <w:bottom w:w="80" w:type="dxa"/>
              <w:right w:w="120" w:type="dxa"/>
            </w:tcMar>
            <w:vAlign w:val="center"/>
          </w:tcPr>
          <w:p w14:paraId="4B9D15E8" w14:textId="77777777">
            <w:bookmarkStart w:id="64" w:name="REF_016"/>
            <w:r>
              <w:rPr>
                <w:b/>
                <w:sz w:val="16"/>
              </w:rPr>
              <w:t>REF-016</w:t>
            </w:r>
            <w:bookmarkEnd w:id="64"/>
          </w:p>
        </w:tc>
        <w:tc>
          <w:tcPr>
            <w:tcW w:w="1555" w:type="dxa"/>
            <w:tcMar>
              <w:top w:w="80" w:type="dxa"/>
              <w:left w:w="120" w:type="dxa"/>
              <w:bottom w:w="80" w:type="dxa"/>
              <w:right w:w="120" w:type="dxa"/>
            </w:tcMar>
            <w:vAlign w:val="center"/>
          </w:tcPr>
          <w:p w14:paraId="645E3A2C" w14:textId="77777777">
            <w:r>
              <w:rPr>
                <w:sz w:val="16"/>
              </w:rPr>
              <w:t>AI Risk Management Framework</w:t>
            </w:r>
          </w:p>
        </w:tc>
        <w:tc>
          <w:tcPr>
            <w:tcW w:w="1473" w:type="dxa"/>
            <w:tcMar>
              <w:top w:w="80" w:type="dxa"/>
              <w:left w:w="120" w:type="dxa"/>
              <w:bottom w:w="80" w:type="dxa"/>
              <w:right w:w="120" w:type="dxa"/>
            </w:tcMar>
            <w:vAlign w:val="center"/>
          </w:tcPr>
          <w:p w14:paraId="0DEAA279" w14:textId="77777777">
            <w:r>
              <w:rPr>
                <w:sz w:val="16"/>
              </w:rPr>
              <w:t>NIST</w:t>
            </w:r>
          </w:p>
        </w:tc>
        <w:tc>
          <w:tcPr>
            <w:tcW w:w="2029" w:type="dxa"/>
            <w:tcMar>
              <w:top w:w="80" w:type="dxa"/>
              <w:left w:w="120" w:type="dxa"/>
              <w:bottom w:w="80" w:type="dxa"/>
              <w:right w:w="120" w:type="dxa"/>
            </w:tcMar>
            <w:vAlign w:val="center"/>
          </w:tcPr>
          <w:p w14:paraId="7D67B26D" w14:textId="77777777">
            <w:hyperlink r:id="rId26">
              <w:r>
                <w:t>Open source</w:t>
              </w:r>
            </w:hyperlink>
          </w:p>
        </w:tc>
        <w:tc>
          <w:tcPr>
            <w:tcW w:w="1424" w:type="dxa"/>
            <w:noWrap/>
            <w:tcMar>
              <w:top w:w="80" w:type="dxa"/>
              <w:left w:w="120" w:type="dxa"/>
              <w:bottom w:w="80" w:type="dxa"/>
              <w:right w:w="120" w:type="dxa"/>
            </w:tcMar>
            <w:vAlign w:val="center"/>
          </w:tcPr>
          <w:p w14:paraId="0E3501D4" w14:textId="77777777">
            <w:r>
              <w:rPr>
                <w:sz w:val="16"/>
              </w:rPr>
              <w:t>2026-08-01</w:t>
            </w:r>
          </w:p>
        </w:tc>
        <w:tc>
          <w:tcPr>
            <w:tcW w:w="2028" w:type="dxa"/>
            <w:tcMar>
              <w:top w:w="80" w:type="dxa"/>
              <w:left w:w="120" w:type="dxa"/>
              <w:bottom w:w="80" w:type="dxa"/>
              <w:right w:w="120" w:type="dxa"/>
            </w:tcMar>
            <w:vAlign w:val="center"/>
          </w:tcPr>
          <w:p w14:paraId="2293C9A8" w14:textId="77777777">
            <w:r>
              <w:rPr>
                <w:sz w:val="16"/>
              </w:rPr>
              <w:t>Govern, Map, Measure and Manage lifecycle basis and Generative AI profile pointer.</w:t>
            </w:r>
          </w:p>
        </w:tc>
      </w:tr>
      <w:tr w14:paraId="5A9E849C" w14:textId="77777777">
        <w:tc>
          <w:tcPr>
            <w:tcW w:w="851" w:type="dxa"/>
            <w:tcMar>
              <w:top w:w="80" w:type="dxa"/>
              <w:left w:w="120" w:type="dxa"/>
              <w:bottom w:w="80" w:type="dxa"/>
              <w:right w:w="120" w:type="dxa"/>
            </w:tcMar>
            <w:vAlign w:val="center"/>
          </w:tcPr>
          <w:p w14:paraId="5011D814" w14:textId="77777777">
            <w:bookmarkStart w:id="65" w:name="REF_017"/>
            <w:r>
              <w:rPr>
                <w:b/>
                <w:sz w:val="16"/>
              </w:rPr>
              <w:t>REF-017</w:t>
            </w:r>
            <w:bookmarkEnd w:id="65"/>
          </w:p>
        </w:tc>
        <w:tc>
          <w:tcPr>
            <w:tcW w:w="1555" w:type="dxa"/>
            <w:tcMar>
              <w:top w:w="80" w:type="dxa"/>
              <w:left w:w="120" w:type="dxa"/>
              <w:bottom w:w="80" w:type="dxa"/>
              <w:right w:w="120" w:type="dxa"/>
            </w:tcMar>
            <w:vAlign w:val="center"/>
          </w:tcPr>
          <w:p w14:paraId="579B5706" w14:textId="77777777">
            <w:r>
              <w:rPr>
                <w:sz w:val="16"/>
              </w:rPr>
              <w:t>Generative AI Profile NIST AI 600-1</w:t>
            </w:r>
          </w:p>
        </w:tc>
        <w:tc>
          <w:tcPr>
            <w:tcW w:w="1473" w:type="dxa"/>
            <w:tcMar>
              <w:top w:w="80" w:type="dxa"/>
              <w:left w:w="120" w:type="dxa"/>
              <w:bottom w:w="80" w:type="dxa"/>
              <w:right w:w="120" w:type="dxa"/>
            </w:tcMar>
            <w:vAlign w:val="center"/>
          </w:tcPr>
          <w:p w14:paraId="7D666043" w14:textId="77777777">
            <w:r>
              <w:rPr>
                <w:sz w:val="16"/>
              </w:rPr>
              <w:t>NIST</w:t>
            </w:r>
          </w:p>
        </w:tc>
        <w:tc>
          <w:tcPr>
            <w:tcW w:w="2029" w:type="dxa"/>
            <w:tcMar>
              <w:top w:w="80" w:type="dxa"/>
              <w:left w:w="120" w:type="dxa"/>
              <w:bottom w:w="80" w:type="dxa"/>
              <w:right w:w="120" w:type="dxa"/>
            </w:tcMar>
            <w:vAlign w:val="center"/>
          </w:tcPr>
          <w:p w14:paraId="5B87D76F" w14:textId="77777777">
            <w:hyperlink r:id="rId27">
              <w:r>
                <w:t>Open source</w:t>
              </w:r>
            </w:hyperlink>
          </w:p>
        </w:tc>
        <w:tc>
          <w:tcPr>
            <w:tcW w:w="1424" w:type="dxa"/>
            <w:noWrap/>
            <w:tcMar>
              <w:top w:w="80" w:type="dxa"/>
              <w:left w:w="120" w:type="dxa"/>
              <w:bottom w:w="80" w:type="dxa"/>
              <w:right w:w="120" w:type="dxa"/>
            </w:tcMar>
            <w:vAlign w:val="center"/>
          </w:tcPr>
          <w:p w14:paraId="0560A926" w14:textId="77777777">
            <w:r>
              <w:rPr>
                <w:sz w:val="16"/>
              </w:rPr>
              <w:t>2026-08-01</w:t>
            </w:r>
          </w:p>
        </w:tc>
        <w:tc>
          <w:tcPr>
            <w:tcW w:w="2028" w:type="dxa"/>
            <w:tcMar>
              <w:top w:w="80" w:type="dxa"/>
              <w:left w:w="120" w:type="dxa"/>
              <w:bottom w:w="80" w:type="dxa"/>
              <w:right w:w="120" w:type="dxa"/>
            </w:tcMar>
            <w:vAlign w:val="center"/>
          </w:tcPr>
          <w:p w14:paraId="6845D8E4" w14:textId="77777777">
            <w:r>
              <w:rPr>
                <w:sz w:val="16"/>
              </w:rPr>
              <w:t>Generative-AI risk actions and evaluation considerations.</w:t>
            </w:r>
          </w:p>
        </w:tc>
      </w:tr>
      <w:tr w14:paraId="3CD7C2B7" w14:textId="77777777">
        <w:tc>
          <w:tcPr>
            <w:tcW w:w="851" w:type="dxa"/>
            <w:tcMar>
              <w:top w:w="80" w:type="dxa"/>
              <w:left w:w="120" w:type="dxa"/>
              <w:bottom w:w="80" w:type="dxa"/>
              <w:right w:w="120" w:type="dxa"/>
            </w:tcMar>
            <w:vAlign w:val="center"/>
          </w:tcPr>
          <w:p w14:paraId="0E523016" w14:textId="77777777">
            <w:bookmarkStart w:id="66" w:name="REF_018"/>
            <w:r>
              <w:rPr>
                <w:b/>
                <w:sz w:val="16"/>
              </w:rPr>
              <w:t>REF-018</w:t>
            </w:r>
            <w:bookmarkEnd w:id="66"/>
          </w:p>
        </w:tc>
        <w:tc>
          <w:tcPr>
            <w:tcW w:w="1555" w:type="dxa"/>
            <w:tcMar>
              <w:top w:w="80" w:type="dxa"/>
              <w:left w:w="120" w:type="dxa"/>
              <w:bottom w:w="80" w:type="dxa"/>
              <w:right w:w="120" w:type="dxa"/>
            </w:tcMar>
            <w:vAlign w:val="center"/>
          </w:tcPr>
          <w:p w14:paraId="020B868D" w14:textId="77777777">
            <w:r>
              <w:rPr>
                <w:sz w:val="16"/>
              </w:rPr>
              <w:t>Guidelines for secure AI system development</w:t>
            </w:r>
          </w:p>
        </w:tc>
        <w:tc>
          <w:tcPr>
            <w:tcW w:w="1473" w:type="dxa"/>
            <w:tcMar>
              <w:top w:w="80" w:type="dxa"/>
              <w:left w:w="120" w:type="dxa"/>
              <w:bottom w:w="80" w:type="dxa"/>
              <w:right w:w="120" w:type="dxa"/>
            </w:tcMar>
            <w:vAlign w:val="center"/>
          </w:tcPr>
          <w:p w14:paraId="0F357870" w14:textId="77777777">
            <w:r>
              <w:rPr>
                <w:sz w:val="16"/>
              </w:rPr>
              <w:t>UK National Cyber Security Centre</w:t>
            </w:r>
          </w:p>
        </w:tc>
        <w:tc>
          <w:tcPr>
            <w:tcW w:w="2029" w:type="dxa"/>
            <w:tcMar>
              <w:top w:w="80" w:type="dxa"/>
              <w:left w:w="120" w:type="dxa"/>
              <w:bottom w:w="80" w:type="dxa"/>
              <w:right w:w="120" w:type="dxa"/>
            </w:tcMar>
            <w:vAlign w:val="center"/>
          </w:tcPr>
          <w:p w14:paraId="115A106C" w14:textId="77777777">
            <w:hyperlink r:id="rId28">
              <w:r>
                <w:t>Open source</w:t>
              </w:r>
            </w:hyperlink>
          </w:p>
        </w:tc>
        <w:tc>
          <w:tcPr>
            <w:tcW w:w="1424" w:type="dxa"/>
            <w:noWrap/>
            <w:tcMar>
              <w:top w:w="80" w:type="dxa"/>
              <w:left w:w="120" w:type="dxa"/>
              <w:bottom w:w="80" w:type="dxa"/>
              <w:right w:w="120" w:type="dxa"/>
            </w:tcMar>
            <w:vAlign w:val="center"/>
          </w:tcPr>
          <w:p w14:paraId="4734BE66" w14:textId="77777777">
            <w:r>
              <w:rPr>
                <w:sz w:val="16"/>
              </w:rPr>
              <w:t>2026-08-01</w:t>
            </w:r>
          </w:p>
        </w:tc>
        <w:tc>
          <w:tcPr>
            <w:tcW w:w="2028" w:type="dxa"/>
            <w:tcMar>
              <w:top w:w="80" w:type="dxa"/>
              <w:left w:w="120" w:type="dxa"/>
              <w:bottom w:w="80" w:type="dxa"/>
              <w:right w:w="120" w:type="dxa"/>
            </w:tcMar>
            <w:vAlign w:val="center"/>
          </w:tcPr>
          <w:p w14:paraId="4D792D9D" w14:textId="77777777">
            <w:r>
              <w:rPr>
                <w:sz w:val="16"/>
              </w:rPr>
              <w:t>Secure design, development, deployment and operation lifecycle.</w:t>
            </w:r>
          </w:p>
        </w:tc>
      </w:tr>
      <w:tr w14:paraId="533841B5" w14:textId="77777777">
        <w:tc>
          <w:tcPr>
            <w:tcW w:w="851" w:type="dxa"/>
            <w:tcMar>
              <w:top w:w="80" w:type="dxa"/>
              <w:left w:w="120" w:type="dxa"/>
              <w:bottom w:w="80" w:type="dxa"/>
              <w:right w:w="120" w:type="dxa"/>
            </w:tcMar>
            <w:vAlign w:val="center"/>
          </w:tcPr>
          <w:p w14:paraId="3C55C8C9" w14:textId="77777777">
            <w:bookmarkStart w:id="67" w:name="REF_019"/>
            <w:r>
              <w:rPr>
                <w:b/>
                <w:sz w:val="16"/>
              </w:rPr>
              <w:t>REF-019</w:t>
            </w:r>
            <w:bookmarkEnd w:id="67"/>
          </w:p>
        </w:tc>
        <w:tc>
          <w:tcPr>
            <w:tcW w:w="1555" w:type="dxa"/>
            <w:tcMar>
              <w:top w:w="80" w:type="dxa"/>
              <w:left w:w="120" w:type="dxa"/>
              <w:bottom w:w="80" w:type="dxa"/>
              <w:right w:w="120" w:type="dxa"/>
            </w:tcMar>
            <w:vAlign w:val="center"/>
          </w:tcPr>
          <w:p w14:paraId="4204ACD9" w14:textId="77777777">
            <w:r>
              <w:rPr>
                <w:sz w:val="16"/>
              </w:rPr>
              <w:t>Artificial intelligence and data protection</w:t>
            </w:r>
          </w:p>
        </w:tc>
        <w:tc>
          <w:tcPr>
            <w:tcW w:w="1473" w:type="dxa"/>
            <w:tcMar>
              <w:top w:w="80" w:type="dxa"/>
              <w:left w:w="120" w:type="dxa"/>
              <w:bottom w:w="80" w:type="dxa"/>
              <w:right w:w="120" w:type="dxa"/>
            </w:tcMar>
            <w:vAlign w:val="center"/>
          </w:tcPr>
          <w:p w14:paraId="4867D4E7" w14:textId="77777777">
            <w:r>
              <w:rPr>
                <w:sz w:val="16"/>
              </w:rPr>
              <w:t>UK Information Commissioner's Office</w:t>
            </w:r>
          </w:p>
        </w:tc>
        <w:tc>
          <w:tcPr>
            <w:tcW w:w="2029" w:type="dxa"/>
            <w:tcMar>
              <w:top w:w="80" w:type="dxa"/>
              <w:left w:w="120" w:type="dxa"/>
              <w:bottom w:w="80" w:type="dxa"/>
              <w:right w:w="120" w:type="dxa"/>
            </w:tcMar>
            <w:vAlign w:val="center"/>
          </w:tcPr>
          <w:p w14:paraId="525F741D" w14:textId="77777777">
            <w:hyperlink r:id="rId29">
              <w:r>
                <w:t>Open source</w:t>
              </w:r>
            </w:hyperlink>
          </w:p>
        </w:tc>
        <w:tc>
          <w:tcPr>
            <w:tcW w:w="1424" w:type="dxa"/>
            <w:noWrap/>
            <w:tcMar>
              <w:top w:w="80" w:type="dxa"/>
              <w:left w:w="120" w:type="dxa"/>
              <w:bottom w:w="80" w:type="dxa"/>
              <w:right w:w="120" w:type="dxa"/>
            </w:tcMar>
            <w:vAlign w:val="center"/>
          </w:tcPr>
          <w:p w14:paraId="32F66057" w14:textId="77777777">
            <w:r>
              <w:rPr>
                <w:sz w:val="16"/>
              </w:rPr>
              <w:t>2026-08-01</w:t>
            </w:r>
          </w:p>
        </w:tc>
        <w:tc>
          <w:tcPr>
            <w:tcW w:w="2028" w:type="dxa"/>
            <w:tcMar>
              <w:top w:w="80" w:type="dxa"/>
              <w:left w:w="120" w:type="dxa"/>
              <w:bottom w:w="80" w:type="dxa"/>
              <w:right w:w="120" w:type="dxa"/>
            </w:tcMar>
            <w:vAlign w:val="center"/>
          </w:tcPr>
          <w:p w14:paraId="30DAC159" w14:textId="77777777">
            <w:r>
              <w:rPr>
                <w:sz w:val="16"/>
              </w:rPr>
              <w:t>UK data-protection principles and AI risk toolkit.</w:t>
            </w:r>
          </w:p>
        </w:tc>
      </w:tr>
      <w:tr w14:paraId="5300BCC8" w14:textId="77777777">
        <w:tc>
          <w:tcPr>
            <w:tcW w:w="851" w:type="dxa"/>
            <w:tcMar>
              <w:top w:w="80" w:type="dxa"/>
              <w:left w:w="120" w:type="dxa"/>
              <w:bottom w:w="80" w:type="dxa"/>
              <w:right w:w="120" w:type="dxa"/>
            </w:tcMar>
            <w:vAlign w:val="center"/>
          </w:tcPr>
          <w:p w14:paraId="303D9672" w14:textId="77777777">
            <w:bookmarkStart w:id="68" w:name="REF_020"/>
            <w:r>
              <w:rPr>
                <w:b/>
                <w:sz w:val="16"/>
              </w:rPr>
              <w:t>REF-020</w:t>
            </w:r>
            <w:bookmarkEnd w:id="68"/>
          </w:p>
        </w:tc>
        <w:tc>
          <w:tcPr>
            <w:tcW w:w="1555" w:type="dxa"/>
            <w:tcMar>
              <w:top w:w="80" w:type="dxa"/>
              <w:left w:w="120" w:type="dxa"/>
              <w:bottom w:w="80" w:type="dxa"/>
              <w:right w:w="120" w:type="dxa"/>
            </w:tcMar>
            <w:vAlign w:val="center"/>
          </w:tcPr>
          <w:p w14:paraId="45C15726" w14:textId="77777777">
            <w:r>
              <w:rPr>
                <w:sz w:val="16"/>
              </w:rPr>
              <w:t>International transfers</w:t>
            </w:r>
          </w:p>
        </w:tc>
        <w:tc>
          <w:tcPr>
            <w:tcW w:w="1473" w:type="dxa"/>
            <w:tcMar>
              <w:top w:w="80" w:type="dxa"/>
              <w:left w:w="120" w:type="dxa"/>
              <w:bottom w:w="80" w:type="dxa"/>
              <w:right w:w="120" w:type="dxa"/>
            </w:tcMar>
            <w:vAlign w:val="center"/>
          </w:tcPr>
          <w:p w14:paraId="25392E70" w14:textId="77777777">
            <w:r>
              <w:rPr>
                <w:sz w:val="16"/>
              </w:rPr>
              <w:t>UK Information Commissioner's Office</w:t>
            </w:r>
          </w:p>
        </w:tc>
        <w:tc>
          <w:tcPr>
            <w:tcW w:w="2029" w:type="dxa"/>
            <w:tcMar>
              <w:top w:w="80" w:type="dxa"/>
              <w:left w:w="120" w:type="dxa"/>
              <w:bottom w:w="80" w:type="dxa"/>
              <w:right w:w="120" w:type="dxa"/>
            </w:tcMar>
            <w:vAlign w:val="center"/>
          </w:tcPr>
          <w:p w14:paraId="1DB74C2A" w14:textId="77777777">
            <w:hyperlink r:id="rId30">
              <w:r>
                <w:t>Open source</w:t>
              </w:r>
            </w:hyperlink>
          </w:p>
        </w:tc>
        <w:tc>
          <w:tcPr>
            <w:tcW w:w="1424" w:type="dxa"/>
            <w:noWrap/>
            <w:tcMar>
              <w:top w:w="80" w:type="dxa"/>
              <w:left w:w="120" w:type="dxa"/>
              <w:bottom w:w="80" w:type="dxa"/>
              <w:right w:w="120" w:type="dxa"/>
            </w:tcMar>
            <w:vAlign w:val="center"/>
          </w:tcPr>
          <w:p w14:paraId="1BF1BA0E" w14:textId="77777777">
            <w:r>
              <w:rPr>
                <w:sz w:val="16"/>
              </w:rPr>
              <w:t>2026-08-01</w:t>
            </w:r>
          </w:p>
        </w:tc>
        <w:tc>
          <w:tcPr>
            <w:tcW w:w="2028" w:type="dxa"/>
            <w:tcMar>
              <w:top w:w="80" w:type="dxa"/>
              <w:left w:w="120" w:type="dxa"/>
              <w:bottom w:w="80" w:type="dxa"/>
              <w:right w:w="120" w:type="dxa"/>
            </w:tcMar>
            <w:vAlign w:val="center"/>
          </w:tcPr>
          <w:p w14:paraId="237B79EA" w14:textId="77777777">
            <w:r>
              <w:rPr>
                <w:sz w:val="16"/>
              </w:rPr>
              <w:t>Restricted transfer safeguards and transfer risk assessment.</w:t>
            </w:r>
          </w:p>
        </w:tc>
      </w:tr>
      <w:tr w14:paraId="62EE6131" w14:textId="77777777">
        <w:tc>
          <w:tcPr>
            <w:tcW w:w="851" w:type="dxa"/>
            <w:tcMar>
              <w:top w:w="80" w:type="dxa"/>
              <w:left w:w="120" w:type="dxa"/>
              <w:bottom w:w="80" w:type="dxa"/>
              <w:right w:w="120" w:type="dxa"/>
            </w:tcMar>
            <w:vAlign w:val="center"/>
          </w:tcPr>
          <w:p w14:paraId="5E571607" w14:textId="77777777">
            <w:bookmarkStart w:id="69" w:name="REF_021"/>
            <w:r>
              <w:rPr>
                <w:b/>
                <w:sz w:val="16"/>
              </w:rPr>
              <w:t>REF-021</w:t>
            </w:r>
            <w:bookmarkEnd w:id="69"/>
          </w:p>
        </w:tc>
        <w:tc>
          <w:tcPr>
            <w:tcW w:w="1555" w:type="dxa"/>
            <w:tcMar>
              <w:top w:w="80" w:type="dxa"/>
              <w:left w:w="120" w:type="dxa"/>
              <w:bottom w:w="80" w:type="dxa"/>
              <w:right w:w="120" w:type="dxa"/>
            </w:tcMar>
            <w:vAlign w:val="center"/>
          </w:tcPr>
          <w:p w14:paraId="4DF4EE6C" w14:textId="77777777">
            <w:r>
              <w:rPr>
                <w:sz w:val="16"/>
              </w:rPr>
              <w:t>Outsourcing and operational resilience</w:t>
            </w:r>
          </w:p>
        </w:tc>
        <w:tc>
          <w:tcPr>
            <w:tcW w:w="1473" w:type="dxa"/>
            <w:tcMar>
              <w:top w:w="80" w:type="dxa"/>
              <w:left w:w="120" w:type="dxa"/>
              <w:bottom w:w="80" w:type="dxa"/>
              <w:right w:w="120" w:type="dxa"/>
            </w:tcMar>
            <w:vAlign w:val="center"/>
          </w:tcPr>
          <w:p w14:paraId="486B83F2" w14:textId="77777777">
            <w:r>
              <w:rPr>
                <w:sz w:val="16"/>
              </w:rPr>
              <w:t>Financial Conduct Authority</w:t>
            </w:r>
          </w:p>
        </w:tc>
        <w:tc>
          <w:tcPr>
            <w:tcW w:w="2029" w:type="dxa"/>
            <w:tcMar>
              <w:top w:w="80" w:type="dxa"/>
              <w:left w:w="120" w:type="dxa"/>
              <w:bottom w:w="80" w:type="dxa"/>
              <w:right w:w="120" w:type="dxa"/>
            </w:tcMar>
            <w:vAlign w:val="center"/>
          </w:tcPr>
          <w:p w14:paraId="5FB1A52B" w14:textId="77777777">
            <w:hyperlink r:id="rId31">
              <w:r>
                <w:t>Open source</w:t>
              </w:r>
            </w:hyperlink>
          </w:p>
        </w:tc>
        <w:tc>
          <w:tcPr>
            <w:tcW w:w="1424" w:type="dxa"/>
            <w:noWrap/>
            <w:tcMar>
              <w:top w:w="80" w:type="dxa"/>
              <w:left w:w="120" w:type="dxa"/>
              <w:bottom w:w="80" w:type="dxa"/>
              <w:right w:w="120" w:type="dxa"/>
            </w:tcMar>
            <w:vAlign w:val="center"/>
          </w:tcPr>
          <w:p w14:paraId="3D1A3CAF" w14:textId="77777777">
            <w:r>
              <w:rPr>
                <w:sz w:val="16"/>
              </w:rPr>
              <w:t>2026-08-01</w:t>
            </w:r>
          </w:p>
        </w:tc>
        <w:tc>
          <w:tcPr>
            <w:tcW w:w="2028" w:type="dxa"/>
            <w:tcMar>
              <w:top w:w="80" w:type="dxa"/>
              <w:left w:w="120" w:type="dxa"/>
              <w:bottom w:w="80" w:type="dxa"/>
              <w:right w:w="120" w:type="dxa"/>
            </w:tcMar>
            <w:vAlign w:val="center"/>
          </w:tcPr>
          <w:p w14:paraId="3296EC27" w14:textId="77777777">
            <w:r>
              <w:rPr>
                <w:sz w:val="16"/>
              </w:rPr>
              <w:t>Third-party accountability, mapping, lifecycle risk and operational resilience.</w:t>
            </w:r>
          </w:p>
        </w:tc>
      </w:tr>
      <w:tr w14:paraId="3E459FFF" w14:textId="77777777">
        <w:tc>
          <w:tcPr>
            <w:tcW w:w="851" w:type="dxa"/>
            <w:tcMar>
              <w:top w:w="80" w:type="dxa"/>
              <w:left w:w="120" w:type="dxa"/>
              <w:bottom w:w="80" w:type="dxa"/>
              <w:right w:w="120" w:type="dxa"/>
            </w:tcMar>
            <w:vAlign w:val="center"/>
          </w:tcPr>
          <w:p w14:paraId="6E138A83" w14:textId="77777777">
            <w:bookmarkStart w:id="70" w:name="REF_022"/>
            <w:r>
              <w:rPr>
                <w:b/>
                <w:sz w:val="16"/>
              </w:rPr>
              <w:t>REF-022</w:t>
            </w:r>
            <w:bookmarkEnd w:id="70"/>
          </w:p>
        </w:tc>
        <w:tc>
          <w:tcPr>
            <w:tcW w:w="1555" w:type="dxa"/>
            <w:tcMar>
              <w:top w:w="80" w:type="dxa"/>
              <w:left w:w="120" w:type="dxa"/>
              <w:bottom w:w="80" w:type="dxa"/>
              <w:right w:w="120" w:type="dxa"/>
            </w:tcMar>
            <w:vAlign w:val="center"/>
          </w:tcPr>
          <w:p w14:paraId="7EB5AB23" w14:textId="77777777">
            <w:r>
              <w:rPr>
                <w:sz w:val="16"/>
              </w:rPr>
              <w:t>Operational resilience insights for insurance firms</w:t>
            </w:r>
          </w:p>
        </w:tc>
        <w:tc>
          <w:tcPr>
            <w:tcW w:w="1473" w:type="dxa"/>
            <w:tcMar>
              <w:top w:w="80" w:type="dxa"/>
              <w:left w:w="120" w:type="dxa"/>
              <w:bottom w:w="80" w:type="dxa"/>
              <w:right w:w="120" w:type="dxa"/>
            </w:tcMar>
            <w:vAlign w:val="center"/>
          </w:tcPr>
          <w:p w14:paraId="1A735EF8" w14:textId="77777777">
            <w:r>
              <w:rPr>
                <w:sz w:val="16"/>
              </w:rPr>
              <w:t>Financial Conduct Authority</w:t>
            </w:r>
          </w:p>
        </w:tc>
        <w:tc>
          <w:tcPr>
            <w:tcW w:w="2029" w:type="dxa"/>
            <w:tcMar>
              <w:top w:w="80" w:type="dxa"/>
              <w:left w:w="120" w:type="dxa"/>
              <w:bottom w:w="80" w:type="dxa"/>
              <w:right w:w="120" w:type="dxa"/>
            </w:tcMar>
            <w:vAlign w:val="center"/>
          </w:tcPr>
          <w:p w14:paraId="570F104E" w14:textId="77777777">
            <w:hyperlink r:id="rId32">
              <w:r>
                <w:t>Open source</w:t>
              </w:r>
            </w:hyperlink>
          </w:p>
        </w:tc>
        <w:tc>
          <w:tcPr>
            <w:tcW w:w="1424" w:type="dxa"/>
            <w:noWrap/>
            <w:tcMar>
              <w:top w:w="80" w:type="dxa"/>
              <w:left w:w="120" w:type="dxa"/>
              <w:bottom w:w="80" w:type="dxa"/>
              <w:right w:w="120" w:type="dxa"/>
            </w:tcMar>
            <w:vAlign w:val="center"/>
          </w:tcPr>
          <w:p w14:paraId="77F173B9" w14:textId="77777777">
            <w:r>
              <w:rPr>
                <w:sz w:val="16"/>
              </w:rPr>
              <w:t>2026-08-01</w:t>
            </w:r>
          </w:p>
        </w:tc>
        <w:tc>
          <w:tcPr>
            <w:tcW w:w="2028" w:type="dxa"/>
            <w:tcMar>
              <w:top w:w="80" w:type="dxa"/>
              <w:left w:w="120" w:type="dxa"/>
              <w:bottom w:w="80" w:type="dxa"/>
              <w:right w:w="120" w:type="dxa"/>
            </w:tcMar>
            <w:vAlign w:val="center"/>
          </w:tcPr>
          <w:p w14:paraId="04F175EC" w14:textId="77777777">
            <w:r>
              <w:rPr>
                <w:sz w:val="16"/>
              </w:rPr>
              <w:t>Insurance-sector operational resilience context.</w:t>
            </w:r>
          </w:p>
        </w:tc>
      </w:tr>
      <w:tr w14:paraId="22081FB0" w14:textId="77777777">
        <w:tc>
          <w:tcPr>
            <w:tcW w:w="851" w:type="dxa"/>
            <w:tcMar>
              <w:top w:w="80" w:type="dxa"/>
              <w:left w:w="120" w:type="dxa"/>
              <w:bottom w:w="80" w:type="dxa"/>
              <w:right w:w="120" w:type="dxa"/>
            </w:tcMar>
            <w:vAlign w:val="center"/>
          </w:tcPr>
          <w:p w14:paraId="1017DB7F" w14:textId="77777777">
            <w:bookmarkStart w:id="71" w:name="REF_023"/>
            <w:r>
              <w:rPr>
                <w:b/>
                <w:sz w:val="16"/>
              </w:rPr>
              <w:t>REF-023</w:t>
            </w:r>
            <w:bookmarkEnd w:id="71"/>
          </w:p>
        </w:tc>
        <w:tc>
          <w:tcPr>
            <w:tcW w:w="1555" w:type="dxa"/>
            <w:tcMar>
              <w:top w:w="80" w:type="dxa"/>
              <w:left w:w="120" w:type="dxa"/>
              <w:bottom w:w="80" w:type="dxa"/>
              <w:right w:w="120" w:type="dxa"/>
            </w:tcMar>
            <w:vAlign w:val="center"/>
          </w:tcPr>
          <w:p w14:paraId="7E4C5327" w14:textId="77777777">
            <w:r>
              <w:rPr>
                <w:sz w:val="16"/>
              </w:rPr>
              <w:t>ISO/IEC 27001:2022</w:t>
            </w:r>
          </w:p>
        </w:tc>
        <w:tc>
          <w:tcPr>
            <w:tcW w:w="1473" w:type="dxa"/>
            <w:tcMar>
              <w:top w:w="80" w:type="dxa"/>
              <w:left w:w="120" w:type="dxa"/>
              <w:bottom w:w="80" w:type="dxa"/>
              <w:right w:w="120" w:type="dxa"/>
            </w:tcMar>
            <w:vAlign w:val="center"/>
          </w:tcPr>
          <w:p w14:paraId="511EEBF7" w14:textId="77777777">
            <w:r>
              <w:rPr>
                <w:sz w:val="16"/>
              </w:rPr>
              <w:t xml:space="preserve">International Organization for </w:t>
            </w:r>
            <w:r>
              <w:rPr>
                <w:sz w:val="16"/>
              </w:rPr>
              <w:lastRenderedPageBreak/>
              <w:t>Standardization</w:t>
            </w:r>
          </w:p>
        </w:tc>
        <w:tc>
          <w:tcPr>
            <w:tcW w:w="2029" w:type="dxa"/>
            <w:tcMar>
              <w:top w:w="80" w:type="dxa"/>
              <w:left w:w="120" w:type="dxa"/>
              <w:bottom w:w="80" w:type="dxa"/>
              <w:right w:w="120" w:type="dxa"/>
            </w:tcMar>
            <w:vAlign w:val="center"/>
          </w:tcPr>
          <w:p w14:paraId="2A4F32AE" w14:textId="77777777">
            <w:hyperlink r:id="rId33">
              <w:r>
                <w:t>Open source</w:t>
              </w:r>
            </w:hyperlink>
          </w:p>
        </w:tc>
        <w:tc>
          <w:tcPr>
            <w:tcW w:w="1424" w:type="dxa"/>
            <w:noWrap/>
            <w:tcMar>
              <w:top w:w="80" w:type="dxa"/>
              <w:left w:w="120" w:type="dxa"/>
              <w:bottom w:w="80" w:type="dxa"/>
              <w:right w:w="120" w:type="dxa"/>
            </w:tcMar>
            <w:vAlign w:val="center"/>
          </w:tcPr>
          <w:p w14:paraId="3B580FC8" w14:textId="77777777">
            <w:r>
              <w:rPr>
                <w:sz w:val="16"/>
              </w:rPr>
              <w:t>2026-08-01</w:t>
            </w:r>
          </w:p>
        </w:tc>
        <w:tc>
          <w:tcPr>
            <w:tcW w:w="2028" w:type="dxa"/>
            <w:tcMar>
              <w:top w:w="80" w:type="dxa"/>
              <w:left w:w="120" w:type="dxa"/>
              <w:bottom w:w="80" w:type="dxa"/>
              <w:right w:w="120" w:type="dxa"/>
            </w:tcMar>
            <w:vAlign w:val="center"/>
          </w:tcPr>
          <w:p w14:paraId="3C624BF1" w14:textId="77777777">
            <w:r>
              <w:rPr>
                <w:sz w:val="16"/>
              </w:rPr>
              <w:t>Information-security management and risk-</w:t>
            </w:r>
            <w:r>
              <w:rPr>
                <w:sz w:val="16"/>
              </w:rPr>
              <w:lastRenderedPageBreak/>
              <w:t>treatment context.</w:t>
            </w:r>
          </w:p>
        </w:tc>
      </w:tr>
      <w:tr w14:paraId="0BD7D3EA" w14:textId="77777777">
        <w:tc>
          <w:tcPr>
            <w:tcW w:w="851" w:type="dxa"/>
            <w:tcMar>
              <w:top w:w="80" w:type="dxa"/>
              <w:left w:w="120" w:type="dxa"/>
              <w:bottom w:w="80" w:type="dxa"/>
              <w:right w:w="120" w:type="dxa"/>
            </w:tcMar>
            <w:vAlign w:val="center"/>
          </w:tcPr>
          <w:p w14:paraId="2CB47330" w14:textId="77777777">
            <w:bookmarkStart w:id="72" w:name="REF_024"/>
            <w:r>
              <w:rPr>
                <w:b/>
                <w:sz w:val="16"/>
              </w:rPr>
              <w:lastRenderedPageBreak/>
              <w:t>REF-024</w:t>
            </w:r>
            <w:bookmarkEnd w:id="72"/>
          </w:p>
        </w:tc>
        <w:tc>
          <w:tcPr>
            <w:tcW w:w="1555" w:type="dxa"/>
            <w:tcMar>
              <w:top w:w="80" w:type="dxa"/>
              <w:left w:w="120" w:type="dxa"/>
              <w:bottom w:w="80" w:type="dxa"/>
              <w:right w:w="120" w:type="dxa"/>
            </w:tcMar>
            <w:vAlign w:val="center"/>
          </w:tcPr>
          <w:p w14:paraId="21B3C085" w14:textId="77777777">
            <w:r>
              <w:rPr>
                <w:sz w:val="16"/>
              </w:rPr>
              <w:t>Extension Manifest</w:t>
            </w:r>
          </w:p>
        </w:tc>
        <w:tc>
          <w:tcPr>
            <w:tcW w:w="1473" w:type="dxa"/>
            <w:tcMar>
              <w:top w:w="80" w:type="dxa"/>
              <w:left w:w="120" w:type="dxa"/>
              <w:bottom w:w="80" w:type="dxa"/>
              <w:right w:w="120" w:type="dxa"/>
            </w:tcMar>
            <w:vAlign w:val="center"/>
          </w:tcPr>
          <w:p w14:paraId="07ED7E1E" w14:textId="77777777">
            <w:r>
              <w:rPr>
                <w:sz w:val="16"/>
              </w:rPr>
              <w:t>Microsoft Visual Studio Code</w:t>
            </w:r>
          </w:p>
        </w:tc>
        <w:tc>
          <w:tcPr>
            <w:tcW w:w="2029" w:type="dxa"/>
            <w:tcMar>
              <w:top w:w="80" w:type="dxa"/>
              <w:left w:w="120" w:type="dxa"/>
              <w:bottom w:w="80" w:type="dxa"/>
              <w:right w:w="120" w:type="dxa"/>
            </w:tcMar>
            <w:vAlign w:val="center"/>
          </w:tcPr>
          <w:p w14:paraId="3D0C0989" w14:textId="77777777">
            <w:hyperlink r:id="rId34">
              <w:r>
                <w:t>Open source</w:t>
              </w:r>
            </w:hyperlink>
          </w:p>
        </w:tc>
        <w:tc>
          <w:tcPr>
            <w:tcW w:w="1424" w:type="dxa"/>
            <w:noWrap/>
            <w:tcMar>
              <w:top w:w="80" w:type="dxa"/>
              <w:left w:w="120" w:type="dxa"/>
              <w:bottom w:w="80" w:type="dxa"/>
              <w:right w:w="120" w:type="dxa"/>
            </w:tcMar>
            <w:vAlign w:val="center"/>
          </w:tcPr>
          <w:p w14:paraId="11D68EEF" w14:textId="77777777">
            <w:r>
              <w:rPr>
                <w:sz w:val="16"/>
              </w:rPr>
              <w:t>2026-08-01</w:t>
            </w:r>
          </w:p>
        </w:tc>
        <w:tc>
          <w:tcPr>
            <w:tcW w:w="2028" w:type="dxa"/>
            <w:tcMar>
              <w:top w:w="80" w:type="dxa"/>
              <w:left w:w="120" w:type="dxa"/>
              <w:bottom w:w="80" w:type="dxa"/>
              <w:right w:w="120" w:type="dxa"/>
            </w:tcMar>
            <w:vAlign w:val="center"/>
          </w:tcPr>
          <w:p w14:paraId="6F362935" w14:textId="77777777">
            <w:r>
              <w:rPr>
                <w:sz w:val="16"/>
              </w:rPr>
              <w:t>Required manifest fields and uninstall-hook behaviour.</w:t>
            </w:r>
          </w:p>
        </w:tc>
      </w:tr>
    </w:tbl>
    <w:p w14:paraId="71E95CA5" w14:textId="77777777">
      <w:pPr>
        <w:pStyle w:val="Heading1"/>
      </w:pPr>
      <w:bookmarkStart w:id="73" w:name="_Toc236587441"/>
      <w:r>
        <w:t>Appendices</w:t>
      </w:r>
      <w:bookmarkEnd w:id="73"/>
    </w:p>
    <w:p w14:paraId="20941F54" w14:textId="77777777">
      <w:pPr>
        <w:pStyle w:val="Heading2"/>
      </w:pPr>
      <w:bookmarkStart w:id="74" w:name="_Toc236587442"/>
      <w:r>
        <w:t>Appendix A — Analysis Selections and Results</w:t>
      </w:r>
      <w:bookmarkEnd w:id="74"/>
    </w:p>
    <w:p w14:paraId="6D8296E1" w14:textId="77777777">
      <w:r>
        <w:t>Static analysis: selected and completed within the recorded package scope. Static malware review: selected and completed within the available scanner scope. Runtime analysis: selected; any unavailable representative host is recorded as Blocked rather than silently treated as No. Privacy review: selected and completed from package, policy, documentation, and observed evidence. Evidence dispositions used by this report are Verified, Inferred, Not observed, Not applicable, Unknown, and Blocked. Native Microsof</w:t>
      </w:r>
      <w:r>
        <w:t>t Word closeout remains a separate final gate.</w:t>
      </w:r>
    </w:p>
    <w:p w14:paraId="45E32CE0" w14:textId="77777777">
      <w:pPr>
        <w:pStyle w:val="Heading2"/>
      </w:pPr>
      <w:bookmarkStart w:id="75" w:name="_Toc236587443"/>
      <w:r>
        <w:t>Appendix B — Build and Quality-Assurance Contract</w:t>
      </w:r>
      <w:bookmarkEnd w:id="75"/>
    </w:p>
    <w:p w14:paraId="373D5FDF" w14:textId="77777777">
      <w:r>
        <w:t>The candidate report was compiled from all fifteen hash-bound validated stage outputs and a hash-bound report model. Deterministic validation, publication-safety inspection, accessibility review, privacy and metadata review, citation and bookmark audit, scoring reconciliation, secure review, native Microsoft Word rendering, page count, and every-page inspection are shipping gates. A passed candidate build alone is not an authoritative determination.</w:t>
      </w:r>
    </w:p>
    <w:p w14:paraId="4893C753" w14:textId="77777777">
      <w:pPr>
        <w:pStyle w:val="Heading1"/>
      </w:pPr>
      <w:bookmarkStart w:id="76" w:name="_Toc236587444"/>
      <w:r>
        <w:t>Glossary</w:t>
      </w:r>
      <w:bookmarkEnd w:id="76"/>
    </w:p>
    <w:p w14:paraId="6852A8C5" w14:textId="77777777">
      <w:pPr>
        <w:pStyle w:val="Caption"/>
      </w:pPr>
      <w:r>
        <w:t>Glossary</w:t>
      </w:r>
    </w:p>
    <w:tbl>
      <w:tblPr>
        <w:tblStyle w:val="TableGrid"/>
        <w:tblW w:w="9360" w:type="dxa"/>
        <w:tblInd w:w="120" w:type="dxa"/>
        <w:tblLayout w:type="fixed"/>
        <w:tblLook w:val="04A0" w:firstRow="1" w:lastRow="0" w:firstColumn="1" w:lastColumn="0" w:noHBand="0" w:noVBand="1"/>
      </w:tblPr>
      <w:tblGrid>
        <w:gridCol w:w="2548"/>
        <w:gridCol w:w="6812"/>
      </w:tblGrid>
      <w:tr w14:paraId="003D4A18" w14:textId="77777777">
        <w:trPr>
          <w:tblHeader/>
        </w:trPr>
        <w:tc>
          <w:tcPr>
            <w:tcW w:w="2548" w:type="dxa"/>
            <w:shd w:val="clear" w:color="auto" w:fill="F2F4F7"/>
            <w:tcMar>
              <w:top w:w="35" w:type="dxa"/>
              <w:left w:w="120" w:type="dxa"/>
              <w:bottom w:w="35" w:type="dxa"/>
              <w:right w:w="120" w:type="dxa"/>
            </w:tcMar>
            <w:vAlign w:val="center"/>
          </w:tcPr>
          <w:p w14:paraId="462183CE" w14:textId="77777777">
            <w:pPr>
              <w:spacing w:after="0"/>
            </w:pPr>
            <w:r>
              <w:rPr>
                <w:b/>
                <w:sz w:val="16"/>
              </w:rPr>
              <w:t>Term</w:t>
            </w:r>
          </w:p>
        </w:tc>
        <w:tc>
          <w:tcPr>
            <w:tcW w:w="6812" w:type="dxa"/>
            <w:shd w:val="clear" w:color="auto" w:fill="F2F4F7"/>
            <w:tcMar>
              <w:top w:w="35" w:type="dxa"/>
              <w:left w:w="120" w:type="dxa"/>
              <w:bottom w:w="35" w:type="dxa"/>
              <w:right w:w="120" w:type="dxa"/>
            </w:tcMar>
            <w:vAlign w:val="center"/>
          </w:tcPr>
          <w:p w14:paraId="0ECA4171" w14:textId="77777777">
            <w:pPr>
              <w:spacing w:after="0"/>
            </w:pPr>
            <w:r>
              <w:rPr>
                <w:b/>
                <w:sz w:val="16"/>
              </w:rPr>
              <w:t>Definition</w:t>
            </w:r>
          </w:p>
        </w:tc>
      </w:tr>
      <w:tr w14:paraId="324E2C37" w14:textId="77777777">
        <w:tc>
          <w:tcPr>
            <w:tcW w:w="2548" w:type="dxa"/>
            <w:tcMar>
              <w:top w:w="35" w:type="dxa"/>
              <w:left w:w="120" w:type="dxa"/>
              <w:bottom w:w="35" w:type="dxa"/>
              <w:right w:w="120" w:type="dxa"/>
            </w:tcMar>
            <w:vAlign w:val="center"/>
          </w:tcPr>
          <w:p w14:paraId="4A503D7B" w14:textId="77777777">
            <w:pPr>
              <w:spacing w:after="0"/>
            </w:pPr>
            <w:r>
              <w:rPr>
                <w:sz w:val="16"/>
              </w:rPr>
              <w:t>Agentic coding extension</w:t>
            </w:r>
          </w:p>
        </w:tc>
        <w:tc>
          <w:tcPr>
            <w:tcW w:w="6812" w:type="dxa"/>
            <w:tcMar>
              <w:top w:w="35" w:type="dxa"/>
              <w:left w:w="120" w:type="dxa"/>
              <w:bottom w:w="35" w:type="dxa"/>
              <w:right w:w="120" w:type="dxa"/>
            </w:tcMar>
            <w:vAlign w:val="center"/>
          </w:tcPr>
          <w:p w14:paraId="03536B75" w14:textId="77777777">
            <w:pPr>
              <w:spacing w:after="0"/>
            </w:pPr>
            <w:r>
              <w:rPr>
                <w:sz w:val="16"/>
              </w:rPr>
              <w:t>An IDE extension that can plan and use tools or change state, not only suggest text.</w:t>
            </w:r>
          </w:p>
        </w:tc>
      </w:tr>
      <w:tr w14:paraId="51AB616F" w14:textId="77777777">
        <w:tc>
          <w:tcPr>
            <w:tcW w:w="2548" w:type="dxa"/>
            <w:tcMar>
              <w:top w:w="35" w:type="dxa"/>
              <w:left w:w="120" w:type="dxa"/>
              <w:bottom w:w="35" w:type="dxa"/>
              <w:right w:w="120" w:type="dxa"/>
            </w:tcMar>
            <w:vAlign w:val="center"/>
          </w:tcPr>
          <w:p w14:paraId="7C03031C" w14:textId="77777777">
            <w:pPr>
              <w:spacing w:after="0"/>
            </w:pPr>
            <w:r>
              <w:rPr>
                <w:sz w:val="16"/>
              </w:rPr>
              <w:t>Blocked</w:t>
            </w:r>
          </w:p>
        </w:tc>
        <w:tc>
          <w:tcPr>
            <w:tcW w:w="6812" w:type="dxa"/>
            <w:tcMar>
              <w:top w:w="35" w:type="dxa"/>
              <w:left w:w="120" w:type="dxa"/>
              <w:bottom w:w="35" w:type="dxa"/>
              <w:right w:w="120" w:type="dxa"/>
            </w:tcMar>
            <w:vAlign w:val="center"/>
          </w:tcPr>
          <w:p w14:paraId="1A9B44CE" w14:textId="77777777">
            <w:pPr>
              <w:spacing w:after="0"/>
            </w:pPr>
            <w:r>
              <w:rPr>
                <w:sz w:val="16"/>
              </w:rPr>
              <w:t>A selected assessment capability could not be completed safely because a material prerequisite was unavailable.</w:t>
            </w:r>
          </w:p>
        </w:tc>
      </w:tr>
      <w:tr w14:paraId="1B4D8491" w14:textId="77777777">
        <w:tc>
          <w:tcPr>
            <w:tcW w:w="2548" w:type="dxa"/>
            <w:tcMar>
              <w:top w:w="35" w:type="dxa"/>
              <w:left w:w="120" w:type="dxa"/>
              <w:bottom w:w="35" w:type="dxa"/>
              <w:right w:w="120" w:type="dxa"/>
            </w:tcMar>
            <w:vAlign w:val="center"/>
          </w:tcPr>
          <w:p w14:paraId="36C5CDEB" w14:textId="77777777">
            <w:pPr>
              <w:spacing w:after="0"/>
            </w:pPr>
            <w:r>
              <w:rPr>
                <w:sz w:val="16"/>
              </w:rPr>
              <w:t>CSP</w:t>
            </w:r>
          </w:p>
        </w:tc>
        <w:tc>
          <w:tcPr>
            <w:tcW w:w="6812" w:type="dxa"/>
            <w:tcMar>
              <w:top w:w="35" w:type="dxa"/>
              <w:left w:w="120" w:type="dxa"/>
              <w:bottom w:w="35" w:type="dxa"/>
              <w:right w:w="120" w:type="dxa"/>
            </w:tcMar>
            <w:vAlign w:val="center"/>
          </w:tcPr>
          <w:p w14:paraId="5D798E1B" w14:textId="77777777">
            <w:pPr>
              <w:spacing w:after="0"/>
            </w:pPr>
            <w:r>
              <w:rPr>
                <w:sz w:val="16"/>
              </w:rPr>
              <w:t>Content Security Policy, a browser security control that constrains resources and execution in a webview.</w:t>
            </w:r>
          </w:p>
        </w:tc>
      </w:tr>
      <w:tr w14:paraId="21959DF9" w14:textId="77777777">
        <w:tc>
          <w:tcPr>
            <w:tcW w:w="2548" w:type="dxa"/>
            <w:tcMar>
              <w:top w:w="35" w:type="dxa"/>
              <w:left w:w="120" w:type="dxa"/>
              <w:bottom w:w="35" w:type="dxa"/>
              <w:right w:w="120" w:type="dxa"/>
            </w:tcMar>
            <w:vAlign w:val="center"/>
          </w:tcPr>
          <w:p w14:paraId="07E37197" w14:textId="77777777">
            <w:pPr>
              <w:spacing w:after="0"/>
            </w:pPr>
            <w:r>
              <w:rPr>
                <w:sz w:val="16"/>
              </w:rPr>
              <w:t>DPA</w:t>
            </w:r>
          </w:p>
        </w:tc>
        <w:tc>
          <w:tcPr>
            <w:tcW w:w="6812" w:type="dxa"/>
            <w:tcMar>
              <w:top w:w="35" w:type="dxa"/>
              <w:left w:w="120" w:type="dxa"/>
              <w:bottom w:w="35" w:type="dxa"/>
              <w:right w:w="120" w:type="dxa"/>
            </w:tcMar>
            <w:vAlign w:val="center"/>
          </w:tcPr>
          <w:p w14:paraId="3B896933" w14:textId="77777777">
            <w:pPr>
              <w:spacing w:after="0"/>
            </w:pPr>
            <w:r>
              <w:rPr>
                <w:sz w:val="16"/>
              </w:rPr>
              <w:t>Data processing agreement defining roles, instructions, safeguards and processor obligations.</w:t>
            </w:r>
          </w:p>
        </w:tc>
      </w:tr>
      <w:tr w14:paraId="06BE4DD7" w14:textId="77777777">
        <w:tc>
          <w:tcPr>
            <w:tcW w:w="2548" w:type="dxa"/>
            <w:tcMar>
              <w:top w:w="35" w:type="dxa"/>
              <w:left w:w="120" w:type="dxa"/>
              <w:bottom w:w="35" w:type="dxa"/>
              <w:right w:w="120" w:type="dxa"/>
            </w:tcMar>
            <w:vAlign w:val="center"/>
          </w:tcPr>
          <w:p w14:paraId="03DA2823" w14:textId="77777777">
            <w:pPr>
              <w:spacing w:after="0"/>
            </w:pPr>
            <w:r>
              <w:rPr>
                <w:sz w:val="16"/>
              </w:rPr>
              <w:t>MCP</w:t>
            </w:r>
          </w:p>
        </w:tc>
        <w:tc>
          <w:tcPr>
            <w:tcW w:w="6812" w:type="dxa"/>
            <w:tcMar>
              <w:top w:w="35" w:type="dxa"/>
              <w:left w:w="120" w:type="dxa"/>
              <w:bottom w:w="35" w:type="dxa"/>
              <w:right w:w="120" w:type="dxa"/>
            </w:tcMar>
            <w:vAlign w:val="center"/>
          </w:tcPr>
          <w:p w14:paraId="63426F8D" w14:textId="77777777">
            <w:pPr>
              <w:spacing w:after="0"/>
            </w:pPr>
            <w:r>
              <w:rPr>
                <w:sz w:val="16"/>
              </w:rPr>
              <w:t>Model Context Protocol, a protocol for connecting AI hosts to tools, resources and prompts.</w:t>
            </w:r>
          </w:p>
        </w:tc>
      </w:tr>
      <w:tr w14:paraId="322C514E" w14:textId="77777777">
        <w:tc>
          <w:tcPr>
            <w:tcW w:w="2548" w:type="dxa"/>
            <w:tcMar>
              <w:top w:w="35" w:type="dxa"/>
              <w:left w:w="120" w:type="dxa"/>
              <w:bottom w:w="35" w:type="dxa"/>
              <w:right w:w="120" w:type="dxa"/>
            </w:tcMar>
            <w:vAlign w:val="center"/>
          </w:tcPr>
          <w:p w14:paraId="4DBCEDDF" w14:textId="77777777">
            <w:pPr>
              <w:spacing w:after="0"/>
            </w:pPr>
            <w:r>
              <w:rPr>
                <w:sz w:val="16"/>
              </w:rPr>
              <w:t>Restricted Mode</w:t>
            </w:r>
          </w:p>
        </w:tc>
        <w:tc>
          <w:tcPr>
            <w:tcW w:w="6812" w:type="dxa"/>
            <w:tcMar>
              <w:top w:w="35" w:type="dxa"/>
              <w:left w:w="120" w:type="dxa"/>
              <w:bottom w:w="35" w:type="dxa"/>
              <w:right w:w="120" w:type="dxa"/>
            </w:tcMar>
            <w:vAlign w:val="center"/>
          </w:tcPr>
          <w:p w14:paraId="63FE69C3" w14:textId="77777777">
            <w:pPr>
              <w:spacing w:after="0"/>
            </w:pPr>
            <w:r>
              <w:rPr>
                <w:sz w:val="16"/>
              </w:rPr>
              <w:t>VS Code state that limits extension and workspace capabilities until a workspace is trusted.</w:t>
            </w:r>
          </w:p>
        </w:tc>
      </w:tr>
      <w:tr w14:paraId="50E76758" w14:textId="77777777">
        <w:tc>
          <w:tcPr>
            <w:tcW w:w="2548" w:type="dxa"/>
            <w:tcMar>
              <w:top w:w="35" w:type="dxa"/>
              <w:left w:w="120" w:type="dxa"/>
              <w:bottom w:w="35" w:type="dxa"/>
              <w:right w:w="120" w:type="dxa"/>
            </w:tcMar>
            <w:vAlign w:val="center"/>
          </w:tcPr>
          <w:p w14:paraId="6937F3A7" w14:textId="77777777">
            <w:pPr>
              <w:spacing w:after="0"/>
            </w:pPr>
            <w:r>
              <w:rPr>
                <w:sz w:val="16"/>
              </w:rPr>
              <w:t>SBOM</w:t>
            </w:r>
          </w:p>
        </w:tc>
        <w:tc>
          <w:tcPr>
            <w:tcW w:w="6812" w:type="dxa"/>
            <w:tcMar>
              <w:top w:w="35" w:type="dxa"/>
              <w:left w:w="120" w:type="dxa"/>
              <w:bottom w:w="35" w:type="dxa"/>
              <w:right w:w="120" w:type="dxa"/>
            </w:tcMar>
            <w:vAlign w:val="center"/>
          </w:tcPr>
          <w:p w14:paraId="228B311A" w14:textId="77777777">
            <w:pPr>
              <w:spacing w:after="0"/>
            </w:pPr>
            <w:r>
              <w:rPr>
                <w:sz w:val="16"/>
              </w:rPr>
              <w:t>Software bill of materials identifying components and versions in a software artifact.</w:t>
            </w:r>
          </w:p>
        </w:tc>
      </w:tr>
      <w:tr w14:paraId="02808D11" w14:textId="77777777">
        <w:tc>
          <w:tcPr>
            <w:tcW w:w="2548" w:type="dxa"/>
            <w:tcMar>
              <w:top w:w="35" w:type="dxa"/>
              <w:left w:w="120" w:type="dxa"/>
              <w:bottom w:w="35" w:type="dxa"/>
              <w:right w:w="120" w:type="dxa"/>
            </w:tcMar>
            <w:vAlign w:val="center"/>
          </w:tcPr>
          <w:p w14:paraId="58747DF3" w14:textId="77777777">
            <w:pPr>
              <w:spacing w:after="0"/>
            </w:pPr>
            <w:r>
              <w:rPr>
                <w:sz w:val="16"/>
              </w:rPr>
              <w:t>SecretStorage</w:t>
            </w:r>
          </w:p>
        </w:tc>
        <w:tc>
          <w:tcPr>
            <w:tcW w:w="6812" w:type="dxa"/>
            <w:tcMar>
              <w:top w:w="35" w:type="dxa"/>
              <w:left w:w="120" w:type="dxa"/>
              <w:bottom w:w="35" w:type="dxa"/>
              <w:right w:w="120" w:type="dxa"/>
            </w:tcMar>
            <w:vAlign w:val="center"/>
          </w:tcPr>
          <w:p w14:paraId="0810AB19" w14:textId="77777777">
            <w:pPr>
              <w:spacing w:after="0"/>
            </w:pPr>
            <w:r>
              <w:rPr>
                <w:sz w:val="16"/>
              </w:rPr>
              <w:t>VS Code encrypted, platform-backed storage for extension secrets that is not synced across machines.</w:t>
            </w:r>
          </w:p>
        </w:tc>
      </w:tr>
      <w:tr w14:paraId="3B62163B" w14:textId="77777777">
        <w:tc>
          <w:tcPr>
            <w:tcW w:w="2548" w:type="dxa"/>
            <w:tcMar>
              <w:top w:w="35" w:type="dxa"/>
              <w:left w:w="120" w:type="dxa"/>
              <w:bottom w:w="35" w:type="dxa"/>
              <w:right w:w="120" w:type="dxa"/>
            </w:tcMar>
            <w:vAlign w:val="center"/>
          </w:tcPr>
          <w:p w14:paraId="18B07462" w14:textId="77777777">
            <w:pPr>
              <w:spacing w:after="0"/>
            </w:pPr>
            <w:r>
              <w:rPr>
                <w:sz w:val="16"/>
              </w:rPr>
              <w:t>VSIX</w:t>
            </w:r>
          </w:p>
        </w:tc>
        <w:tc>
          <w:tcPr>
            <w:tcW w:w="6812" w:type="dxa"/>
            <w:tcMar>
              <w:top w:w="35" w:type="dxa"/>
              <w:left w:w="120" w:type="dxa"/>
              <w:bottom w:w="35" w:type="dxa"/>
              <w:right w:w="120" w:type="dxa"/>
            </w:tcMar>
            <w:vAlign w:val="center"/>
          </w:tcPr>
          <w:p w14:paraId="446D97B7" w14:textId="77777777">
            <w:pPr>
              <w:spacing w:after="0"/>
            </w:pPr>
            <w:r>
              <w:rPr>
                <w:sz w:val="16"/>
              </w:rPr>
              <w:t>Visual Studio extension archive format used by Visual Studio Code Marketplace packages.</w:t>
            </w:r>
          </w:p>
        </w:tc>
      </w:tr>
    </w:tbl>
    <w:p w14:paraId="3CFBAB9A" w14:textId="77777777"/>
    <w:sectPr>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6643BA" w14:textId="77777777">
      <w:pPr>
        <w:spacing w:after="0" w:line="240" w:lineRule="auto"/>
      </w:pPr>
      <w:r>
        <w:separator/>
      </w:r>
    </w:p>
  </w:endnote>
  <w:endnote w:type="continuationSeparator" w:id="0">
    <w:p w14:paraId="268FFB4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A38B0C" w14:textId="77777777">
    <w:pPr>
      <w:pStyle w:val="Footer"/>
      <w:jc w:val="right"/>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24AEB7" w14:textId="77777777">
      <w:pPr>
        <w:spacing w:after="0" w:line="240" w:lineRule="auto"/>
      </w:pPr>
      <w:r>
        <w:separator/>
      </w:r>
    </w:p>
  </w:footnote>
  <w:footnote w:type="continuationSeparator" w:id="0">
    <w:p w14:paraId="5B200F7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666446" w14:textId="77777777">
    <w:pPr>
      <w:pStyle w:val="Header"/>
    </w:pPr>
    <w:r>
      <w:t>Augment Code for Visual Studio Code | Security assessment | Classification: 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973345">
    <w:abstractNumId w:val="8"/>
  </w:num>
  <w:num w:numId="2" w16cid:durableId="403264347">
    <w:abstractNumId w:val="6"/>
  </w:num>
  <w:num w:numId="3" w16cid:durableId="1063793257">
    <w:abstractNumId w:val="5"/>
  </w:num>
  <w:num w:numId="4" w16cid:durableId="1037512595">
    <w:abstractNumId w:val="4"/>
  </w:num>
  <w:num w:numId="5" w16cid:durableId="1017581575">
    <w:abstractNumId w:val="7"/>
  </w:num>
  <w:num w:numId="6" w16cid:durableId="121072261">
    <w:abstractNumId w:val="3"/>
  </w:num>
  <w:num w:numId="7" w16cid:durableId="2081437421">
    <w:abstractNumId w:val="2"/>
  </w:num>
  <w:num w:numId="8" w16cid:durableId="1444350400">
    <w:abstractNumId w:val="1"/>
  </w:num>
  <w:num w:numId="9" w16cid:durableId="6669767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EE4"/>
    <w:rsid w:val="00326F90"/>
    <w:rsid w:val="003708D4"/>
    <w:rsid w:val="0093310E"/>
    <w:rsid w:val="009722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26D66D"/>
  <w14:defaultImageDpi w14:val="300"/>
  <w15:docId w15:val="{45C16A81-9538-0845-AE71-C1B26E162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722E6"/>
    <w:pPr>
      <w:spacing w:after="100"/>
    </w:pPr>
  </w:style>
  <w:style w:type="paragraph" w:styleId="TOC2">
    <w:name w:val="toc 2"/>
    <w:basedOn w:val="Normal"/>
    <w:next w:val="Normal"/>
    <w:autoRedefine/>
    <w:uiPriority w:val="39"/>
    <w:unhideWhenUsed/>
    <w:rsid w:val="009722E6"/>
    <w:pPr>
      <w:spacing w:after="100"/>
      <w:ind w:left="220"/>
    </w:pPr>
  </w:style>
  <w:style w:type="character" w:styleId="Hyperlink">
    <w:name w:val="Hyperlink"/>
    <w:basedOn w:val="DefaultParagraphFont"/>
    <w:uiPriority w:val="99"/>
    <w:unhideWhenUsed/>
    <w:rsid w:val="009722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ugmentcode.com/setup-augment/mcp" TargetMode="External"/><Relationship Id="rId18" Type="http://schemas.openxmlformats.org/officeDocument/2006/relationships/hyperlink" Target="https://www.augmentcode.com/legal" TargetMode="External"/><Relationship Id="rId26" Type="http://schemas.openxmlformats.org/officeDocument/2006/relationships/hyperlink" Target="https://www.nist.gov/itl/ai-risk-management-framework" TargetMode="External"/><Relationship Id="rId3" Type="http://schemas.openxmlformats.org/officeDocument/2006/relationships/styles" Target="styles.xml"/><Relationship Id="rId21" Type="http://schemas.openxmlformats.org/officeDocument/2006/relationships/hyperlink" Target="https://code.visualstudio.com/api/references/vscode-api" TargetMode="External"/><Relationship Id="rId34" Type="http://schemas.openxmlformats.org/officeDocument/2006/relationships/hyperlink" Target="https://code.visualstudio.com/api/references/extension-manifest" TargetMode="External"/><Relationship Id="rId7" Type="http://schemas.openxmlformats.org/officeDocument/2006/relationships/endnotes" Target="endnotes.xml"/><Relationship Id="rId12" Type="http://schemas.openxmlformats.org/officeDocument/2006/relationships/hyperlink" Target="https://docs.augmentcode.com/setup-augment/workspace-indexing" TargetMode="External"/><Relationship Id="rId17" Type="http://schemas.openxmlformats.org/officeDocument/2006/relationships/hyperlink" Target="https://www.augmentcode.com/legal/privacy-policy/" TargetMode="External"/><Relationship Id="rId25" Type="http://schemas.openxmlformats.org/officeDocument/2006/relationships/hyperlink" Target="https://atlas.mitre.org/" TargetMode="External"/><Relationship Id="rId33" Type="http://schemas.openxmlformats.org/officeDocument/2006/relationships/hyperlink" Target="https://www.iso.org/standard/27001" TargetMode="External"/><Relationship Id="rId2" Type="http://schemas.openxmlformats.org/officeDocument/2006/relationships/numbering" Target="numbering.xml"/><Relationship Id="rId16" Type="http://schemas.openxmlformats.org/officeDocument/2006/relationships/hyperlink" Target="https://www.augmentcode.com/security" TargetMode="External"/><Relationship Id="rId20" Type="http://schemas.openxmlformats.org/officeDocument/2006/relationships/hyperlink" Target="https://code.visualstudio.com/api/extension-guides/workspace-trust" TargetMode="External"/><Relationship Id="rId29" Type="http://schemas.openxmlformats.org/officeDocument/2006/relationships/hyperlink" Target="https://ico.org.uk/for-organisations/uk-gdpr-guidance-and-resources/artificial-intellig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rketplace.visualstudio.com/items?itemName=augment.vscode-augment" TargetMode="External"/><Relationship Id="rId24" Type="http://schemas.openxmlformats.org/officeDocument/2006/relationships/hyperlink" Target="https://owasp.org/www-project-mcp-top-10/" TargetMode="External"/><Relationship Id="rId32" Type="http://schemas.openxmlformats.org/officeDocument/2006/relationships/hyperlink" Target="https://www.fca.org.uk/firms/operational-resilience/insights-insurance-firms" TargetMode="External"/><Relationship Id="rId5" Type="http://schemas.openxmlformats.org/officeDocument/2006/relationships/webSettings" Target="webSettings.xml"/><Relationship Id="rId15" Type="http://schemas.openxmlformats.org/officeDocument/2006/relationships/hyperlink" Target="https://docs.augmentcode.com/setup-augment/network-configuration" TargetMode="External"/><Relationship Id="rId23" Type="http://schemas.openxmlformats.org/officeDocument/2006/relationships/hyperlink" Target="https://genai.owasp.org/initiatives/agentic-security-initiative/" TargetMode="External"/><Relationship Id="rId28" Type="http://schemas.openxmlformats.org/officeDocument/2006/relationships/hyperlink" Target="https://www.ncsc.gov.uk/collection/guidelines-secure-ai-system-development/introduction"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code.visualstudio.com/docs/editing/workspaces/workspace-trust" TargetMode="External"/><Relationship Id="rId31" Type="http://schemas.openxmlformats.org/officeDocument/2006/relationships/hyperlink" Target="https://www.fca.org.uk/firms/outsourcing-and-operational-resilienc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augmentcode.com/cli/permissions" TargetMode="External"/><Relationship Id="rId22" Type="http://schemas.openxmlformats.org/officeDocument/2006/relationships/hyperlink" Target="https://code.visualstudio.com/api/advanced-topics/remote-extensions" TargetMode="External"/><Relationship Id="rId27" Type="http://schemas.openxmlformats.org/officeDocument/2006/relationships/hyperlink" Target="https://nvlpubs.nist.gov/nistpubs/ai/NIST.AI.600-1.pdf" TargetMode="External"/><Relationship Id="rId30" Type="http://schemas.openxmlformats.org/officeDocument/2006/relationships/hyperlink" Target="https://ico.org.uk/for-organisations/uk-gdpr-guidance-and-resources/international-transfers/" TargetMode="Externa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9089</Words>
  <Characters>60528</Characters>
  <Application>Microsoft Office Word</Application>
  <DocSecurity>0</DocSecurity>
  <Lines>1827</Lines>
  <Paragraphs>897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Augment Code for Visual Studio Code (augment.vscode-augment) security assessment</dc:title>
  <dc:subject>Evidence-led Microsoft IDE extension security assessment</dc:subject>
  <dc:creator/>
  <cp:keywords>security assessment, VS Code, AI, OWASP, privacy</cp:keywords>
  <dc:description>Generated from hash-bound validated stage outputs.</dc:description>
  <cp:lastModifiedBy/>
  <cp:revision>3</cp:revision>
  <dcterms:created xsi:type="dcterms:W3CDTF">2013-12-23T23:15:00Z</dcterms:created>
  <dcterms:modified xsi:type="dcterms:W3CDTF">2026-08-02T17:22:00Z</dcterms:modified>
  <cp:category/>
</cp:coreProperties>
</file>