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b/>
          <w:color w:val="0F6B78"/>
          <w:sz w:val="32"/>
        </w:rPr>
        <w:t>GITHUB MCP SERVER</w:t>
      </w:r>
    </w:p>
    <w:p>
      <w:pPr>
        <w:pStyle w:val="Title"/>
        <w:jc w:val="center"/>
      </w:pPr>
      <w:r>
        <w:t>Security Assessment</w:t>
      </w:r>
    </w:p>
    <w:p>
      <w:pPr>
        <w:jc w:val="center"/>
      </w:pPr>
      <w:r>
        <w:rPr>
          <w:b/>
        </w:rPr>
        <w:t>Remote and local deployment modes</w:t>
        <w:br/>
        <w:t>VS Code and Visual Studio</w:t>
      </w:r>
    </w:p>
    <w:p>
      <w:pPr>
        <w:jc w:val="center"/>
      </w:pPr>
      <w:r>
        <w:rPr>
          <w:b/>
          <w:color w:val="A66A00"/>
          <w:sz w:val="28"/>
        </w:rPr>
        <w:br/>
        <w:t>Decision: DEFER PENDING EVIDENCE</w:t>
      </w:r>
    </w:p>
    <w:p>
      <w:pPr>
        <w:jc w:val="center"/>
      </w:pPr>
      <w:r>
        <w:br/>
        <w:t>Classification: PUBLIC</w:t>
        <w:br/>
        <w:t>Assessment version 1.0  |  25 July 2026</w:t>
        <w:br/>
        <w:t>Target: local v1.7.0 and GitHub-hosted remote service</w:t>
        <w:br/>
        <w:t>Enterprise context: Large UK Insurance business</w:t>
      </w:r>
    </w:p>
    <w:p>
      <w:r>
        <w:br w:type="page"/>
      </w:r>
    </w:p>
    <w:p>
      <w:bookmarkStart w:id="347986" w:name="DOC_CONTROL"/>
      <w:pPr>
        <w:pStyle w:val="Heading1"/>
      </w:pPr>
      <w:r>
        <w:t>Document Control</w:t>
      </w:r>
      <w:bookmarkEnd w:id="347986"/>
    </w:p>
    <w:tbl>
      <w:tblPr>
        <w:tblStyle w:val="TableGrid"/>
        <w:tblW w:type="auto" w:w="0"/>
        <w:jc w:val="center"/>
        <w:tblLayout w:type="fixed"/>
        <w:tblLook w:firstColumn="1" w:firstRow="1" w:lastColumn="0" w:lastRow="0" w:noHBand="0" w:noVBand="1" w:val="04A0"/>
      </w:tblPr>
      <w:tblGrid>
        <w:gridCol w:w="5040"/>
        <w:gridCol w:w="5040"/>
      </w:tblGrid>
      <w:tr>
        <w:trPr>
          <w:tblHeader/>
        </w:trPr>
        <w:tc>
          <w:tcPr>
            <w:tcW w:type="dxa" w:w="2592"/>
            <w:shd w:fill="17365D"/>
            <w:tcMar>
              <w:top w:w="80" w:type="dxa"/>
              <w:start w:w="120" w:type="dxa"/>
              <w:bottom w:w="80" w:type="dxa"/>
              <w:end w:w="120" w:type="dxa"/>
            </w:tcMar>
            <w:vAlign w:val="center"/>
          </w:tcPr>
          <w:p>
            <w:r>
              <w:rPr>
                <w:b/>
                <w:color w:val="FFFFFF"/>
                <w:sz w:val="16"/>
              </w:rPr>
              <w:t>Field</w:t>
            </w:r>
          </w:p>
        </w:tc>
        <w:tc>
          <w:tcPr>
            <w:tcW w:type="dxa" w:w="6768"/>
            <w:shd w:fill="17365D"/>
            <w:tcMar>
              <w:top w:w="80" w:type="dxa"/>
              <w:start w:w="120" w:type="dxa"/>
              <w:bottom w:w="80" w:type="dxa"/>
              <w:end w:w="120" w:type="dxa"/>
            </w:tcMar>
            <w:vAlign w:val="center"/>
          </w:tcPr>
          <w:p>
            <w:r>
              <w:rPr>
                <w:b/>
                <w:color w:val="FFFFFF"/>
                <w:sz w:val="16"/>
              </w:rPr>
              <w:t>Value</w:t>
            </w:r>
          </w:p>
        </w:tc>
      </w:tr>
      <w:tr>
        <w:trPr>
          <w:cantSplit/>
        </w:trPr>
        <w:tc>
          <w:tcPr>
            <w:tcW w:type="dxa" w:w="2592"/>
            <w:vAlign w:val="center"/>
            <w:tcMar>
              <w:top w:w="80" w:type="dxa"/>
              <w:start w:w="120" w:type="dxa"/>
              <w:bottom w:w="80" w:type="dxa"/>
              <w:end w:w="120" w:type="dxa"/>
            </w:tcMar>
          </w:tcPr>
          <w:p>
            <w:pPr>
              <w:spacing w:after="30"/>
            </w:pPr>
            <w:r>
              <w:rPr>
                <w:sz w:val="16"/>
              </w:rPr>
              <w:t>Assessment ID</w:t>
            </w:r>
          </w:p>
        </w:tc>
        <w:tc>
          <w:tcPr>
            <w:tcW w:type="dxa" w:w="6768"/>
            <w:vAlign w:val="center"/>
            <w:tcMar>
              <w:top w:w="80" w:type="dxa"/>
              <w:start w:w="120" w:type="dxa"/>
              <w:bottom w:w="80" w:type="dxa"/>
              <w:end w:w="120" w:type="dxa"/>
            </w:tcMar>
          </w:tcPr>
          <w:p>
            <w:pPr>
              <w:spacing w:after="30"/>
            </w:pPr>
            <w:r>
              <w:rPr>
                <w:sz w:val="16"/>
              </w:rPr>
              <w:t>GitHub</w:t>
            </w:r>
          </w:p>
        </w:tc>
      </w:tr>
      <w:tr>
        <w:trPr>
          <w:cantSplit/>
        </w:trPr>
        <w:tc>
          <w:tcPr>
            <w:tcW w:type="dxa" w:w="2592"/>
            <w:vAlign w:val="center"/>
            <w:tcMar>
              <w:top w:w="80" w:type="dxa"/>
              <w:start w:w="120" w:type="dxa"/>
              <w:bottom w:w="80" w:type="dxa"/>
              <w:end w:w="120" w:type="dxa"/>
            </w:tcMar>
            <w:shd w:fill="F3F6F8"/>
          </w:tcPr>
          <w:p>
            <w:pPr>
              <w:spacing w:after="30"/>
            </w:pPr>
            <w:r>
              <w:rPr>
                <w:sz w:val="16"/>
              </w:rPr>
              <w:t>Marketplace / publisher</w:t>
            </w:r>
          </w:p>
        </w:tc>
        <w:tc>
          <w:tcPr>
            <w:tcW w:type="dxa" w:w="6768"/>
            <w:vAlign w:val="center"/>
            <w:tcMar>
              <w:top w:w="80" w:type="dxa"/>
              <w:start w:w="120" w:type="dxa"/>
              <w:bottom w:w="80" w:type="dxa"/>
              <w:end w:w="120" w:type="dxa"/>
            </w:tcMar>
            <w:shd w:fill="F3F6F8"/>
          </w:tcPr>
          <w:p>
            <w:pPr>
              <w:spacing w:after="30"/>
            </w:pPr>
            <w:r>
              <w:rPr>
                <w:sz w:val="16"/>
              </w:rPr>
              <w:t>Official MCP Registry / github</w:t>
            </w:r>
          </w:p>
        </w:tc>
      </w:tr>
      <w:tr>
        <w:trPr>
          <w:cantSplit/>
        </w:trPr>
        <w:tc>
          <w:tcPr>
            <w:tcW w:type="dxa" w:w="2592"/>
            <w:vAlign w:val="center"/>
            <w:tcMar>
              <w:top w:w="80" w:type="dxa"/>
              <w:start w:w="120" w:type="dxa"/>
              <w:bottom w:w="80" w:type="dxa"/>
              <w:end w:w="120" w:type="dxa"/>
            </w:tcMar>
          </w:tcPr>
          <w:p>
            <w:pPr>
              <w:spacing w:after="30"/>
            </w:pPr>
            <w:r>
              <w:rPr>
                <w:sz w:val="16"/>
              </w:rPr>
              <w:t>Server identity</w:t>
            </w:r>
          </w:p>
        </w:tc>
        <w:tc>
          <w:tcPr>
            <w:tcW w:type="dxa" w:w="6768"/>
            <w:vAlign w:val="center"/>
            <w:tcMar>
              <w:top w:w="80" w:type="dxa"/>
              <w:start w:w="120" w:type="dxa"/>
              <w:bottom w:w="80" w:type="dxa"/>
              <w:end w:w="120" w:type="dxa"/>
            </w:tcMar>
          </w:tcPr>
          <w:p>
            <w:pPr>
              <w:spacing w:after="30"/>
            </w:pPr>
            <w:r>
              <w:rPr>
                <w:sz w:val="16"/>
              </w:rPr>
              <w:t>io.github.github/github-mcp-server</w:t>
            </w:r>
          </w:p>
        </w:tc>
      </w:tr>
      <w:tr>
        <w:trPr>
          <w:cantSplit/>
        </w:trPr>
        <w:tc>
          <w:tcPr>
            <w:tcW w:type="dxa" w:w="2592"/>
            <w:vAlign w:val="center"/>
            <w:tcMar>
              <w:top w:w="80" w:type="dxa"/>
              <w:start w:w="120" w:type="dxa"/>
              <w:bottom w:w="80" w:type="dxa"/>
              <w:end w:w="120" w:type="dxa"/>
            </w:tcMar>
            <w:shd w:fill="F3F6F8"/>
          </w:tcPr>
          <w:p>
            <w:pPr>
              <w:spacing w:after="30"/>
            </w:pPr>
            <w:r>
              <w:rPr>
                <w:sz w:val="16"/>
              </w:rPr>
              <w:t>Assessed release</w:t>
            </w:r>
          </w:p>
        </w:tc>
        <w:tc>
          <w:tcPr>
            <w:tcW w:type="dxa" w:w="6768"/>
            <w:vAlign w:val="center"/>
            <w:tcMar>
              <w:top w:w="80" w:type="dxa"/>
              <w:start w:w="120" w:type="dxa"/>
              <w:bottom w:w="80" w:type="dxa"/>
              <w:end w:w="120" w:type="dxa"/>
            </w:tcMar>
            <w:shd w:fill="F3F6F8"/>
          </w:tcPr>
          <w:p>
            <w:pPr>
              <w:spacing w:after="30"/>
            </w:pPr>
            <w:r>
              <w:rPr>
                <w:sz w:val="16"/>
              </w:rPr>
              <w:t>Local v1.7.0; hosted remote build version Unknown</w:t>
            </w:r>
          </w:p>
        </w:tc>
      </w:tr>
      <w:tr>
        <w:trPr>
          <w:cantSplit/>
        </w:trPr>
        <w:tc>
          <w:tcPr>
            <w:tcW w:type="dxa" w:w="2592"/>
            <w:vAlign w:val="center"/>
            <w:tcMar>
              <w:top w:w="80" w:type="dxa"/>
              <w:start w:w="120" w:type="dxa"/>
              <w:bottom w:w="80" w:type="dxa"/>
              <w:end w:w="120" w:type="dxa"/>
            </w:tcMar>
          </w:tcPr>
          <w:p>
            <w:pPr>
              <w:spacing w:after="30"/>
            </w:pPr>
            <w:r>
              <w:rPr>
                <w:sz w:val="16"/>
              </w:rPr>
              <w:t>Run key</w:t>
            </w:r>
          </w:p>
        </w:tc>
        <w:tc>
          <w:tcPr>
            <w:tcW w:type="dxa" w:w="6768"/>
            <w:vAlign w:val="center"/>
            <w:tcMar>
              <w:top w:w="80" w:type="dxa"/>
              <w:start w:w="120" w:type="dxa"/>
              <w:bottom w:w="80" w:type="dxa"/>
              <w:end w:w="120" w:type="dxa"/>
            </w:tcMar>
          </w:tcPr>
          <w:p>
            <w:pPr>
              <w:spacing w:after="30"/>
            </w:pPr>
            <w:r>
              <w:rPr>
                <w:sz w:val="16"/>
              </w:rPr>
              <w:t>2026-07-25-v1.0</w:t>
            </w:r>
          </w:p>
        </w:tc>
      </w:tr>
      <w:tr>
        <w:trPr>
          <w:cantSplit/>
        </w:trPr>
        <w:tc>
          <w:tcPr>
            <w:tcW w:type="dxa" w:w="2592"/>
            <w:vAlign w:val="center"/>
            <w:tcMar>
              <w:top w:w="80" w:type="dxa"/>
              <w:start w:w="120" w:type="dxa"/>
              <w:bottom w:w="80" w:type="dxa"/>
              <w:end w:w="120" w:type="dxa"/>
            </w:tcMar>
            <w:shd w:fill="F3F6F8"/>
          </w:tcPr>
          <w:p>
            <w:pPr>
              <w:spacing w:after="30"/>
            </w:pPr>
            <w:r>
              <w:rPr>
                <w:sz w:val="16"/>
              </w:rPr>
              <w:t>Decision</w:t>
            </w:r>
          </w:p>
        </w:tc>
        <w:tc>
          <w:tcPr>
            <w:tcW w:type="dxa" w:w="6768"/>
            <w:vAlign w:val="center"/>
            <w:tcMar>
              <w:top w:w="80" w:type="dxa"/>
              <w:start w:w="120" w:type="dxa"/>
              <w:bottom w:w="80" w:type="dxa"/>
              <w:end w:w="120" w:type="dxa"/>
            </w:tcMar>
            <w:shd w:fill="F3F6F8"/>
          </w:tcPr>
          <w:p>
            <w:pPr>
              <w:spacing w:after="30"/>
            </w:pPr>
            <w:r>
              <w:rPr>
                <w:sz w:val="16"/>
              </w:rPr>
              <w:t>Defer pending evidence</w:t>
            </w:r>
          </w:p>
        </w:tc>
      </w:tr>
      <w:tr>
        <w:trPr>
          <w:cantSplit/>
        </w:trPr>
        <w:tc>
          <w:tcPr>
            <w:tcW w:type="dxa" w:w="2592"/>
            <w:vAlign w:val="center"/>
            <w:tcMar>
              <w:top w:w="80" w:type="dxa"/>
              <w:start w:w="120" w:type="dxa"/>
              <w:bottom w:w="80" w:type="dxa"/>
              <w:end w:w="120" w:type="dxa"/>
            </w:tcMar>
          </w:tcPr>
          <w:p>
            <w:pPr>
              <w:spacing w:after="30"/>
            </w:pPr>
            <w:r>
              <w:rPr>
                <w:sz w:val="16"/>
              </w:rPr>
              <w:t>Overall residual risk</w:t>
            </w:r>
          </w:p>
        </w:tc>
        <w:tc>
          <w:tcPr>
            <w:tcW w:type="dxa" w:w="6768"/>
            <w:vAlign w:val="center"/>
            <w:tcMar>
              <w:top w:w="80" w:type="dxa"/>
              <w:start w:w="120" w:type="dxa"/>
              <w:bottom w:w="80" w:type="dxa"/>
              <w:end w:w="120" w:type="dxa"/>
            </w:tcMar>
          </w:tcPr>
          <w:p>
            <w:pPr>
              <w:spacing w:after="30"/>
            </w:pPr>
            <w:r>
              <w:rPr>
                <w:sz w:val="16"/>
              </w:rPr>
              <w:t>High pending controls and runtime closure</w:t>
            </w:r>
          </w:p>
        </w:tc>
      </w:tr>
      <w:tr>
        <w:trPr>
          <w:cantSplit/>
        </w:trPr>
        <w:tc>
          <w:tcPr>
            <w:tcW w:type="dxa" w:w="2592"/>
            <w:vAlign w:val="center"/>
            <w:tcMar>
              <w:top w:w="80" w:type="dxa"/>
              <w:start w:w="120" w:type="dxa"/>
              <w:bottom w:w="80" w:type="dxa"/>
              <w:end w:w="120" w:type="dxa"/>
            </w:tcMar>
            <w:shd w:fill="F3F6F8"/>
          </w:tcPr>
          <w:p>
            <w:pPr>
              <w:spacing w:after="30"/>
            </w:pPr>
            <w:r>
              <w:rPr>
                <w:sz w:val="16"/>
              </w:rPr>
              <w:t>Classification</w:t>
            </w:r>
          </w:p>
        </w:tc>
        <w:tc>
          <w:tcPr>
            <w:tcW w:type="dxa" w:w="6768"/>
            <w:vAlign w:val="center"/>
            <w:tcMar>
              <w:top w:w="80" w:type="dxa"/>
              <w:start w:w="120" w:type="dxa"/>
              <w:bottom w:w="80" w:type="dxa"/>
              <w:end w:w="120" w:type="dxa"/>
            </w:tcMar>
            <w:shd w:fill="F3F6F8"/>
          </w:tcPr>
          <w:p>
            <w:pPr>
              <w:spacing w:after="30"/>
            </w:pPr>
            <w:r>
              <w:rPr>
                <w:sz w:val="16"/>
              </w:rPr>
              <w:t>PUBLIC</w:t>
            </w:r>
          </w:p>
        </w:tc>
      </w:tr>
      <w:tr>
        <w:trPr>
          <w:cantSplit/>
        </w:trPr>
        <w:tc>
          <w:tcPr>
            <w:tcW w:type="dxa" w:w="2592"/>
            <w:vAlign w:val="center"/>
            <w:tcMar>
              <w:top w:w="80" w:type="dxa"/>
              <w:start w:w="120" w:type="dxa"/>
              <w:bottom w:w="80" w:type="dxa"/>
              <w:end w:w="120" w:type="dxa"/>
            </w:tcMar>
          </w:tcPr>
          <w:p>
            <w:pPr>
              <w:spacing w:after="30"/>
            </w:pPr>
            <w:r>
              <w:rPr>
                <w:sz w:val="16"/>
              </w:rPr>
              <w:t>Accountable approval owner</w:t>
            </w:r>
          </w:p>
        </w:tc>
        <w:tc>
          <w:tcPr>
            <w:tcW w:type="dxa" w:w="6768"/>
            <w:vAlign w:val="center"/>
            <w:tcMar>
              <w:top w:w="80" w:type="dxa"/>
              <w:start w:w="120" w:type="dxa"/>
              <w:bottom w:w="80" w:type="dxa"/>
              <w:end w:w="120" w:type="dxa"/>
            </w:tcMar>
          </w:tcPr>
          <w:p>
            <w:pPr>
              <w:spacing w:after="30"/>
            </w:pPr>
            <w:r>
              <w:rPr>
                <w:sz w:val="16"/>
              </w:rPr>
              <w:t>CISO delegate with Developer Platform and Third-Party Risk</w:t>
            </w:r>
          </w:p>
        </w:tc>
      </w:tr>
      <w:tr>
        <w:trPr>
          <w:cantSplit/>
        </w:trPr>
        <w:tc>
          <w:tcPr>
            <w:tcW w:type="dxa" w:w="2592"/>
            <w:vAlign w:val="center"/>
            <w:tcMar>
              <w:top w:w="80" w:type="dxa"/>
              <w:start w:w="120" w:type="dxa"/>
              <w:bottom w:w="80" w:type="dxa"/>
              <w:end w:w="120" w:type="dxa"/>
            </w:tcMar>
            <w:shd w:fill="F3F6F8"/>
          </w:tcPr>
          <w:p>
            <w:pPr>
              <w:spacing w:after="30"/>
            </w:pPr>
            <w:r>
              <w:rPr>
                <w:sz w:val="16"/>
              </w:rPr>
              <w:t>Review trigger</w:t>
            </w:r>
          </w:p>
        </w:tc>
        <w:tc>
          <w:tcPr>
            <w:tcW w:type="dxa" w:w="6768"/>
            <w:vAlign w:val="center"/>
            <w:tcMar>
              <w:top w:w="80" w:type="dxa"/>
              <w:start w:w="120" w:type="dxa"/>
              <w:bottom w:w="80" w:type="dxa"/>
              <w:end w:w="120" w:type="dxa"/>
            </w:tcMar>
            <w:shd w:fill="F3F6F8"/>
          </w:tcPr>
          <w:p>
            <w:pPr>
              <w:spacing w:after="30"/>
            </w:pPr>
            <w:r>
              <w:rPr>
                <w:sz w:val="16"/>
              </w:rPr>
              <w:t>Runtime closure, vendor/dependency change, live schema drift, or 90 days</w:t>
            </w:r>
          </w:p>
        </w:tc>
      </w:tr>
    </w:tbl>
    <w:p/>
    <w:p>
      <w:bookmarkStart w:id="181473" w:name="REVISION_HISTORY"/>
      <w:pPr>
        <w:pStyle w:val="Heading1"/>
      </w:pPr>
      <w:r>
        <w:t>Revision History</w:t>
      </w:r>
      <w:bookmarkEnd w:id="181473"/>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1152"/>
            <w:shd w:fill="17365D"/>
            <w:tcMar>
              <w:top w:w="80" w:type="dxa"/>
              <w:start w:w="120" w:type="dxa"/>
              <w:bottom w:w="80" w:type="dxa"/>
              <w:end w:w="120" w:type="dxa"/>
            </w:tcMar>
            <w:vAlign w:val="center"/>
          </w:tcPr>
          <w:p>
            <w:r>
              <w:rPr>
                <w:b/>
                <w:color w:val="FFFFFF"/>
                <w:sz w:val="16"/>
              </w:rPr>
              <w:t>Version</w:t>
            </w:r>
          </w:p>
        </w:tc>
        <w:tc>
          <w:tcPr>
            <w:tcW w:type="dxa" w:w="1728"/>
            <w:shd w:fill="17365D"/>
            <w:tcMar>
              <w:top w:w="80" w:type="dxa"/>
              <w:start w:w="120" w:type="dxa"/>
              <w:bottom w:w="80" w:type="dxa"/>
              <w:end w:w="120" w:type="dxa"/>
            </w:tcMar>
            <w:vAlign w:val="center"/>
          </w:tcPr>
          <w:p>
            <w:r>
              <w:rPr>
                <w:b/>
                <w:color w:val="FFFFFF"/>
                <w:sz w:val="16"/>
              </w:rPr>
              <w:t>Date</w:t>
            </w:r>
          </w:p>
        </w:tc>
        <w:tc>
          <w:tcPr>
            <w:tcW w:type="dxa" w:w="2448"/>
            <w:shd w:fill="17365D"/>
            <w:tcMar>
              <w:top w:w="80" w:type="dxa"/>
              <w:start w:w="120" w:type="dxa"/>
              <w:bottom w:w="80" w:type="dxa"/>
              <w:end w:w="120" w:type="dxa"/>
            </w:tcMar>
            <w:vAlign w:val="center"/>
          </w:tcPr>
          <w:p>
            <w:r>
              <w:rPr>
                <w:b/>
                <w:color w:val="FFFFFF"/>
                <w:sz w:val="16"/>
              </w:rPr>
              <w:t>Status</w:t>
            </w:r>
          </w:p>
        </w:tc>
        <w:tc>
          <w:tcPr>
            <w:tcW w:type="dxa" w:w="4032"/>
            <w:shd w:fill="17365D"/>
            <w:tcMar>
              <w:top w:w="80" w:type="dxa"/>
              <w:start w:w="120" w:type="dxa"/>
              <w:bottom w:w="80" w:type="dxa"/>
              <w:end w:w="120" w:type="dxa"/>
            </w:tcMar>
            <w:vAlign w:val="center"/>
          </w:tcPr>
          <w:p>
            <w:r>
              <w:rPr>
                <w:b/>
                <w:color w:val="FFFFFF"/>
                <w:sz w:val="16"/>
              </w:rPr>
              <w:t>Change</w:t>
            </w:r>
          </w:p>
        </w:tc>
      </w:tr>
      <w:tr>
        <w:trPr>
          <w:cantSplit/>
        </w:trPr>
        <w:tc>
          <w:tcPr>
            <w:tcW w:type="dxa" w:w="1152"/>
            <w:vAlign w:val="center"/>
            <w:tcMar>
              <w:top w:w="80" w:type="dxa"/>
              <w:start w:w="120" w:type="dxa"/>
              <w:bottom w:w="80" w:type="dxa"/>
              <w:end w:w="120" w:type="dxa"/>
            </w:tcMar>
          </w:tcPr>
          <w:p>
            <w:pPr>
              <w:spacing w:after="30"/>
            </w:pPr>
            <w:r>
              <w:rPr>
                <w:sz w:val="16"/>
              </w:rPr>
              <w:t>1.0</w:t>
            </w:r>
          </w:p>
        </w:tc>
        <w:tc>
          <w:tcPr>
            <w:tcW w:type="dxa" w:w="1728"/>
            <w:vAlign w:val="center"/>
            <w:tcMar>
              <w:top w:w="80" w:type="dxa"/>
              <w:start w:w="120" w:type="dxa"/>
              <w:bottom w:w="80" w:type="dxa"/>
              <w:end w:w="120" w:type="dxa"/>
            </w:tcMar>
          </w:tcPr>
          <w:p>
            <w:pPr>
              <w:spacing w:after="30"/>
            </w:pPr>
            <w:r>
              <w:rPr>
                <w:sz w:val="16"/>
              </w:rPr>
              <w:t>25 July 2026</w:t>
            </w:r>
          </w:p>
        </w:tc>
        <w:tc>
          <w:tcPr>
            <w:tcW w:type="dxa" w:w="2448"/>
            <w:vAlign w:val="center"/>
            <w:tcMar>
              <w:top w:w="80" w:type="dxa"/>
              <w:start w:w="120" w:type="dxa"/>
              <w:bottom w:w="80" w:type="dxa"/>
              <w:end w:w="120" w:type="dxa"/>
            </w:tcMar>
          </w:tcPr>
          <w:p>
            <w:pPr>
              <w:spacing w:after="30"/>
            </w:pPr>
            <w:r>
              <w:rPr>
                <w:sz w:val="16"/>
              </w:rPr>
              <w:t>Assessment complete; decision deferred</w:t>
            </w:r>
          </w:p>
        </w:tc>
        <w:tc>
          <w:tcPr>
            <w:tcW w:type="dxa" w:w="4032"/>
            <w:vAlign w:val="center"/>
            <w:tcMar>
              <w:top w:w="80" w:type="dxa"/>
              <w:start w:w="120" w:type="dxa"/>
              <w:bottom w:w="80" w:type="dxa"/>
              <w:end w:w="120" w:type="dxa"/>
            </w:tcMar>
          </w:tcPr>
          <w:p>
            <w:pPr>
              <w:spacing w:after="30"/>
            </w:pPr>
            <w:r>
              <w:rPr>
                <w:sz w:val="16"/>
              </w:rPr>
              <w:t>Initial evidence-led assessment of remote and local GitHub MCP modes.</w:t>
            </w:r>
          </w:p>
        </w:tc>
      </w:tr>
    </w:tbl>
    <w:p/>
    <w:p>
      <w:bookmarkStart w:id="322777" w:name="CONTENTS"/>
      <w:pPr>
        <w:pStyle w:val="Heading1"/>
      </w:pPr>
      <w:r>
        <w:t>Contents</w:t>
      </w:r>
      <w:bookmarkEnd w:id="322777"/>
    </w:p>
    <w:p>
      <w:pPr>
        <w:pStyle w:val="ListBullet"/>
      </w:pPr>
      <w:hyperlink w:anchor="EXECUTIVE_SUMMARY">
        <w:r>
          <w:rPr>
            <w:color w:val="0563C1"/>
            <w:u w:val="single"/>
          </w:rPr>
          <w:t>Executive Summary</w:t>
        </w:r>
      </w:hyperlink>
    </w:p>
    <w:p>
      <w:pPr>
        <w:pStyle w:val="ListBullet"/>
      </w:pPr>
      <w:hyperlink w:anchor="PURPOSE">
        <w:r>
          <w:rPr>
            <w:color w:val="0563C1"/>
            <w:u w:val="single"/>
          </w:rPr>
          <w:t>Purpose &amp; Function Overview</w:t>
        </w:r>
      </w:hyperlink>
    </w:p>
    <w:p>
      <w:pPr>
        <w:pStyle w:val="ListBullet"/>
      </w:pPr>
      <w:hyperlink w:anchor="SCOPE">
        <w:r>
          <w:rPr>
            <w:color w:val="0563C1"/>
            <w:u w:val="single"/>
          </w:rPr>
          <w:t>Scope, Assumptions, Methodology and Assessment Criteria</w:t>
        </w:r>
      </w:hyperlink>
    </w:p>
    <w:p>
      <w:pPr>
        <w:pStyle w:val="ListBullet"/>
      </w:pPr>
      <w:hyperlink w:anchor="IDENTITY">
        <w:r>
          <w:rPr>
            <w:color w:val="0563C1"/>
            <w:u w:val="single"/>
          </w:rPr>
          <w:t>Product Identity and Version</w:t>
        </w:r>
      </w:hyperlink>
    </w:p>
    <w:p>
      <w:pPr>
        <w:pStyle w:val="ListBullet"/>
      </w:pPr>
      <w:hyperlink w:anchor="PART_I">
        <w:r>
          <w:rPr>
            <w:color w:val="0563C1"/>
            <w:u w:val="single"/>
          </w:rPr>
          <w:t>Part I — VS Code Assessment</w:t>
        </w:r>
      </w:hyperlink>
    </w:p>
    <w:p>
      <w:pPr>
        <w:pStyle w:val="ListBullet"/>
      </w:pPr>
      <w:hyperlink w:anchor="PART_II">
        <w:r>
          <w:rPr>
            <w:color w:val="0563C1"/>
            <w:u w:val="single"/>
          </w:rPr>
          <w:t>Part II — Visual Studio Assessment</w:t>
        </w:r>
      </w:hyperlink>
    </w:p>
    <w:p>
      <w:pPr>
        <w:pStyle w:val="ListBullet"/>
      </w:pPr>
      <w:hyperlink w:anchor="PART_III">
        <w:r>
          <w:rPr>
            <w:color w:val="0563C1"/>
            <w:u w:val="single"/>
          </w:rPr>
          <w:t>Part III — Installed Agent Skills</w:t>
        </w:r>
      </w:hyperlink>
    </w:p>
    <w:p>
      <w:pPr>
        <w:pStyle w:val="ListBullet"/>
      </w:pPr>
      <w:hyperlink w:anchor="CONSOLIDATED">
        <w:r>
          <w:rPr>
            <w:color w:val="0563C1"/>
            <w:u w:val="single"/>
          </w:rPr>
          <w:t>Consolidated Assessment</w:t>
        </w:r>
      </w:hyperlink>
    </w:p>
    <w:p>
      <w:pPr>
        <w:pStyle w:val="ListBullet"/>
      </w:pPr>
      <w:hyperlink w:anchor="EVIDENCE_REGISTER">
        <w:r>
          <w:rPr>
            <w:color w:val="0563C1"/>
            <w:u w:val="single"/>
          </w:rPr>
          <w:t>Evidence Register</w:t>
        </w:r>
      </w:hyperlink>
    </w:p>
    <w:p>
      <w:pPr>
        <w:pStyle w:val="ListBullet"/>
      </w:pPr>
      <w:hyperlink w:anchor="REFERENCES">
        <w:r>
          <w:rPr>
            <w:color w:val="0563C1"/>
            <w:u w:val="single"/>
          </w:rPr>
          <w:t>References</w:t>
        </w:r>
      </w:hyperlink>
    </w:p>
    <w:p>
      <w:pPr>
        <w:pStyle w:val="ListBullet"/>
      </w:pPr>
      <w:hyperlink w:anchor="APPENDICES">
        <w:r>
          <w:rPr>
            <w:color w:val="0563C1"/>
            <w:u w:val="single"/>
          </w:rPr>
          <w:t>Appendices</w:t>
        </w:r>
      </w:hyperlink>
    </w:p>
    <w:p>
      <w:pPr>
        <w:pStyle w:val="ListBullet"/>
      </w:pPr>
      <w:hyperlink w:anchor="GLOSSARY">
        <w:r>
          <w:rPr>
            <w:color w:val="0563C1"/>
            <w:u w:val="single"/>
          </w:rPr>
          <w:t>Glossary</w:t>
        </w:r>
      </w:hyperlink>
    </w:p>
    <w:p>
      <w:pPr>
        <w:pStyle w:val="Heading2"/>
      </w:pPr>
      <w:r>
        <w:t>Stage Assembly Record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trPr>
        <w:tc>
          <w:tcPr>
            <w:tcW w:type="dxa" w:w="792"/>
            <w:shd w:fill="17365D"/>
            <w:tcMar>
              <w:top w:w="80" w:type="dxa"/>
              <w:start w:w="120" w:type="dxa"/>
              <w:bottom w:w="80" w:type="dxa"/>
              <w:end w:w="120" w:type="dxa"/>
            </w:tcMar>
            <w:vAlign w:val="center"/>
          </w:tcPr>
          <w:p>
            <w:r>
              <w:rPr>
                <w:b/>
                <w:color w:val="FFFFFF"/>
                <w:sz w:val="15"/>
              </w:rPr>
              <w:t>Stage</w:t>
            </w:r>
          </w:p>
        </w:tc>
        <w:tc>
          <w:tcPr>
            <w:tcW w:type="dxa" w:w="5184"/>
            <w:shd w:fill="17365D"/>
            <w:tcMar>
              <w:top w:w="80" w:type="dxa"/>
              <w:start w:w="120" w:type="dxa"/>
              <w:bottom w:w="80" w:type="dxa"/>
              <w:end w:w="120" w:type="dxa"/>
            </w:tcMar>
            <w:vAlign w:val="center"/>
          </w:tcPr>
          <w:p>
            <w:r>
              <w:rPr>
                <w:b/>
                <w:color w:val="FFFFFF"/>
                <w:sz w:val="15"/>
              </w:rPr>
              <w:t>Validated file</w:t>
            </w:r>
          </w:p>
        </w:tc>
        <w:tc>
          <w:tcPr>
            <w:tcW w:type="dxa" w:w="3384"/>
            <w:shd w:fill="17365D"/>
            <w:tcMar>
              <w:top w:w="80" w:type="dxa"/>
              <w:start w:w="120" w:type="dxa"/>
              <w:bottom w:w="80" w:type="dxa"/>
              <w:end w:w="120" w:type="dxa"/>
            </w:tcMar>
            <w:vAlign w:val="center"/>
          </w:tcPr>
          <w:p>
            <w:r>
              <w:rPr>
                <w:b/>
                <w:color w:val="FFFFFF"/>
                <w:sz w:val="15"/>
              </w:rPr>
              <w:t>SHA-256 prefix</w:t>
            </w:r>
          </w:p>
        </w:tc>
      </w:tr>
      <w:tr>
        <w:trPr>
          <w:cantSplit/>
        </w:trPr>
        <w:tc>
          <w:tcPr>
            <w:tcW w:type="dxa" w:w="792"/>
            <w:vAlign w:val="center"/>
            <w:tcMar>
              <w:top w:w="80" w:type="dxa"/>
              <w:start w:w="120" w:type="dxa"/>
              <w:bottom w:w="80" w:type="dxa"/>
              <w:end w:w="120" w:type="dxa"/>
            </w:tcMar>
          </w:tcPr>
          <w:p>
            <w:pPr>
              <w:spacing w:after="30"/>
            </w:pPr>
            <w:r>
              <w:rPr>
                <w:sz w:val="15"/>
              </w:rPr>
              <w:t>1</w:t>
            </w:r>
          </w:p>
        </w:tc>
        <w:tc>
          <w:tcPr>
            <w:tcW w:type="dxa" w:w="5184"/>
            <w:vAlign w:val="center"/>
            <w:tcMar>
              <w:top w:w="80" w:type="dxa"/>
              <w:start w:w="120" w:type="dxa"/>
              <w:bottom w:w="80" w:type="dxa"/>
              <w:end w:w="120" w:type="dxa"/>
            </w:tcMar>
          </w:tcPr>
          <w:p>
            <w:pPr>
              <w:spacing w:after="30"/>
            </w:pPr>
            <w:r>
              <w:rPr>
                <w:sz w:val="15"/>
              </w:rPr>
              <w:t>01-intake-readiness.md</w:t>
            </w:r>
          </w:p>
        </w:tc>
        <w:tc>
          <w:tcPr>
            <w:tcW w:type="dxa" w:w="3384"/>
            <w:vAlign w:val="center"/>
            <w:tcMar>
              <w:top w:w="80" w:type="dxa"/>
              <w:start w:w="120" w:type="dxa"/>
              <w:bottom w:w="80" w:type="dxa"/>
              <w:end w:w="120" w:type="dxa"/>
            </w:tcMar>
          </w:tcPr>
          <w:p>
            <w:pPr>
              <w:spacing w:after="30"/>
            </w:pPr>
            <w:r>
              <w:rPr>
                <w:sz w:val="15"/>
              </w:rPr>
              <w:t>bedaaf000cbaf9a5</w:t>
            </w:r>
          </w:p>
        </w:tc>
      </w:tr>
      <w:tr>
        <w:trPr>
          <w:cantSplit/>
        </w:trPr>
        <w:tc>
          <w:tcPr>
            <w:tcW w:type="dxa" w:w="792"/>
            <w:vAlign w:val="center"/>
            <w:tcMar>
              <w:top w:w="80" w:type="dxa"/>
              <w:start w:w="120" w:type="dxa"/>
              <w:bottom w:w="80" w:type="dxa"/>
              <w:end w:w="120" w:type="dxa"/>
            </w:tcMar>
            <w:shd w:fill="F3F6F8"/>
          </w:tcPr>
          <w:p>
            <w:pPr>
              <w:spacing w:after="30"/>
            </w:pPr>
            <w:r>
              <w:rPr>
                <w:sz w:val="15"/>
              </w:rPr>
              <w:t>2</w:t>
            </w:r>
          </w:p>
        </w:tc>
        <w:tc>
          <w:tcPr>
            <w:tcW w:type="dxa" w:w="5184"/>
            <w:vAlign w:val="center"/>
            <w:tcMar>
              <w:top w:w="80" w:type="dxa"/>
              <w:start w:w="120" w:type="dxa"/>
              <w:bottom w:w="80" w:type="dxa"/>
              <w:end w:w="120" w:type="dxa"/>
            </w:tcMar>
            <w:shd w:fill="F3F6F8"/>
          </w:tcPr>
          <w:p>
            <w:pPr>
              <w:spacing w:after="30"/>
            </w:pPr>
            <w:r>
              <w:rPr>
                <w:sz w:val="15"/>
              </w:rPr>
              <w:t>02-evidence-plan-register.md</w:t>
            </w:r>
          </w:p>
        </w:tc>
        <w:tc>
          <w:tcPr>
            <w:tcW w:type="dxa" w:w="3384"/>
            <w:vAlign w:val="center"/>
            <w:tcMar>
              <w:top w:w="80" w:type="dxa"/>
              <w:start w:w="120" w:type="dxa"/>
              <w:bottom w:w="80" w:type="dxa"/>
              <w:end w:w="120" w:type="dxa"/>
            </w:tcMar>
            <w:shd w:fill="F3F6F8"/>
          </w:tcPr>
          <w:p>
            <w:pPr>
              <w:spacing w:after="30"/>
            </w:pPr>
            <w:r>
              <w:rPr>
                <w:sz w:val="15"/>
              </w:rPr>
              <w:t>e5f79f0f0dfd6d75</w:t>
            </w:r>
          </w:p>
        </w:tc>
      </w:tr>
      <w:tr>
        <w:trPr>
          <w:cantSplit/>
        </w:trPr>
        <w:tc>
          <w:tcPr>
            <w:tcW w:type="dxa" w:w="792"/>
            <w:vAlign w:val="center"/>
            <w:tcMar>
              <w:top w:w="80" w:type="dxa"/>
              <w:start w:w="120" w:type="dxa"/>
              <w:bottom w:w="80" w:type="dxa"/>
              <w:end w:w="120" w:type="dxa"/>
            </w:tcMar>
          </w:tcPr>
          <w:p>
            <w:pPr>
              <w:spacing w:after="30"/>
            </w:pPr>
            <w:r>
              <w:rPr>
                <w:sz w:val="15"/>
              </w:rPr>
              <w:t>3</w:t>
            </w:r>
          </w:p>
        </w:tc>
        <w:tc>
          <w:tcPr>
            <w:tcW w:type="dxa" w:w="5184"/>
            <w:vAlign w:val="center"/>
            <w:tcMar>
              <w:top w:w="80" w:type="dxa"/>
              <w:start w:w="120" w:type="dxa"/>
              <w:bottom w:w="80" w:type="dxa"/>
              <w:end w:w="120" w:type="dxa"/>
            </w:tcMar>
          </w:tcPr>
          <w:p>
            <w:pPr>
              <w:spacing w:after="30"/>
            </w:pPr>
            <w:r>
              <w:rPr>
                <w:sz w:val="15"/>
              </w:rPr>
              <w:t>03-acquisition-provenance.md</w:t>
            </w:r>
          </w:p>
        </w:tc>
        <w:tc>
          <w:tcPr>
            <w:tcW w:type="dxa" w:w="3384"/>
            <w:vAlign w:val="center"/>
            <w:tcMar>
              <w:top w:w="80" w:type="dxa"/>
              <w:start w:w="120" w:type="dxa"/>
              <w:bottom w:w="80" w:type="dxa"/>
              <w:end w:w="120" w:type="dxa"/>
            </w:tcMar>
          </w:tcPr>
          <w:p>
            <w:pPr>
              <w:spacing w:after="30"/>
            </w:pPr>
            <w:r>
              <w:rPr>
                <w:sz w:val="15"/>
              </w:rPr>
              <w:t>1fcb8850a0a6bcf2</w:t>
            </w:r>
          </w:p>
        </w:tc>
      </w:tr>
      <w:tr>
        <w:trPr>
          <w:cantSplit/>
        </w:trPr>
        <w:tc>
          <w:tcPr>
            <w:tcW w:type="dxa" w:w="792"/>
            <w:vAlign w:val="center"/>
            <w:tcMar>
              <w:top w:w="80" w:type="dxa"/>
              <w:start w:w="120" w:type="dxa"/>
              <w:bottom w:w="80" w:type="dxa"/>
              <w:end w:w="120" w:type="dxa"/>
            </w:tcMar>
            <w:shd w:fill="F3F6F8"/>
          </w:tcPr>
          <w:p>
            <w:pPr>
              <w:spacing w:after="30"/>
            </w:pPr>
            <w:r>
              <w:rPr>
                <w:sz w:val="15"/>
              </w:rPr>
              <w:t>4</w:t>
            </w:r>
          </w:p>
        </w:tc>
        <w:tc>
          <w:tcPr>
            <w:tcW w:type="dxa" w:w="5184"/>
            <w:vAlign w:val="center"/>
            <w:tcMar>
              <w:top w:w="80" w:type="dxa"/>
              <w:start w:w="120" w:type="dxa"/>
              <w:bottom w:w="80" w:type="dxa"/>
              <w:end w:w="120" w:type="dxa"/>
            </w:tcMar>
            <w:shd w:fill="F3F6F8"/>
          </w:tcPr>
          <w:p>
            <w:pPr>
              <w:spacing w:after="30"/>
            </w:pPr>
            <w:r>
              <w:rPr>
                <w:sz w:val="15"/>
              </w:rPr>
              <w:t>04-static-inspection.md</w:t>
            </w:r>
          </w:p>
        </w:tc>
        <w:tc>
          <w:tcPr>
            <w:tcW w:type="dxa" w:w="3384"/>
            <w:vAlign w:val="center"/>
            <w:tcMar>
              <w:top w:w="80" w:type="dxa"/>
              <w:start w:w="120" w:type="dxa"/>
              <w:bottom w:w="80" w:type="dxa"/>
              <w:end w:w="120" w:type="dxa"/>
            </w:tcMar>
            <w:shd w:fill="F3F6F8"/>
          </w:tcPr>
          <w:p>
            <w:pPr>
              <w:spacing w:after="30"/>
            </w:pPr>
            <w:r>
              <w:rPr>
                <w:sz w:val="15"/>
              </w:rPr>
              <w:t>f8a08fa6899a71e0</w:t>
            </w:r>
          </w:p>
        </w:tc>
      </w:tr>
      <w:tr>
        <w:trPr>
          <w:cantSplit/>
        </w:trPr>
        <w:tc>
          <w:tcPr>
            <w:tcW w:type="dxa" w:w="792"/>
            <w:vAlign w:val="center"/>
            <w:tcMar>
              <w:top w:w="80" w:type="dxa"/>
              <w:start w:w="120" w:type="dxa"/>
              <w:bottom w:w="80" w:type="dxa"/>
              <w:end w:w="120" w:type="dxa"/>
            </w:tcMar>
          </w:tcPr>
          <w:p>
            <w:pPr>
              <w:spacing w:after="30"/>
            </w:pPr>
            <w:r>
              <w:rPr>
                <w:sz w:val="15"/>
              </w:rPr>
              <w:t>5</w:t>
            </w:r>
          </w:p>
        </w:tc>
        <w:tc>
          <w:tcPr>
            <w:tcW w:type="dxa" w:w="5184"/>
            <w:vAlign w:val="center"/>
            <w:tcMar>
              <w:top w:w="80" w:type="dxa"/>
              <w:start w:w="120" w:type="dxa"/>
              <w:bottom w:w="80" w:type="dxa"/>
              <w:end w:w="120" w:type="dxa"/>
            </w:tcMar>
          </w:tcPr>
          <w:p>
            <w:pPr>
              <w:spacing w:after="30"/>
            </w:pPr>
            <w:r>
              <w:rPr>
                <w:sz w:val="15"/>
              </w:rPr>
              <w:t>05-per-ide-installation.md</w:t>
            </w:r>
          </w:p>
        </w:tc>
        <w:tc>
          <w:tcPr>
            <w:tcW w:type="dxa" w:w="3384"/>
            <w:vAlign w:val="center"/>
            <w:tcMar>
              <w:top w:w="80" w:type="dxa"/>
              <w:start w:w="120" w:type="dxa"/>
              <w:bottom w:w="80" w:type="dxa"/>
              <w:end w:w="120" w:type="dxa"/>
            </w:tcMar>
          </w:tcPr>
          <w:p>
            <w:pPr>
              <w:spacing w:after="30"/>
            </w:pPr>
            <w:r>
              <w:rPr>
                <w:sz w:val="15"/>
              </w:rPr>
              <w:t>70e958d60365fae5</w:t>
            </w:r>
          </w:p>
        </w:tc>
      </w:tr>
      <w:tr>
        <w:trPr>
          <w:cantSplit/>
        </w:trPr>
        <w:tc>
          <w:tcPr>
            <w:tcW w:type="dxa" w:w="792"/>
            <w:vAlign w:val="center"/>
            <w:tcMar>
              <w:top w:w="80" w:type="dxa"/>
              <w:start w:w="120" w:type="dxa"/>
              <w:bottom w:w="80" w:type="dxa"/>
              <w:end w:w="120" w:type="dxa"/>
            </w:tcMar>
            <w:shd w:fill="F3F6F8"/>
          </w:tcPr>
          <w:p>
            <w:pPr>
              <w:spacing w:after="30"/>
            </w:pPr>
            <w:r>
              <w:rPr>
                <w:sz w:val="15"/>
              </w:rPr>
              <w:t>6</w:t>
            </w:r>
          </w:p>
        </w:tc>
        <w:tc>
          <w:tcPr>
            <w:tcW w:type="dxa" w:w="5184"/>
            <w:vAlign w:val="center"/>
            <w:tcMar>
              <w:top w:w="80" w:type="dxa"/>
              <w:start w:w="120" w:type="dxa"/>
              <w:bottom w:w="80" w:type="dxa"/>
              <w:end w:w="120" w:type="dxa"/>
            </w:tcMar>
            <w:shd w:fill="F3F6F8"/>
          </w:tcPr>
          <w:p>
            <w:pPr>
              <w:spacing w:after="30"/>
            </w:pPr>
            <w:r>
              <w:rPr>
                <w:sz w:val="15"/>
              </w:rPr>
              <w:t>06-architecture-data-privacy.md</w:t>
            </w:r>
          </w:p>
        </w:tc>
        <w:tc>
          <w:tcPr>
            <w:tcW w:type="dxa" w:w="3384"/>
            <w:vAlign w:val="center"/>
            <w:tcMar>
              <w:top w:w="80" w:type="dxa"/>
              <w:start w:w="120" w:type="dxa"/>
              <w:bottom w:w="80" w:type="dxa"/>
              <w:end w:w="120" w:type="dxa"/>
            </w:tcMar>
            <w:shd w:fill="F3F6F8"/>
          </w:tcPr>
          <w:p>
            <w:pPr>
              <w:spacing w:after="30"/>
            </w:pPr>
            <w:r>
              <w:rPr>
                <w:sz w:val="15"/>
              </w:rPr>
              <w:t>d9ea1334544a417d</w:t>
            </w:r>
          </w:p>
        </w:tc>
      </w:tr>
      <w:tr>
        <w:trPr>
          <w:cantSplit/>
        </w:trPr>
        <w:tc>
          <w:tcPr>
            <w:tcW w:type="dxa" w:w="792"/>
            <w:vAlign w:val="center"/>
            <w:tcMar>
              <w:top w:w="80" w:type="dxa"/>
              <w:start w:w="120" w:type="dxa"/>
              <w:bottom w:w="80" w:type="dxa"/>
              <w:end w:w="120" w:type="dxa"/>
            </w:tcMar>
          </w:tcPr>
          <w:p>
            <w:pPr>
              <w:spacing w:after="30"/>
            </w:pPr>
            <w:r>
              <w:rPr>
                <w:sz w:val="15"/>
              </w:rPr>
              <w:t>7</w:t>
            </w:r>
          </w:p>
        </w:tc>
        <w:tc>
          <w:tcPr>
            <w:tcW w:type="dxa" w:w="5184"/>
            <w:vAlign w:val="center"/>
            <w:tcMar>
              <w:top w:w="80" w:type="dxa"/>
              <w:start w:w="120" w:type="dxa"/>
              <w:bottom w:w="80" w:type="dxa"/>
              <w:end w:w="120" w:type="dxa"/>
            </w:tcMar>
          </w:tcPr>
          <w:p>
            <w:pPr>
              <w:spacing w:after="30"/>
            </w:pPr>
            <w:r>
              <w:rPr>
                <w:sz w:val="15"/>
              </w:rPr>
              <w:t>07-runtime-analysis.md</w:t>
            </w:r>
          </w:p>
        </w:tc>
        <w:tc>
          <w:tcPr>
            <w:tcW w:type="dxa" w:w="3384"/>
            <w:vAlign w:val="center"/>
            <w:tcMar>
              <w:top w:w="80" w:type="dxa"/>
              <w:start w:w="120" w:type="dxa"/>
              <w:bottom w:w="80" w:type="dxa"/>
              <w:end w:w="120" w:type="dxa"/>
            </w:tcMar>
          </w:tcPr>
          <w:p>
            <w:pPr>
              <w:spacing w:after="30"/>
            </w:pPr>
            <w:r>
              <w:rPr>
                <w:sz w:val="15"/>
              </w:rPr>
              <w:t>245ca25b47b34b83</w:t>
            </w:r>
          </w:p>
        </w:tc>
      </w:tr>
      <w:tr>
        <w:trPr>
          <w:cantSplit/>
        </w:trPr>
        <w:tc>
          <w:tcPr>
            <w:tcW w:type="dxa" w:w="792"/>
            <w:vAlign w:val="center"/>
            <w:tcMar>
              <w:top w:w="80" w:type="dxa"/>
              <w:start w:w="120" w:type="dxa"/>
              <w:bottom w:w="80" w:type="dxa"/>
              <w:end w:w="120" w:type="dxa"/>
            </w:tcMar>
            <w:shd w:fill="F3F6F8"/>
          </w:tcPr>
          <w:p>
            <w:pPr>
              <w:spacing w:after="30"/>
            </w:pPr>
            <w:r>
              <w:rPr>
                <w:sz w:val="15"/>
              </w:rPr>
              <w:t>8</w:t>
            </w:r>
          </w:p>
        </w:tc>
        <w:tc>
          <w:tcPr>
            <w:tcW w:type="dxa" w:w="5184"/>
            <w:vAlign w:val="center"/>
            <w:tcMar>
              <w:top w:w="80" w:type="dxa"/>
              <w:start w:w="120" w:type="dxa"/>
              <w:bottom w:w="80" w:type="dxa"/>
              <w:end w:w="120" w:type="dxa"/>
            </w:tcMar>
            <w:shd w:fill="F3F6F8"/>
          </w:tcPr>
          <w:p>
            <w:pPr>
              <w:spacing w:after="30"/>
            </w:pPr>
            <w:r>
              <w:rPr>
                <w:sz w:val="15"/>
              </w:rPr>
              <w:t>08-malware-supply-chain.md</w:t>
            </w:r>
          </w:p>
        </w:tc>
        <w:tc>
          <w:tcPr>
            <w:tcW w:type="dxa" w:w="3384"/>
            <w:vAlign w:val="center"/>
            <w:tcMar>
              <w:top w:w="80" w:type="dxa"/>
              <w:start w:w="120" w:type="dxa"/>
              <w:bottom w:w="80" w:type="dxa"/>
              <w:end w:w="120" w:type="dxa"/>
            </w:tcMar>
            <w:shd w:fill="F3F6F8"/>
          </w:tcPr>
          <w:p>
            <w:pPr>
              <w:spacing w:after="30"/>
            </w:pPr>
            <w:r>
              <w:rPr>
                <w:sz w:val="15"/>
              </w:rPr>
              <w:t>505eca1215be3ac2</w:t>
            </w:r>
          </w:p>
        </w:tc>
      </w:tr>
      <w:tr>
        <w:trPr>
          <w:cantSplit/>
        </w:trPr>
        <w:tc>
          <w:tcPr>
            <w:tcW w:type="dxa" w:w="792"/>
            <w:vAlign w:val="center"/>
            <w:tcMar>
              <w:top w:w="80" w:type="dxa"/>
              <w:start w:w="120" w:type="dxa"/>
              <w:bottom w:w="80" w:type="dxa"/>
              <w:end w:w="120" w:type="dxa"/>
            </w:tcMar>
          </w:tcPr>
          <w:p>
            <w:pPr>
              <w:spacing w:after="30"/>
            </w:pPr>
            <w:r>
              <w:rPr>
                <w:sz w:val="15"/>
              </w:rPr>
              <w:t>9</w:t>
            </w:r>
          </w:p>
        </w:tc>
        <w:tc>
          <w:tcPr>
            <w:tcW w:type="dxa" w:w="5184"/>
            <w:vAlign w:val="center"/>
            <w:tcMar>
              <w:top w:w="80" w:type="dxa"/>
              <w:start w:w="120" w:type="dxa"/>
              <w:bottom w:w="80" w:type="dxa"/>
              <w:end w:w="120" w:type="dxa"/>
            </w:tcMar>
          </w:tcPr>
          <w:p>
            <w:pPr>
              <w:spacing w:after="30"/>
            </w:pPr>
            <w:r>
              <w:rPr>
                <w:sz w:val="15"/>
              </w:rPr>
              <w:t>09-sbom-vulnerabilities.md</w:t>
            </w:r>
          </w:p>
        </w:tc>
        <w:tc>
          <w:tcPr>
            <w:tcW w:type="dxa" w:w="3384"/>
            <w:vAlign w:val="center"/>
            <w:tcMar>
              <w:top w:w="80" w:type="dxa"/>
              <w:start w:w="120" w:type="dxa"/>
              <w:bottom w:w="80" w:type="dxa"/>
              <w:end w:w="120" w:type="dxa"/>
            </w:tcMar>
          </w:tcPr>
          <w:p>
            <w:pPr>
              <w:spacing w:after="30"/>
            </w:pPr>
            <w:r>
              <w:rPr>
                <w:sz w:val="15"/>
              </w:rPr>
              <w:t>b4813e5047d60612</w:t>
            </w:r>
          </w:p>
        </w:tc>
      </w:tr>
      <w:tr>
        <w:trPr>
          <w:cantSplit/>
        </w:trPr>
        <w:tc>
          <w:tcPr>
            <w:tcW w:type="dxa" w:w="792"/>
            <w:vAlign w:val="center"/>
            <w:tcMar>
              <w:top w:w="80" w:type="dxa"/>
              <w:start w:w="120" w:type="dxa"/>
              <w:bottom w:w="80" w:type="dxa"/>
              <w:end w:w="120" w:type="dxa"/>
            </w:tcMar>
            <w:shd w:fill="F3F6F8"/>
          </w:tcPr>
          <w:p>
            <w:pPr>
              <w:spacing w:after="30"/>
            </w:pPr>
            <w:r>
              <w:rPr>
                <w:sz w:val="15"/>
              </w:rPr>
              <w:t>10</w:t>
            </w:r>
          </w:p>
        </w:tc>
        <w:tc>
          <w:tcPr>
            <w:tcW w:type="dxa" w:w="5184"/>
            <w:vAlign w:val="center"/>
            <w:tcMar>
              <w:top w:w="80" w:type="dxa"/>
              <w:start w:w="120" w:type="dxa"/>
              <w:bottom w:w="80" w:type="dxa"/>
              <w:end w:w="120" w:type="dxa"/>
            </w:tcMar>
            <w:shd w:fill="F3F6F8"/>
          </w:tcPr>
          <w:p>
            <w:pPr>
              <w:spacing w:after="30"/>
            </w:pPr>
            <w:r>
              <w:rPr>
                <w:sz w:val="15"/>
              </w:rPr>
              <w:t>10-mcp-skills.md</w:t>
            </w:r>
          </w:p>
        </w:tc>
        <w:tc>
          <w:tcPr>
            <w:tcW w:type="dxa" w:w="3384"/>
            <w:vAlign w:val="center"/>
            <w:tcMar>
              <w:top w:w="80" w:type="dxa"/>
              <w:start w:w="120" w:type="dxa"/>
              <w:bottom w:w="80" w:type="dxa"/>
              <w:end w:w="120" w:type="dxa"/>
            </w:tcMar>
            <w:shd w:fill="F3F6F8"/>
          </w:tcPr>
          <w:p>
            <w:pPr>
              <w:spacing w:after="30"/>
            </w:pPr>
            <w:r>
              <w:rPr>
                <w:sz w:val="15"/>
              </w:rPr>
              <w:t>39f4f3949342ade6</w:t>
            </w:r>
          </w:p>
        </w:tc>
      </w:tr>
      <w:tr>
        <w:trPr>
          <w:cantSplit/>
        </w:trPr>
        <w:tc>
          <w:tcPr>
            <w:tcW w:type="dxa" w:w="792"/>
            <w:vAlign w:val="center"/>
            <w:tcMar>
              <w:top w:w="80" w:type="dxa"/>
              <w:start w:w="120" w:type="dxa"/>
              <w:bottom w:w="80" w:type="dxa"/>
              <w:end w:w="120" w:type="dxa"/>
            </w:tcMar>
          </w:tcPr>
          <w:p>
            <w:pPr>
              <w:spacing w:after="30"/>
            </w:pPr>
            <w:r>
              <w:rPr>
                <w:sz w:val="15"/>
              </w:rPr>
              <w:t>11</w:t>
            </w:r>
          </w:p>
        </w:tc>
        <w:tc>
          <w:tcPr>
            <w:tcW w:type="dxa" w:w="5184"/>
            <w:vAlign w:val="center"/>
            <w:tcMar>
              <w:top w:w="80" w:type="dxa"/>
              <w:start w:w="120" w:type="dxa"/>
              <w:bottom w:w="80" w:type="dxa"/>
              <w:end w:w="120" w:type="dxa"/>
            </w:tcMar>
          </w:tcPr>
          <w:p>
            <w:pPr>
              <w:spacing w:after="30"/>
            </w:pPr>
            <w:r>
              <w:rPr>
                <w:sz w:val="15"/>
              </w:rPr>
              <w:t>11-privacy-regulatory.md</w:t>
            </w:r>
          </w:p>
        </w:tc>
        <w:tc>
          <w:tcPr>
            <w:tcW w:type="dxa" w:w="3384"/>
            <w:vAlign w:val="center"/>
            <w:tcMar>
              <w:top w:w="80" w:type="dxa"/>
              <w:start w:w="120" w:type="dxa"/>
              <w:bottom w:w="80" w:type="dxa"/>
              <w:end w:w="120" w:type="dxa"/>
            </w:tcMar>
          </w:tcPr>
          <w:p>
            <w:pPr>
              <w:spacing w:after="30"/>
            </w:pPr>
            <w:r>
              <w:rPr>
                <w:sz w:val="15"/>
              </w:rPr>
              <w:t>6b70bc0440f0fe24</w:t>
            </w:r>
          </w:p>
        </w:tc>
      </w:tr>
      <w:tr>
        <w:trPr>
          <w:cantSplit/>
        </w:trPr>
        <w:tc>
          <w:tcPr>
            <w:tcW w:type="dxa" w:w="792"/>
            <w:vAlign w:val="center"/>
            <w:tcMar>
              <w:top w:w="80" w:type="dxa"/>
              <w:start w:w="120" w:type="dxa"/>
              <w:bottom w:w="80" w:type="dxa"/>
              <w:end w:w="120" w:type="dxa"/>
            </w:tcMar>
            <w:shd w:fill="F3F6F8"/>
          </w:tcPr>
          <w:p>
            <w:pPr>
              <w:spacing w:after="30"/>
            </w:pPr>
            <w:r>
              <w:rPr>
                <w:sz w:val="15"/>
              </w:rPr>
              <w:t>12</w:t>
            </w:r>
          </w:p>
        </w:tc>
        <w:tc>
          <w:tcPr>
            <w:tcW w:type="dxa" w:w="5184"/>
            <w:vAlign w:val="center"/>
            <w:tcMar>
              <w:top w:w="80" w:type="dxa"/>
              <w:start w:w="120" w:type="dxa"/>
              <w:bottom w:w="80" w:type="dxa"/>
              <w:end w:w="120" w:type="dxa"/>
            </w:tcMar>
            <w:shd w:fill="F3F6F8"/>
          </w:tcPr>
          <w:p>
            <w:pPr>
              <w:spacing w:after="30"/>
            </w:pPr>
            <w:r>
              <w:rPr>
                <w:sz w:val="15"/>
              </w:rPr>
              <w:t>12-framework-mappings.md</w:t>
            </w:r>
          </w:p>
        </w:tc>
        <w:tc>
          <w:tcPr>
            <w:tcW w:type="dxa" w:w="3384"/>
            <w:vAlign w:val="center"/>
            <w:tcMar>
              <w:top w:w="80" w:type="dxa"/>
              <w:start w:w="120" w:type="dxa"/>
              <w:bottom w:w="80" w:type="dxa"/>
              <w:end w:w="120" w:type="dxa"/>
            </w:tcMar>
            <w:shd w:fill="F3F6F8"/>
          </w:tcPr>
          <w:p>
            <w:pPr>
              <w:spacing w:after="30"/>
            </w:pPr>
            <w:r>
              <w:rPr>
                <w:sz w:val="15"/>
              </w:rPr>
              <w:t>2c33c18ef3120fd7</w:t>
            </w:r>
          </w:p>
        </w:tc>
      </w:tr>
      <w:tr>
        <w:trPr>
          <w:cantSplit/>
        </w:trPr>
        <w:tc>
          <w:tcPr>
            <w:tcW w:type="dxa" w:w="792"/>
            <w:vAlign w:val="center"/>
            <w:tcMar>
              <w:top w:w="80" w:type="dxa"/>
              <w:start w:w="120" w:type="dxa"/>
              <w:bottom w:w="80" w:type="dxa"/>
              <w:end w:w="120" w:type="dxa"/>
            </w:tcMar>
          </w:tcPr>
          <w:p>
            <w:pPr>
              <w:spacing w:after="30"/>
            </w:pPr>
            <w:r>
              <w:rPr>
                <w:sz w:val="15"/>
              </w:rPr>
              <w:t>13</w:t>
            </w:r>
          </w:p>
        </w:tc>
        <w:tc>
          <w:tcPr>
            <w:tcW w:type="dxa" w:w="5184"/>
            <w:vAlign w:val="center"/>
            <w:tcMar>
              <w:top w:w="80" w:type="dxa"/>
              <w:start w:w="120" w:type="dxa"/>
              <w:bottom w:w="80" w:type="dxa"/>
              <w:end w:w="120" w:type="dxa"/>
            </w:tcMar>
          </w:tcPr>
          <w:p>
            <w:pPr>
              <w:spacing w:after="30"/>
            </w:pPr>
            <w:r>
              <w:rPr>
                <w:sz w:val="15"/>
              </w:rPr>
              <w:t>13-findings-risk-register.md</w:t>
            </w:r>
          </w:p>
        </w:tc>
        <w:tc>
          <w:tcPr>
            <w:tcW w:type="dxa" w:w="3384"/>
            <w:vAlign w:val="center"/>
            <w:tcMar>
              <w:top w:w="80" w:type="dxa"/>
              <w:start w:w="120" w:type="dxa"/>
              <w:bottom w:w="80" w:type="dxa"/>
              <w:end w:w="120" w:type="dxa"/>
            </w:tcMar>
          </w:tcPr>
          <w:p>
            <w:pPr>
              <w:spacing w:after="30"/>
            </w:pPr>
            <w:r>
              <w:rPr>
                <w:sz w:val="15"/>
              </w:rPr>
              <w:t>bf547f5f735e0401</w:t>
            </w:r>
          </w:p>
        </w:tc>
      </w:tr>
      <w:tr>
        <w:trPr>
          <w:cantSplit/>
        </w:trPr>
        <w:tc>
          <w:tcPr>
            <w:tcW w:type="dxa" w:w="792"/>
            <w:vAlign w:val="center"/>
            <w:tcMar>
              <w:top w:w="80" w:type="dxa"/>
              <w:start w:w="120" w:type="dxa"/>
              <w:bottom w:w="80" w:type="dxa"/>
              <w:end w:w="120" w:type="dxa"/>
            </w:tcMar>
            <w:shd w:fill="F3F6F8"/>
          </w:tcPr>
          <w:p>
            <w:pPr>
              <w:spacing w:after="30"/>
            </w:pPr>
            <w:r>
              <w:rPr>
                <w:sz w:val="15"/>
              </w:rPr>
              <w:t>14</w:t>
            </w:r>
          </w:p>
        </w:tc>
        <w:tc>
          <w:tcPr>
            <w:tcW w:type="dxa" w:w="5184"/>
            <w:vAlign w:val="center"/>
            <w:tcMar>
              <w:top w:w="80" w:type="dxa"/>
              <w:start w:w="120" w:type="dxa"/>
              <w:bottom w:w="80" w:type="dxa"/>
              <w:end w:w="120" w:type="dxa"/>
            </w:tcMar>
            <w:shd w:fill="F3F6F8"/>
          </w:tcPr>
          <w:p>
            <w:pPr>
              <w:spacing w:after="30"/>
            </w:pPr>
            <w:r>
              <w:rPr>
                <w:sz w:val="15"/>
              </w:rPr>
              <w:t>14-controls-monitoring.md</w:t>
            </w:r>
          </w:p>
        </w:tc>
        <w:tc>
          <w:tcPr>
            <w:tcW w:type="dxa" w:w="3384"/>
            <w:vAlign w:val="center"/>
            <w:tcMar>
              <w:top w:w="80" w:type="dxa"/>
              <w:start w:w="120" w:type="dxa"/>
              <w:bottom w:w="80" w:type="dxa"/>
              <w:end w:w="120" w:type="dxa"/>
            </w:tcMar>
            <w:shd w:fill="F3F6F8"/>
          </w:tcPr>
          <w:p>
            <w:pPr>
              <w:spacing w:after="30"/>
            </w:pPr>
            <w:r>
              <w:rPr>
                <w:sz w:val="15"/>
              </w:rPr>
              <w:t>3e241205835659c2</w:t>
            </w:r>
          </w:p>
        </w:tc>
      </w:tr>
      <w:tr>
        <w:trPr>
          <w:cantSplit/>
        </w:trPr>
        <w:tc>
          <w:tcPr>
            <w:tcW w:type="dxa" w:w="792"/>
            <w:vAlign w:val="center"/>
            <w:tcMar>
              <w:top w:w="80" w:type="dxa"/>
              <w:start w:w="120" w:type="dxa"/>
              <w:bottom w:w="80" w:type="dxa"/>
              <w:end w:w="120" w:type="dxa"/>
            </w:tcMar>
          </w:tcPr>
          <w:p>
            <w:pPr>
              <w:spacing w:after="30"/>
            </w:pPr>
            <w:r>
              <w:rPr>
                <w:sz w:val="15"/>
              </w:rPr>
              <w:t>15</w:t>
            </w:r>
          </w:p>
        </w:tc>
        <w:tc>
          <w:tcPr>
            <w:tcW w:type="dxa" w:w="5184"/>
            <w:vAlign w:val="center"/>
            <w:tcMar>
              <w:top w:w="80" w:type="dxa"/>
              <w:start w:w="120" w:type="dxa"/>
              <w:bottom w:w="80" w:type="dxa"/>
              <w:end w:w="120" w:type="dxa"/>
            </w:tcMar>
          </w:tcPr>
          <w:p>
            <w:pPr>
              <w:spacing w:after="30"/>
            </w:pPr>
            <w:r>
              <w:rPr>
                <w:sz w:val="15"/>
              </w:rPr>
              <w:t>15-claims-qa.md</w:t>
            </w:r>
          </w:p>
        </w:tc>
        <w:tc>
          <w:tcPr>
            <w:tcW w:type="dxa" w:w="3384"/>
            <w:vAlign w:val="center"/>
            <w:tcMar>
              <w:top w:w="80" w:type="dxa"/>
              <w:start w:w="120" w:type="dxa"/>
              <w:bottom w:w="80" w:type="dxa"/>
              <w:end w:w="120" w:type="dxa"/>
            </w:tcMar>
          </w:tcPr>
          <w:p>
            <w:pPr>
              <w:spacing w:after="30"/>
            </w:pPr>
            <w:r>
              <w:rPr>
                <w:sz w:val="15"/>
              </w:rPr>
              <w:t>a763edbf96ad6970</w:t>
            </w:r>
          </w:p>
        </w:tc>
      </w:tr>
    </w:tbl>
    <w:p/>
    <w:p>
      <w:bookmarkStart w:id="223913" w:name="EXECUTIVE_SUMMARY"/>
      <w:pPr>
        <w:pStyle w:val="Heading1"/>
      </w:pPr>
      <w:r>
        <w:t>Executive Summary</w:t>
      </w:r>
      <w:bookmarkEnd w:id="223913"/>
    </w:p>
    <w:p>
      <w:r>
        <w:rPr>
          <w:b/>
        </w:rPr>
        <w:t xml:space="preserve">Decision — Defer pending evidence. </w:t>
      </w:r>
      <w:r>
        <w:t>Do not approve production use yet. The official GitHub MCP Server has strong first-party provenance, native GitHub authorization, read-only and tool-scoping controls, but its purpose is to give an AI agent material authority over source, collaboration, workflows and security data. The selected runtime branch could not be completed on representative managed endpoints, and local release provenance/dependency gaps remain. A tightly bounded remote, read-only pilot can be reconsidered after the conditions below close.</w:t>
      </w:r>
      <w:r>
        <w:t xml:space="preserve"> </w:t>
      </w:r>
      <w:hyperlink w:anchor="REF_001">
        <w:r>
          <w:rPr>
            <w:color w:val="0563C1"/>
            <w:u w:val="single"/>
          </w:rPr>
          <w:t>[REF-001]</w:t>
        </w:r>
      </w:hyperlink>
    </w:p>
    <w:p>
      <w:pPr>
        <w:pStyle w:val="ListBullet"/>
      </w:pPr>
      <w:r>
        <w:t>The highest residual risk is excessive agency: untrusted GitHub content can influence model-selected write operations unless enterprise profiles enforce read-only defaults, narrow toolsets and timely human confirmation.</w:t>
      </w:r>
    </w:p>
    <w:p>
      <w:pPr>
        <w:pStyle w:val="ListBullet"/>
      </w:pPr>
      <w:r>
        <w:t>The hosted endpoint is operationally attractive but not immutably tied to the local v1.7.0 release; live tools and schemas require drift detection and renewed approval.</w:t>
      </w:r>
    </w:p>
    <w:p>
      <w:pPr>
        <w:pStyle w:val="ListBullet"/>
      </w:pPr>
      <w:r>
        <w:t>Representative VS Code and Visual Studio runtime evidence is absent. No normal IDE profile, real credential, production repository or customer data was exposed to compensate for that gap.</w:t>
      </w:r>
    </w:p>
    <w:p>
      <w:pPr>
        <w:pStyle w:val="ListBullet"/>
      </w:pPr>
      <w:r>
        <w:t>Official checksums matched, but the release tag is unsigned, the macOS binary is ad-hoc signed and rejected by Gatekeeper, and local Docker examples are not pinned to an immutable digest or least-privilege runtime profile.</w:t>
      </w:r>
    </w:p>
    <w:p>
      <w:pPr>
        <w:pStyle w:val="ListBullet"/>
      </w:pPr>
      <w:r>
        <w:t>Two availability advisories affect Go modules embedded in v1.7.0 binaries. Reachability is unproven, but upgrade and exact-artifact rescanning are required before broad local rollout.</w:t>
      </w:r>
    </w:p>
    <w:p>
      <w:pPr>
        <w:pStyle w:val="Heading2"/>
      </w:pPr>
      <w:r>
        <w:t>Approval Conditions and Immediate Actions</w:t>
      </w:r>
    </w:p>
    <w:p>
      <w:pPr>
        <w:pStyle w:val="ListBullet"/>
      </w:pPr>
      <w:r>
        <w:t>Pilot only the remote read-only endpoint; allowlist minimal read toolsets and disable automatic tool approval.</w:t>
      </w:r>
    </w:p>
    <w:p>
      <w:pPr>
        <w:pStyle w:val="ListBullet"/>
      </w:pPr>
      <w:r>
        <w:t>Use enterprise-approved OAuth/GitHub App access restricted to synthetic/non-production repositories; prohibit classic PATs.</w:t>
      </w:r>
    </w:p>
    <w:p>
      <w:pPr>
        <w:pStyle w:val="ListBullet"/>
      </w:pPr>
      <w:r>
        <w:t>Capture and approve live tools/list, schemas, endpoint and server metadata; fail closed on unapproved drift.</w:t>
      </w:r>
    </w:p>
    <w:p>
      <w:pPr>
        <w:pStyle w:val="ListBullet"/>
      </w:pPr>
      <w:r>
        <w:t>Complete isolated macOS and Windows runtime tests for VS Code and Visual Studio 17.14.9+.</w:t>
      </w:r>
    </w:p>
    <w:p>
      <w:pPr>
        <w:pStyle w:val="ListBullet"/>
      </w:pPr>
      <w:r>
        <w:t>Close local dependency, signing/attestation, immutable-digest and container-hardening conditions before local mode.</w:t>
      </w:r>
    </w:p>
    <w:p>
      <w:pPr>
        <w:pStyle w:val="ListBullet"/>
      </w:pPr>
      <w:r>
        <w:t>Complete DPIA screening, third-party/materiality assessment, records/retention and operational-resilience ownership.</w:t>
      </w:r>
    </w:p>
    <w:p>
      <w:bookmarkStart w:id="1330993" w:name="PURPOSE"/>
      <w:pPr>
        <w:pStyle w:val="Heading1"/>
      </w:pPr>
      <w:r>
        <w:t>Purpose &amp; Function Overview</w:t>
      </w:r>
      <w:bookmarkEnd w:id="1330993"/>
    </w:p>
    <w:p>
      <w:r>
        <w:t>GitHub MCP Server connects MCP-capable AI hosts to GitHub REST and GraphQL capabilities. It can read repositories and code, manage issues and pull requests, inspect and trigger Actions, work with projects, notifications, discussions, security findings and Copilot functions. It provides a GitHub-hosted remote Streamable HTTP service and local STDIO execution through an OCI image or native binary.</w:t>
      </w:r>
      <w:r>
        <w:t xml:space="preserve"> </w:t>
      </w:r>
      <w:hyperlink w:anchor="REF_002">
        <w:r>
          <w:rPr>
            <w:color w:val="0563C1"/>
            <w:u w:val="single"/>
          </w:rPr>
          <w:t>[REF-002]</w:t>
        </w:r>
      </w:hyperlink>
    </w:p>
    <w:p>
      <w:r>
        <w:t>The value is reduced context switching and agent-assisted engineering. The security consequence is an authority bridge: untrusted natural-language and repository content can influence an agent that holds authenticated GitHub permissions. GitHub's native authorization bounds what the identity may do; it does not establish that each model-selected action is intended, proportionate, privacy-compliant or approved.</w:t>
      </w:r>
      <w:r>
        <w:t xml:space="preserve"> </w:t>
      </w:r>
      <w:hyperlink w:anchor="REF_005">
        <w:r>
          <w:rPr>
            <w:color w:val="0563C1"/>
            <w:u w:val="single"/>
          </w:rPr>
          <w:t>[REF-005]</w:t>
        </w:r>
      </w:hyperlink>
    </w:p>
    <w:p>
      <w:bookmarkStart w:id="1048837" w:name="SCOPE"/>
      <w:pPr>
        <w:pStyle w:val="Heading1"/>
      </w:pPr>
      <w:r>
        <w:t>Scope, Assumptions, Methodology and Assessment Criteria</w:t>
      </w:r>
      <w:bookmarkEnd w:id="1048837"/>
    </w:p>
    <w:tbl>
      <w:tblPr>
        <w:tblStyle w:val="TableGrid"/>
        <w:tblW w:type="auto" w:w="0"/>
        <w:jc w:val="center"/>
        <w:tblLayout w:type="fixed"/>
        <w:tblLook w:firstColumn="1" w:firstRow="1" w:lastColumn="0" w:lastRow="0" w:noHBand="0" w:noVBand="1" w:val="04A0"/>
      </w:tblPr>
      <w:tblGrid>
        <w:gridCol w:w="5040"/>
        <w:gridCol w:w="5040"/>
      </w:tblGrid>
      <w:tr>
        <w:trPr>
          <w:tblHeader/>
        </w:trPr>
        <w:tc>
          <w:tcPr>
            <w:tcW w:type="dxa" w:w="2160"/>
            <w:shd w:fill="17365D"/>
            <w:tcMar>
              <w:top w:w="80" w:type="dxa"/>
              <w:start w:w="120" w:type="dxa"/>
              <w:bottom w:w="80" w:type="dxa"/>
              <w:end w:w="120" w:type="dxa"/>
            </w:tcMar>
            <w:vAlign w:val="center"/>
          </w:tcPr>
          <w:p>
            <w:r>
              <w:rPr>
                <w:b/>
                <w:color w:val="FFFFFF"/>
                <w:sz w:val="16"/>
              </w:rPr>
              <w:t>Dimension</w:t>
            </w:r>
          </w:p>
        </w:tc>
        <w:tc>
          <w:tcPr>
            <w:tcW w:type="dxa" w:w="7200"/>
            <w:shd w:fill="17365D"/>
            <w:tcMar>
              <w:top w:w="80" w:type="dxa"/>
              <w:start w:w="120" w:type="dxa"/>
              <w:bottom w:w="80" w:type="dxa"/>
              <w:end w:w="120" w:type="dxa"/>
            </w:tcMar>
            <w:vAlign w:val="center"/>
          </w:tcPr>
          <w:p>
            <w:r>
              <w:rPr>
                <w:b/>
                <w:color w:val="FFFFFF"/>
                <w:sz w:val="16"/>
              </w:rPr>
              <w:t>Scope / assumption</w:t>
            </w:r>
          </w:p>
        </w:tc>
      </w:tr>
      <w:tr>
        <w:trPr>
          <w:cantSplit/>
        </w:trPr>
        <w:tc>
          <w:tcPr>
            <w:tcW w:type="dxa" w:w="2160"/>
            <w:vAlign w:val="center"/>
            <w:tcMar>
              <w:top w:w="80" w:type="dxa"/>
              <w:start w:w="120" w:type="dxa"/>
              <w:bottom w:w="80" w:type="dxa"/>
              <w:end w:w="120" w:type="dxa"/>
            </w:tcMar>
          </w:tcPr>
          <w:p>
            <w:pPr>
              <w:spacing w:after="30"/>
            </w:pPr>
            <w:r>
              <w:rPr>
                <w:sz w:val="16"/>
              </w:rPr>
              <w:t>Targets</w:t>
            </w:r>
          </w:p>
        </w:tc>
        <w:tc>
          <w:tcPr>
            <w:tcW w:type="dxa" w:w="7200"/>
            <w:vAlign w:val="center"/>
            <w:tcMar>
              <w:top w:w="80" w:type="dxa"/>
              <w:start w:w="120" w:type="dxa"/>
              <w:bottom w:w="80" w:type="dxa"/>
              <w:end w:w="120" w:type="dxa"/>
            </w:tcMar>
          </w:tcPr>
          <w:p>
            <w:pPr>
              <w:spacing w:after="30"/>
            </w:pPr>
            <w:r>
              <w:rPr>
                <w:sz w:val="16"/>
              </w:rPr>
              <w:t>Official GitHub MCP Registry entry; local v1.7.0; hosted remote endpoint.</w:t>
            </w:r>
          </w:p>
        </w:tc>
      </w:tr>
      <w:tr>
        <w:trPr>
          <w:cantSplit/>
        </w:trPr>
        <w:tc>
          <w:tcPr>
            <w:tcW w:type="dxa" w:w="2160"/>
            <w:vAlign w:val="center"/>
            <w:tcMar>
              <w:top w:w="80" w:type="dxa"/>
              <w:start w:w="120" w:type="dxa"/>
              <w:bottom w:w="80" w:type="dxa"/>
              <w:end w:w="120" w:type="dxa"/>
            </w:tcMar>
            <w:shd w:fill="F3F6F8"/>
          </w:tcPr>
          <w:p>
            <w:pPr>
              <w:spacing w:after="30"/>
            </w:pPr>
            <w:r>
              <w:rPr>
                <w:sz w:val="16"/>
              </w:rPr>
              <w:t>IDEs</w:t>
            </w:r>
          </w:p>
        </w:tc>
        <w:tc>
          <w:tcPr>
            <w:tcW w:type="dxa" w:w="7200"/>
            <w:vAlign w:val="center"/>
            <w:tcMar>
              <w:top w:w="80" w:type="dxa"/>
              <w:start w:w="120" w:type="dxa"/>
              <w:bottom w:w="80" w:type="dxa"/>
              <w:end w:w="120" w:type="dxa"/>
            </w:tcMar>
            <w:shd w:fill="F3F6F8"/>
          </w:tcPr>
          <w:p>
            <w:pPr>
              <w:spacing w:after="30"/>
            </w:pPr>
            <w:r>
              <w:rPr>
                <w:sz w:val="16"/>
              </w:rPr>
              <w:t>VS Code 1.101+ and Visual Studio 2022 17.14.9+; Windows and managed macOS implications.</w:t>
            </w:r>
          </w:p>
        </w:tc>
      </w:tr>
      <w:tr>
        <w:trPr>
          <w:cantSplit/>
        </w:trPr>
        <w:tc>
          <w:tcPr>
            <w:tcW w:type="dxa" w:w="2160"/>
            <w:vAlign w:val="center"/>
            <w:tcMar>
              <w:top w:w="80" w:type="dxa"/>
              <w:start w:w="120" w:type="dxa"/>
              <w:bottom w:w="80" w:type="dxa"/>
              <w:end w:w="120" w:type="dxa"/>
            </w:tcMar>
          </w:tcPr>
          <w:p>
            <w:pPr>
              <w:spacing w:after="30"/>
            </w:pPr>
            <w:r>
              <w:rPr>
                <w:sz w:val="16"/>
              </w:rPr>
              <w:t>Context</w:t>
            </w:r>
          </w:p>
        </w:tc>
        <w:tc>
          <w:tcPr>
            <w:tcW w:type="dxa" w:w="7200"/>
            <w:vAlign w:val="center"/>
            <w:tcMar>
              <w:top w:w="80" w:type="dxa"/>
              <w:start w:w="120" w:type="dxa"/>
              <w:bottom w:w="80" w:type="dxa"/>
              <w:end w:w="120" w:type="dxa"/>
            </w:tcMar>
          </w:tcPr>
          <w:p>
            <w:pPr>
              <w:spacing w:after="30"/>
            </w:pPr>
            <w:r>
              <w:rPr>
                <w:sz w:val="16"/>
              </w:rPr>
              <w:t>Large UK Insurance business; actual FCA/PRA entity status and materiality require owner confirmation.</w:t>
            </w:r>
          </w:p>
        </w:tc>
      </w:tr>
      <w:tr>
        <w:trPr>
          <w:cantSplit/>
        </w:trPr>
        <w:tc>
          <w:tcPr>
            <w:tcW w:type="dxa" w:w="2160"/>
            <w:vAlign w:val="center"/>
            <w:tcMar>
              <w:top w:w="80" w:type="dxa"/>
              <w:start w:w="120" w:type="dxa"/>
              <w:bottom w:w="80" w:type="dxa"/>
              <w:end w:w="120" w:type="dxa"/>
            </w:tcMar>
            <w:shd w:fill="F3F6F8"/>
          </w:tcPr>
          <w:p>
            <w:pPr>
              <w:spacing w:after="30"/>
            </w:pPr>
            <w:r>
              <w:rPr>
                <w:sz w:val="16"/>
              </w:rPr>
              <w:t>Static analysis</w:t>
            </w:r>
          </w:p>
        </w:tc>
        <w:tc>
          <w:tcPr>
            <w:tcW w:type="dxa" w:w="7200"/>
            <w:vAlign w:val="center"/>
            <w:tcMar>
              <w:top w:w="80" w:type="dxa"/>
              <w:start w:w="120" w:type="dxa"/>
              <w:bottom w:w="80" w:type="dxa"/>
              <w:end w:w="120" w:type="dxa"/>
            </w:tcMar>
            <w:shd w:fill="F3F6F8"/>
          </w:tcPr>
          <w:p>
            <w:pPr>
              <w:spacing w:after="30"/>
            </w:pPr>
            <w:r>
              <w:rPr>
                <w:sz w:val="16"/>
              </w:rPr>
              <w:t>Yes — source, manifests, binaries, archives, tools, auth, controls and package metadata.</w:t>
            </w:r>
          </w:p>
        </w:tc>
      </w:tr>
      <w:tr>
        <w:trPr>
          <w:cantSplit/>
        </w:trPr>
        <w:tc>
          <w:tcPr>
            <w:tcW w:type="dxa" w:w="2160"/>
            <w:vAlign w:val="center"/>
            <w:tcMar>
              <w:top w:w="80" w:type="dxa"/>
              <w:start w:w="120" w:type="dxa"/>
              <w:bottom w:w="80" w:type="dxa"/>
              <w:end w:w="120" w:type="dxa"/>
            </w:tcMar>
          </w:tcPr>
          <w:p>
            <w:pPr>
              <w:spacing w:after="30"/>
            </w:pPr>
            <w:r>
              <w:rPr>
                <w:sz w:val="16"/>
              </w:rPr>
              <w:t>Malware review</w:t>
            </w:r>
          </w:p>
        </w:tc>
        <w:tc>
          <w:tcPr>
            <w:tcW w:type="dxa" w:w="7200"/>
            <w:vAlign w:val="center"/>
            <w:tcMar>
              <w:top w:w="80" w:type="dxa"/>
              <w:start w:w="120" w:type="dxa"/>
              <w:bottom w:w="80" w:type="dxa"/>
              <w:end w:w="120" w:type="dxa"/>
            </w:tcMar>
          </w:tcPr>
          <w:p>
            <w:pPr>
              <w:spacing w:after="30"/>
            </w:pPr>
            <w:r>
              <w:rPr>
                <w:sz w:val="16"/>
              </w:rPr>
              <w:t>Yes — hashes, archive anomalies, file identity, strings, ClamAV and supply-chain inspection; no detonation.</w:t>
            </w:r>
          </w:p>
        </w:tc>
      </w:tr>
      <w:tr>
        <w:trPr>
          <w:cantSplit/>
        </w:trPr>
        <w:tc>
          <w:tcPr>
            <w:tcW w:type="dxa" w:w="2160"/>
            <w:vAlign w:val="center"/>
            <w:tcMar>
              <w:top w:w="80" w:type="dxa"/>
              <w:start w:w="120" w:type="dxa"/>
              <w:bottom w:w="80" w:type="dxa"/>
              <w:end w:w="120" w:type="dxa"/>
            </w:tcMar>
            <w:shd w:fill="F3F6F8"/>
          </w:tcPr>
          <w:p>
            <w:pPr>
              <w:spacing w:after="30"/>
            </w:pPr>
            <w:r>
              <w:rPr>
                <w:sz w:val="16"/>
              </w:rPr>
              <w:t>Runtime analysis</w:t>
            </w:r>
          </w:p>
        </w:tc>
        <w:tc>
          <w:tcPr>
            <w:tcW w:type="dxa" w:w="7200"/>
            <w:vAlign w:val="center"/>
            <w:tcMar>
              <w:top w:w="80" w:type="dxa"/>
              <w:start w:w="120" w:type="dxa"/>
              <w:bottom w:w="80" w:type="dxa"/>
              <w:end w:w="120" w:type="dxa"/>
            </w:tcMar>
            <w:shd w:fill="F3F6F8"/>
          </w:tcPr>
          <w:p>
            <w:pPr>
              <w:spacing w:after="30"/>
            </w:pPr>
            <w:r>
              <w:rPr>
                <w:sz w:val="16"/>
              </w:rPr>
              <w:t>Yes selected; blocked because representative disposable environments were unavailable.</w:t>
            </w:r>
          </w:p>
        </w:tc>
      </w:tr>
      <w:tr>
        <w:trPr>
          <w:cantSplit/>
        </w:trPr>
        <w:tc>
          <w:tcPr>
            <w:tcW w:type="dxa" w:w="2160"/>
            <w:vAlign w:val="center"/>
            <w:tcMar>
              <w:top w:w="80" w:type="dxa"/>
              <w:start w:w="120" w:type="dxa"/>
              <w:bottom w:w="80" w:type="dxa"/>
              <w:end w:w="120" w:type="dxa"/>
            </w:tcMar>
          </w:tcPr>
          <w:p>
            <w:pPr>
              <w:spacing w:after="30"/>
            </w:pPr>
            <w:r>
              <w:rPr>
                <w:sz w:val="16"/>
              </w:rPr>
              <w:t>Privacy</w:t>
            </w:r>
          </w:p>
        </w:tc>
        <w:tc>
          <w:tcPr>
            <w:tcW w:type="dxa" w:w="7200"/>
            <w:vAlign w:val="center"/>
            <w:tcMar>
              <w:top w:w="80" w:type="dxa"/>
              <w:start w:w="120" w:type="dxa"/>
              <w:bottom w:w="80" w:type="dxa"/>
              <w:end w:w="120" w:type="dxa"/>
            </w:tcMar>
          </w:tcPr>
          <w:p>
            <w:pPr>
              <w:spacing w:after="30"/>
            </w:pPr>
            <w:r>
              <w:rPr>
                <w:sz w:val="16"/>
              </w:rPr>
              <w:t>Yes — GitHub/model data flows, personal/confidential data, retention, transparency and sector obligations.</w:t>
            </w:r>
          </w:p>
        </w:tc>
      </w:tr>
      <w:tr>
        <w:trPr>
          <w:cantSplit/>
        </w:trPr>
        <w:tc>
          <w:tcPr>
            <w:tcW w:type="dxa" w:w="2160"/>
            <w:vAlign w:val="center"/>
            <w:tcMar>
              <w:top w:w="80" w:type="dxa"/>
              <w:start w:w="120" w:type="dxa"/>
              <w:bottom w:w="80" w:type="dxa"/>
              <w:end w:w="120" w:type="dxa"/>
            </w:tcMar>
            <w:shd w:fill="F3F6F8"/>
          </w:tcPr>
          <w:p>
            <w:pPr>
              <w:spacing w:after="30"/>
            </w:pPr>
            <w:r>
              <w:rPr>
                <w:sz w:val="16"/>
              </w:rPr>
              <w:t>Exclusions</w:t>
            </w:r>
          </w:p>
        </w:tc>
        <w:tc>
          <w:tcPr>
            <w:tcW w:type="dxa" w:w="7200"/>
            <w:vAlign w:val="center"/>
            <w:tcMar>
              <w:top w:w="80" w:type="dxa"/>
              <w:start w:w="120" w:type="dxa"/>
              <w:bottom w:w="80" w:type="dxa"/>
              <w:end w:w="120" w:type="dxa"/>
            </w:tcMar>
            <w:shd w:fill="F3F6F8"/>
          </w:tcPr>
          <w:p>
            <w:pPr>
              <w:spacing w:after="30"/>
            </w:pPr>
            <w:r>
              <w:rPr>
                <w:sz w:val="16"/>
              </w:rPr>
              <w:t>No real credentials, production repositories, customer data, destructive tests, persistence, lateral movement or unrestricted callbacks.</w:t>
            </w:r>
          </w:p>
        </w:tc>
      </w:tr>
    </w:tbl>
    <w:p/>
    <w:p>
      <w:r>
        <w:t>Methodology followed the fifteen-stage assessment contract. Evidence was acquired without installation, hashed, preflighted for unsafe archive entries, scanned and manually triaged. Findings require a credible source-to-impact path; scanner signals alone are not vulnerabilities. Risk uses likelihood and impact 1–5, with 1–4 Low, 5–9 Moderate, 10–16 High and 17–25 Critical. Residual scoring reflects verified controls, not simple arithmetic subtraction.</w:t>
      </w:r>
    </w:p>
    <w:p>
      <w:pPr>
        <w:pStyle w:val="Heading2"/>
      </w:pPr>
      <w:r>
        <w:t>Evidence-State Vocabulary</w:t>
      </w:r>
    </w:p>
    <w:tbl>
      <w:tblPr>
        <w:tblStyle w:val="TableGrid"/>
        <w:tblW w:type="auto" w:w="0"/>
        <w:jc w:val="center"/>
        <w:tblLayout w:type="fixed"/>
        <w:tblLook w:firstColumn="1" w:firstRow="1" w:lastColumn="0" w:lastRow="0" w:noHBand="0" w:noVBand="1" w:val="04A0"/>
      </w:tblPr>
      <w:tblGrid>
        <w:gridCol w:w="5040"/>
        <w:gridCol w:w="5040"/>
      </w:tblGrid>
      <w:tr>
        <w:trPr>
          <w:tblHeader/>
        </w:trPr>
        <w:tc>
          <w:tcPr>
            <w:tcW w:type="dxa" w:w="1800"/>
            <w:shd w:fill="17365D"/>
            <w:tcMar>
              <w:top w:w="80" w:type="dxa"/>
              <w:start w:w="120" w:type="dxa"/>
              <w:bottom w:w="80" w:type="dxa"/>
              <w:end w:w="120" w:type="dxa"/>
            </w:tcMar>
            <w:vAlign w:val="center"/>
          </w:tcPr>
          <w:p>
            <w:r>
              <w:rPr>
                <w:b/>
                <w:color w:val="FFFFFF"/>
                <w:sz w:val="16"/>
              </w:rPr>
              <w:t>State</w:t>
            </w:r>
          </w:p>
        </w:tc>
        <w:tc>
          <w:tcPr>
            <w:tcW w:type="dxa" w:w="7560"/>
            <w:shd w:fill="17365D"/>
            <w:tcMar>
              <w:top w:w="80" w:type="dxa"/>
              <w:start w:w="120" w:type="dxa"/>
              <w:bottom w:w="80" w:type="dxa"/>
              <w:end w:w="120" w:type="dxa"/>
            </w:tcMar>
            <w:vAlign w:val="center"/>
          </w:tcPr>
          <w:p>
            <w:r>
              <w:rPr>
                <w:b/>
                <w:color w:val="FFFFFF"/>
                <w:sz w:val="16"/>
              </w:rPr>
              <w:t>Meaning in this assessment</w:t>
            </w:r>
          </w:p>
        </w:tc>
      </w:tr>
      <w:tr>
        <w:trPr>
          <w:cantSplit/>
        </w:trPr>
        <w:tc>
          <w:tcPr>
            <w:tcW w:type="dxa" w:w="1800"/>
            <w:vAlign w:val="center"/>
            <w:tcMar>
              <w:top w:w="80" w:type="dxa"/>
              <w:start w:w="120" w:type="dxa"/>
              <w:bottom w:w="80" w:type="dxa"/>
              <w:end w:w="120" w:type="dxa"/>
            </w:tcMar>
          </w:tcPr>
          <w:p>
            <w:pPr>
              <w:spacing w:after="30"/>
            </w:pPr>
            <w:r>
              <w:rPr>
                <w:sz w:val="16"/>
              </w:rPr>
              <w:t>Verified</w:t>
            </w:r>
          </w:p>
        </w:tc>
        <w:tc>
          <w:tcPr>
            <w:tcW w:type="dxa" w:w="7560"/>
            <w:vAlign w:val="center"/>
            <w:tcMar>
              <w:top w:w="80" w:type="dxa"/>
              <w:start w:w="120" w:type="dxa"/>
              <w:bottom w:w="80" w:type="dxa"/>
              <w:end w:w="120" w:type="dxa"/>
            </w:tcMar>
          </w:tcPr>
          <w:p>
            <w:pPr>
              <w:spacing w:after="30"/>
            </w:pPr>
            <w:r>
              <w:rPr>
                <w:sz w:val="16"/>
              </w:rPr>
              <w:t>Directly supported by acquired bytes, observation or cited primary evidence.</w:t>
            </w:r>
          </w:p>
        </w:tc>
      </w:tr>
      <w:tr>
        <w:trPr>
          <w:cantSplit/>
        </w:trPr>
        <w:tc>
          <w:tcPr>
            <w:tcW w:type="dxa" w:w="1800"/>
            <w:vAlign w:val="center"/>
            <w:tcMar>
              <w:top w:w="80" w:type="dxa"/>
              <w:start w:w="120" w:type="dxa"/>
              <w:bottom w:w="80" w:type="dxa"/>
              <w:end w:w="120" w:type="dxa"/>
            </w:tcMar>
            <w:shd w:fill="F3F6F8"/>
          </w:tcPr>
          <w:p>
            <w:pPr>
              <w:spacing w:after="30"/>
            </w:pPr>
            <w:r>
              <w:rPr>
                <w:sz w:val="16"/>
              </w:rPr>
              <w:t>Inferred</w:t>
            </w:r>
          </w:p>
        </w:tc>
        <w:tc>
          <w:tcPr>
            <w:tcW w:type="dxa" w:w="7560"/>
            <w:vAlign w:val="center"/>
            <w:tcMar>
              <w:top w:w="80" w:type="dxa"/>
              <w:start w:w="120" w:type="dxa"/>
              <w:bottom w:w="80" w:type="dxa"/>
              <w:end w:w="120" w:type="dxa"/>
            </w:tcMar>
            <w:shd w:fill="F3F6F8"/>
          </w:tcPr>
          <w:p>
            <w:pPr>
              <w:spacing w:after="30"/>
            </w:pPr>
            <w:r>
              <w:rPr>
                <w:sz w:val="16"/>
              </w:rPr>
              <w:t>Reasoned from verified facts with the rationale stated.</w:t>
            </w:r>
          </w:p>
        </w:tc>
      </w:tr>
      <w:tr>
        <w:trPr>
          <w:cantSplit/>
        </w:trPr>
        <w:tc>
          <w:tcPr>
            <w:tcW w:type="dxa" w:w="1800"/>
            <w:vAlign w:val="center"/>
            <w:tcMar>
              <w:top w:w="80" w:type="dxa"/>
              <w:start w:w="120" w:type="dxa"/>
              <w:bottom w:w="80" w:type="dxa"/>
              <w:end w:w="120" w:type="dxa"/>
            </w:tcMar>
          </w:tcPr>
          <w:p>
            <w:pPr>
              <w:spacing w:after="30"/>
            </w:pPr>
            <w:r>
              <w:rPr>
                <w:sz w:val="16"/>
              </w:rPr>
              <w:t>Not observed</w:t>
            </w:r>
          </w:p>
        </w:tc>
        <w:tc>
          <w:tcPr>
            <w:tcW w:type="dxa" w:w="7560"/>
            <w:vAlign w:val="center"/>
            <w:tcMar>
              <w:top w:w="80" w:type="dxa"/>
              <w:start w:w="120" w:type="dxa"/>
              <w:bottom w:w="80" w:type="dxa"/>
              <w:end w:w="120" w:type="dxa"/>
            </w:tcMar>
          </w:tcPr>
          <w:p>
            <w:pPr>
              <w:spacing w:after="30"/>
            </w:pPr>
            <w:r>
              <w:rPr>
                <w:sz w:val="16"/>
              </w:rPr>
              <w:t>Searched in the named scope but not found.</w:t>
            </w:r>
          </w:p>
        </w:tc>
      </w:tr>
      <w:tr>
        <w:trPr>
          <w:cantSplit/>
        </w:trPr>
        <w:tc>
          <w:tcPr>
            <w:tcW w:type="dxa" w:w="1800"/>
            <w:vAlign w:val="center"/>
            <w:tcMar>
              <w:top w:w="80" w:type="dxa"/>
              <w:start w:w="120" w:type="dxa"/>
              <w:bottom w:w="80" w:type="dxa"/>
              <w:end w:w="120" w:type="dxa"/>
            </w:tcMar>
            <w:shd w:fill="F3F6F8"/>
          </w:tcPr>
          <w:p>
            <w:pPr>
              <w:spacing w:after="30"/>
            </w:pPr>
            <w:r>
              <w:rPr>
                <w:sz w:val="16"/>
              </w:rPr>
              <w:t>Not applicable</w:t>
            </w:r>
          </w:p>
        </w:tc>
        <w:tc>
          <w:tcPr>
            <w:tcW w:type="dxa" w:w="7560"/>
            <w:vAlign w:val="center"/>
            <w:tcMar>
              <w:top w:w="80" w:type="dxa"/>
              <w:start w:w="120" w:type="dxa"/>
              <w:bottom w:w="80" w:type="dxa"/>
              <w:end w:w="120" w:type="dxa"/>
            </w:tcMar>
            <w:shd w:fill="F3F6F8"/>
          </w:tcPr>
          <w:p>
            <w:pPr>
              <w:spacing w:after="30"/>
            </w:pPr>
            <w:r>
              <w:rPr>
                <w:sz w:val="16"/>
              </w:rPr>
              <w:t>The surface or requirement does not apply, with reason.</w:t>
            </w:r>
          </w:p>
        </w:tc>
      </w:tr>
      <w:tr>
        <w:trPr>
          <w:cantSplit/>
        </w:trPr>
        <w:tc>
          <w:tcPr>
            <w:tcW w:type="dxa" w:w="1800"/>
            <w:vAlign w:val="center"/>
            <w:tcMar>
              <w:top w:w="80" w:type="dxa"/>
              <w:start w:w="120" w:type="dxa"/>
              <w:bottom w:w="80" w:type="dxa"/>
              <w:end w:w="120" w:type="dxa"/>
            </w:tcMar>
          </w:tcPr>
          <w:p>
            <w:pPr>
              <w:spacing w:after="30"/>
            </w:pPr>
            <w:r>
              <w:rPr>
                <w:sz w:val="16"/>
              </w:rPr>
              <w:t>Unknown</w:t>
            </w:r>
          </w:p>
        </w:tc>
        <w:tc>
          <w:tcPr>
            <w:tcW w:type="dxa" w:w="7560"/>
            <w:vAlign w:val="center"/>
            <w:tcMar>
              <w:top w:w="80" w:type="dxa"/>
              <w:start w:w="120" w:type="dxa"/>
              <w:bottom w:w="80" w:type="dxa"/>
              <w:end w:w="120" w:type="dxa"/>
            </w:tcMar>
          </w:tcPr>
          <w:p>
            <w:pPr>
              <w:spacing w:after="30"/>
            </w:pPr>
            <w:r>
              <w:rPr>
                <w:sz w:val="16"/>
              </w:rPr>
              <w:t>Evidence unavailable, not authorized or not representative.</w:t>
            </w:r>
          </w:p>
        </w:tc>
      </w:tr>
    </w:tbl>
    <w:p/>
    <w:p>
      <w:bookmarkStart w:id="437867" w:name="IDENTITY"/>
      <w:pPr>
        <w:pStyle w:val="Heading1"/>
      </w:pPr>
      <w:r>
        <w:t>Product Identity and Version</w:t>
      </w:r>
      <w:bookmarkEnd w:id="437867"/>
    </w:p>
    <w:tbl>
      <w:tblPr>
        <w:tblStyle w:val="TableGrid"/>
        <w:tblW w:type="auto" w:w="0"/>
        <w:jc w:val="center"/>
        <w:tblLayout w:type="fixed"/>
        <w:tblLook w:firstColumn="1" w:firstRow="1" w:lastColumn="0" w:lastRow="0" w:noHBand="0" w:noVBand="1" w:val="04A0"/>
      </w:tblPr>
      <w:tblGrid>
        <w:gridCol w:w="3360"/>
        <w:gridCol w:w="3360"/>
        <w:gridCol w:w="3360"/>
      </w:tblGrid>
      <w:tr>
        <w:trPr>
          <w:tblHeader/>
        </w:trPr>
        <w:tc>
          <w:tcPr>
            <w:tcW w:type="dxa" w:w="1872"/>
            <w:shd w:fill="17365D"/>
            <w:tcMar>
              <w:top w:w="80" w:type="dxa"/>
              <w:start w:w="120" w:type="dxa"/>
              <w:bottom w:w="80" w:type="dxa"/>
              <w:end w:w="120" w:type="dxa"/>
            </w:tcMar>
            <w:vAlign w:val="center"/>
          </w:tcPr>
          <w:p>
            <w:r>
              <w:rPr>
                <w:b/>
                <w:color w:val="FFFFFF"/>
                <w:sz w:val="15"/>
              </w:rPr>
              <w:t>Attribute</w:t>
            </w:r>
          </w:p>
        </w:tc>
        <w:tc>
          <w:tcPr>
            <w:tcW w:type="dxa" w:w="5400"/>
            <w:shd w:fill="17365D"/>
            <w:tcMar>
              <w:top w:w="80" w:type="dxa"/>
              <w:start w:w="120" w:type="dxa"/>
              <w:bottom w:w="80" w:type="dxa"/>
              <w:end w:w="120" w:type="dxa"/>
            </w:tcMar>
            <w:vAlign w:val="center"/>
          </w:tcPr>
          <w:p>
            <w:r>
              <w:rPr>
                <w:b/>
                <w:color w:val="FFFFFF"/>
                <w:sz w:val="15"/>
              </w:rPr>
              <w:t>Verified value</w:t>
            </w:r>
          </w:p>
        </w:tc>
        <w:tc>
          <w:tcPr>
            <w:tcW w:type="dxa" w:w="2088"/>
            <w:shd w:fill="17365D"/>
            <w:tcMar>
              <w:top w:w="80" w:type="dxa"/>
              <w:start w:w="120" w:type="dxa"/>
              <w:bottom w:w="80" w:type="dxa"/>
              <w:end w:w="120" w:type="dxa"/>
            </w:tcMar>
            <w:vAlign w:val="center"/>
          </w:tcPr>
          <w:p>
            <w:r>
              <w:rPr>
                <w:b/>
                <w:color w:val="FFFFFF"/>
                <w:sz w:val="15"/>
              </w:rPr>
              <w:t>Evidence</w:t>
            </w:r>
          </w:p>
        </w:tc>
      </w:tr>
      <w:tr>
        <w:trPr>
          <w:cantSplit/>
        </w:trPr>
        <w:tc>
          <w:tcPr>
            <w:tcW w:type="dxa" w:w="1872"/>
            <w:vAlign w:val="center"/>
            <w:tcMar>
              <w:top w:w="80" w:type="dxa"/>
              <w:start w:w="120" w:type="dxa"/>
              <w:bottom w:w="80" w:type="dxa"/>
              <w:end w:w="120" w:type="dxa"/>
            </w:tcMar>
          </w:tcPr>
          <w:p>
            <w:pPr>
              <w:spacing w:after="30"/>
            </w:pPr>
            <w:r>
              <w:rPr>
                <w:sz w:val="15"/>
              </w:rPr>
              <w:t>Display name</w:t>
            </w:r>
          </w:p>
        </w:tc>
        <w:tc>
          <w:tcPr>
            <w:tcW w:type="dxa" w:w="5400"/>
            <w:vAlign w:val="center"/>
            <w:tcMar>
              <w:top w:w="80" w:type="dxa"/>
              <w:start w:w="120" w:type="dxa"/>
              <w:bottom w:w="80" w:type="dxa"/>
              <w:end w:w="120" w:type="dxa"/>
            </w:tcMar>
          </w:tcPr>
          <w:p>
            <w:pPr>
              <w:spacing w:after="30"/>
            </w:pPr>
            <w:r>
              <w:rPr>
                <w:sz w:val="15"/>
              </w:rPr>
              <w:t>GitHub</w:t>
            </w:r>
          </w:p>
        </w:tc>
        <w:tc>
          <w:tcPr>
            <w:tcW w:type="dxa" w:w="2088"/>
            <w:vAlign w:val="center"/>
            <w:tcMar>
              <w:top w:w="80" w:type="dxa"/>
              <w:start w:w="120" w:type="dxa"/>
              <w:bottom w:w="80" w:type="dxa"/>
              <w:end w:w="120" w:type="dxa"/>
            </w:tcMar>
          </w:tcPr>
          <w:p>
            <w:pPr>
              <w:spacing w:after="30"/>
            </w:pPr>
            <w:r>
              <w:rPr>
                <w:sz w:val="15"/>
              </w:rPr>
              <w:t>EVD-001</w:t>
            </w:r>
          </w:p>
        </w:tc>
      </w:tr>
      <w:tr>
        <w:trPr>
          <w:cantSplit/>
        </w:trPr>
        <w:tc>
          <w:tcPr>
            <w:tcW w:type="dxa" w:w="1872"/>
            <w:vAlign w:val="center"/>
            <w:tcMar>
              <w:top w:w="80" w:type="dxa"/>
              <w:start w:w="120" w:type="dxa"/>
              <w:bottom w:w="80" w:type="dxa"/>
              <w:end w:w="120" w:type="dxa"/>
            </w:tcMar>
            <w:shd w:fill="F3F6F8"/>
          </w:tcPr>
          <w:p>
            <w:pPr>
              <w:spacing w:after="30"/>
            </w:pPr>
            <w:r>
              <w:rPr>
                <w:sz w:val="15"/>
              </w:rPr>
              <w:t>Publisher namespace</w:t>
            </w:r>
          </w:p>
        </w:tc>
        <w:tc>
          <w:tcPr>
            <w:tcW w:type="dxa" w:w="5400"/>
            <w:vAlign w:val="center"/>
            <w:tcMar>
              <w:top w:w="80" w:type="dxa"/>
              <w:start w:w="120" w:type="dxa"/>
              <w:bottom w:w="80" w:type="dxa"/>
              <w:end w:w="120" w:type="dxa"/>
            </w:tcMar>
            <w:shd w:fill="F3F6F8"/>
          </w:tcPr>
          <w:p>
            <w:pPr>
              <w:spacing w:after="30"/>
            </w:pPr>
            <w:r>
              <w:rPr>
                <w:sz w:val="15"/>
              </w:rPr>
              <w:t>github</w:t>
            </w:r>
          </w:p>
        </w:tc>
        <w:tc>
          <w:tcPr>
            <w:tcW w:type="dxa" w:w="2088"/>
            <w:vAlign w:val="center"/>
            <w:tcMar>
              <w:top w:w="80" w:type="dxa"/>
              <w:start w:w="120" w:type="dxa"/>
              <w:bottom w:w="80" w:type="dxa"/>
              <w:end w:w="120" w:type="dxa"/>
            </w:tcMar>
            <w:shd w:fill="F3F6F8"/>
          </w:tcPr>
          <w:p>
            <w:pPr>
              <w:spacing w:after="30"/>
            </w:pPr>
            <w:r>
              <w:rPr>
                <w:sz w:val="15"/>
              </w:rPr>
              <w:t>EVD-001</w:t>
            </w:r>
          </w:p>
        </w:tc>
      </w:tr>
      <w:tr>
        <w:trPr>
          <w:cantSplit/>
        </w:trPr>
        <w:tc>
          <w:tcPr>
            <w:tcW w:type="dxa" w:w="1872"/>
            <w:vAlign w:val="center"/>
            <w:tcMar>
              <w:top w:w="80" w:type="dxa"/>
              <w:start w:w="120" w:type="dxa"/>
              <w:bottom w:w="80" w:type="dxa"/>
              <w:end w:w="120" w:type="dxa"/>
            </w:tcMar>
          </w:tcPr>
          <w:p>
            <w:pPr>
              <w:spacing w:after="30"/>
            </w:pPr>
            <w:r>
              <w:rPr>
                <w:sz w:val="15"/>
              </w:rPr>
              <w:t>Server name</w:t>
            </w:r>
          </w:p>
        </w:tc>
        <w:tc>
          <w:tcPr>
            <w:tcW w:type="dxa" w:w="5400"/>
            <w:vAlign w:val="center"/>
            <w:tcMar>
              <w:top w:w="80" w:type="dxa"/>
              <w:start w:w="120" w:type="dxa"/>
              <w:bottom w:w="80" w:type="dxa"/>
              <w:end w:w="120" w:type="dxa"/>
            </w:tcMar>
          </w:tcPr>
          <w:p>
            <w:pPr>
              <w:spacing w:after="30"/>
            </w:pPr>
            <w:r>
              <w:rPr>
                <w:sz w:val="15"/>
              </w:rPr>
              <w:t>io.github.github/github-mcp-server</w:t>
            </w:r>
          </w:p>
        </w:tc>
        <w:tc>
          <w:tcPr>
            <w:tcW w:type="dxa" w:w="2088"/>
            <w:vAlign w:val="center"/>
            <w:tcMar>
              <w:top w:w="80" w:type="dxa"/>
              <w:start w:w="120" w:type="dxa"/>
              <w:bottom w:w="80" w:type="dxa"/>
              <w:end w:w="120" w:type="dxa"/>
            </w:tcMar>
          </w:tcPr>
          <w:p>
            <w:pPr>
              <w:spacing w:after="30"/>
            </w:pPr>
            <w:r>
              <w:rPr>
                <w:sz w:val="15"/>
              </w:rPr>
              <w:t>EVD-001</w:t>
            </w:r>
          </w:p>
        </w:tc>
      </w:tr>
      <w:tr>
        <w:trPr>
          <w:cantSplit/>
        </w:trPr>
        <w:tc>
          <w:tcPr>
            <w:tcW w:type="dxa" w:w="1872"/>
            <w:vAlign w:val="center"/>
            <w:tcMar>
              <w:top w:w="80" w:type="dxa"/>
              <w:start w:w="120" w:type="dxa"/>
              <w:bottom w:w="80" w:type="dxa"/>
              <w:end w:w="120" w:type="dxa"/>
            </w:tcMar>
            <w:shd w:fill="F3F6F8"/>
          </w:tcPr>
          <w:p>
            <w:pPr>
              <w:spacing w:after="30"/>
            </w:pPr>
            <w:r>
              <w:rPr>
                <w:sz w:val="15"/>
              </w:rPr>
              <w:t>Repository</w:t>
            </w:r>
          </w:p>
        </w:tc>
        <w:tc>
          <w:tcPr>
            <w:tcW w:type="dxa" w:w="5400"/>
            <w:vAlign w:val="center"/>
            <w:tcMar>
              <w:top w:w="80" w:type="dxa"/>
              <w:start w:w="120" w:type="dxa"/>
              <w:bottom w:w="80" w:type="dxa"/>
              <w:end w:w="120" w:type="dxa"/>
            </w:tcMar>
            <w:shd w:fill="F3F6F8"/>
          </w:tcPr>
          <w:p>
            <w:pPr>
              <w:spacing w:after="30"/>
            </w:pPr>
            <w:r>
              <w:rPr>
                <w:sz w:val="15"/>
              </w:rPr>
              <w:t>github/github-mcp-server</w:t>
            </w:r>
          </w:p>
        </w:tc>
        <w:tc>
          <w:tcPr>
            <w:tcW w:type="dxa" w:w="2088"/>
            <w:vAlign w:val="center"/>
            <w:tcMar>
              <w:top w:w="80" w:type="dxa"/>
              <w:start w:w="120" w:type="dxa"/>
              <w:bottom w:w="80" w:type="dxa"/>
              <w:end w:w="120" w:type="dxa"/>
            </w:tcMar>
            <w:shd w:fill="F3F6F8"/>
          </w:tcPr>
          <w:p>
            <w:pPr>
              <w:spacing w:after="30"/>
            </w:pPr>
            <w:r>
              <w:rPr>
                <w:sz w:val="15"/>
              </w:rPr>
              <w:t>EVD-001/EVD-004</w:t>
            </w:r>
          </w:p>
        </w:tc>
      </w:tr>
      <w:tr>
        <w:trPr>
          <w:cantSplit/>
        </w:trPr>
        <w:tc>
          <w:tcPr>
            <w:tcW w:type="dxa" w:w="1872"/>
            <w:vAlign w:val="center"/>
            <w:tcMar>
              <w:top w:w="80" w:type="dxa"/>
              <w:start w:w="120" w:type="dxa"/>
              <w:bottom w:w="80" w:type="dxa"/>
              <w:end w:w="120" w:type="dxa"/>
            </w:tcMar>
          </w:tcPr>
          <w:p>
            <w:pPr>
              <w:spacing w:after="30"/>
            </w:pPr>
            <w:r>
              <w:rPr>
                <w:sz w:val="15"/>
              </w:rPr>
              <w:t>Local version</w:t>
            </w:r>
          </w:p>
        </w:tc>
        <w:tc>
          <w:tcPr>
            <w:tcW w:type="dxa" w:w="5400"/>
            <w:vAlign w:val="center"/>
            <w:tcMar>
              <w:top w:w="80" w:type="dxa"/>
              <w:start w:w="120" w:type="dxa"/>
              <w:bottom w:w="80" w:type="dxa"/>
              <w:end w:w="120" w:type="dxa"/>
            </w:tcMar>
          </w:tcPr>
          <w:p>
            <w:pPr>
              <w:spacing w:after="30"/>
            </w:pPr>
            <w:r>
              <w:rPr>
                <w:sz w:val="15"/>
              </w:rPr>
              <w:t>1.7.0</w:t>
            </w:r>
          </w:p>
        </w:tc>
        <w:tc>
          <w:tcPr>
            <w:tcW w:type="dxa" w:w="2088"/>
            <w:vAlign w:val="center"/>
            <w:tcMar>
              <w:top w:w="80" w:type="dxa"/>
              <w:start w:w="120" w:type="dxa"/>
              <w:bottom w:w="80" w:type="dxa"/>
              <w:end w:w="120" w:type="dxa"/>
            </w:tcMar>
          </w:tcPr>
          <w:p>
            <w:pPr>
              <w:spacing w:after="30"/>
            </w:pPr>
            <w:r>
              <w:rPr>
                <w:sz w:val="15"/>
              </w:rPr>
              <w:t>EVD-001/EVD-002/EVD-005/EVD-006</w:t>
            </w:r>
          </w:p>
        </w:tc>
      </w:tr>
      <w:tr>
        <w:trPr>
          <w:cantSplit/>
        </w:trPr>
        <w:tc>
          <w:tcPr>
            <w:tcW w:type="dxa" w:w="1872"/>
            <w:vAlign w:val="center"/>
            <w:tcMar>
              <w:top w:w="80" w:type="dxa"/>
              <w:start w:w="120" w:type="dxa"/>
              <w:bottom w:w="80" w:type="dxa"/>
              <w:end w:w="120" w:type="dxa"/>
            </w:tcMar>
            <w:shd w:fill="F3F6F8"/>
          </w:tcPr>
          <w:p>
            <w:pPr>
              <w:spacing w:after="30"/>
            </w:pPr>
            <w:r>
              <w:rPr>
                <w:sz w:val="15"/>
              </w:rPr>
              <w:t>Commit</w:t>
            </w:r>
          </w:p>
        </w:tc>
        <w:tc>
          <w:tcPr>
            <w:tcW w:type="dxa" w:w="5400"/>
            <w:vAlign w:val="center"/>
            <w:tcMar>
              <w:top w:w="80" w:type="dxa"/>
              <w:start w:w="120" w:type="dxa"/>
              <w:bottom w:w="80" w:type="dxa"/>
              <w:end w:w="120" w:type="dxa"/>
            </w:tcMar>
            <w:shd w:fill="F3F6F8"/>
          </w:tcPr>
          <w:p>
            <w:pPr>
              <w:spacing w:after="30"/>
            </w:pPr>
            <w:r>
              <w:rPr>
                <w:sz w:val="15"/>
              </w:rPr>
              <w:t>eb088dfe9d854dab6453a8d4ae5871a5ced20974</w:t>
            </w:r>
          </w:p>
        </w:tc>
        <w:tc>
          <w:tcPr>
            <w:tcW w:type="dxa" w:w="2088"/>
            <w:vAlign w:val="center"/>
            <w:tcMar>
              <w:top w:w="80" w:type="dxa"/>
              <w:start w:w="120" w:type="dxa"/>
              <w:bottom w:w="80" w:type="dxa"/>
              <w:end w:w="120" w:type="dxa"/>
            </w:tcMar>
            <w:shd w:fill="F3F6F8"/>
          </w:tcPr>
          <w:p>
            <w:pPr>
              <w:spacing w:after="30"/>
            </w:pPr>
            <w:r>
              <w:rPr>
                <w:sz w:val="15"/>
              </w:rPr>
              <w:t>EVD-003/binary build metadata</w:t>
            </w:r>
          </w:p>
        </w:tc>
      </w:tr>
      <w:tr>
        <w:trPr>
          <w:cantSplit/>
        </w:trPr>
        <w:tc>
          <w:tcPr>
            <w:tcW w:type="dxa" w:w="1872"/>
            <w:vAlign w:val="center"/>
            <w:tcMar>
              <w:top w:w="80" w:type="dxa"/>
              <w:start w:w="120" w:type="dxa"/>
              <w:bottom w:w="80" w:type="dxa"/>
              <w:end w:w="120" w:type="dxa"/>
            </w:tcMar>
          </w:tcPr>
          <w:p>
            <w:pPr>
              <w:spacing w:after="30"/>
            </w:pPr>
            <w:r>
              <w:rPr>
                <w:sz w:val="15"/>
              </w:rPr>
              <w:t>Remote endpoint</w:t>
            </w:r>
          </w:p>
        </w:tc>
        <w:tc>
          <w:tcPr>
            <w:tcW w:type="dxa" w:w="5400"/>
            <w:vAlign w:val="center"/>
            <w:tcMar>
              <w:top w:w="80" w:type="dxa"/>
              <w:start w:w="120" w:type="dxa"/>
              <w:bottom w:w="80" w:type="dxa"/>
              <w:end w:w="120" w:type="dxa"/>
            </w:tcMar>
          </w:tcPr>
          <w:p>
            <w:pPr>
              <w:spacing w:after="30"/>
            </w:pPr>
            <w:r>
              <w:rPr>
                <w:sz w:val="15"/>
              </w:rPr>
              <w:t>https://api.githubcopilot.com/mcp/</w:t>
            </w:r>
          </w:p>
        </w:tc>
        <w:tc>
          <w:tcPr>
            <w:tcW w:type="dxa" w:w="2088"/>
            <w:vAlign w:val="center"/>
            <w:tcMar>
              <w:top w:w="80" w:type="dxa"/>
              <w:start w:w="120" w:type="dxa"/>
              <w:bottom w:w="80" w:type="dxa"/>
              <w:end w:w="120" w:type="dxa"/>
            </w:tcMar>
          </w:tcPr>
          <w:p>
            <w:pPr>
              <w:spacing w:after="30"/>
            </w:pPr>
            <w:r>
              <w:rPr>
                <w:sz w:val="15"/>
              </w:rPr>
              <w:t>EVD-001</w:t>
            </w:r>
          </w:p>
        </w:tc>
      </w:tr>
      <w:tr>
        <w:trPr>
          <w:cantSplit/>
        </w:trPr>
        <w:tc>
          <w:tcPr>
            <w:tcW w:type="dxa" w:w="1872"/>
            <w:vAlign w:val="center"/>
            <w:tcMar>
              <w:top w:w="80" w:type="dxa"/>
              <w:start w:w="120" w:type="dxa"/>
              <w:bottom w:w="80" w:type="dxa"/>
              <w:end w:w="120" w:type="dxa"/>
            </w:tcMar>
            <w:shd w:fill="F3F6F8"/>
          </w:tcPr>
          <w:p>
            <w:pPr>
              <w:spacing w:after="30"/>
            </w:pPr>
            <w:r>
              <w:rPr>
                <w:sz w:val="15"/>
              </w:rPr>
              <w:t>Remote build version</w:t>
            </w:r>
          </w:p>
        </w:tc>
        <w:tc>
          <w:tcPr>
            <w:tcW w:type="dxa" w:w="5400"/>
            <w:vAlign w:val="center"/>
            <w:tcMar>
              <w:top w:w="80" w:type="dxa"/>
              <w:start w:w="120" w:type="dxa"/>
              <w:bottom w:w="80" w:type="dxa"/>
              <w:end w:w="120" w:type="dxa"/>
            </w:tcMar>
            <w:shd w:fill="F3F6F8"/>
          </w:tcPr>
          <w:p>
            <w:pPr>
              <w:spacing w:after="30"/>
            </w:pPr>
            <w:r>
              <w:rPr>
                <w:sz w:val="15"/>
              </w:rPr>
              <w:t>Unknown; not immutably evidenced as local v1.7.0</w:t>
            </w:r>
          </w:p>
        </w:tc>
        <w:tc>
          <w:tcPr>
            <w:tcW w:type="dxa" w:w="2088"/>
            <w:vAlign w:val="center"/>
            <w:tcMar>
              <w:top w:w="80" w:type="dxa"/>
              <w:start w:w="120" w:type="dxa"/>
              <w:bottom w:w="80" w:type="dxa"/>
              <w:end w:w="120" w:type="dxa"/>
            </w:tcMar>
            <w:shd w:fill="F3F6F8"/>
          </w:tcPr>
          <w:p>
            <w:pPr>
              <w:spacing w:after="30"/>
            </w:pPr>
            <w:r>
              <w:rPr>
                <w:sz w:val="15"/>
              </w:rPr>
              <w:t>EVD-001/EVD-016</w:t>
            </w:r>
          </w:p>
        </w:tc>
      </w:tr>
      <w:tr>
        <w:trPr>
          <w:cantSplit/>
        </w:trPr>
        <w:tc>
          <w:tcPr>
            <w:tcW w:type="dxa" w:w="1872"/>
            <w:vAlign w:val="center"/>
            <w:tcMar>
              <w:top w:w="80" w:type="dxa"/>
              <w:start w:w="120" w:type="dxa"/>
              <w:bottom w:w="80" w:type="dxa"/>
              <w:end w:w="120" w:type="dxa"/>
            </w:tcMar>
          </w:tcPr>
          <w:p>
            <w:pPr>
              <w:spacing w:after="30"/>
            </w:pPr>
            <w:r>
              <w:rPr>
                <w:sz w:val="15"/>
              </w:rPr>
              <w:t>Licence</w:t>
            </w:r>
          </w:p>
        </w:tc>
        <w:tc>
          <w:tcPr>
            <w:tcW w:type="dxa" w:w="5400"/>
            <w:vAlign w:val="center"/>
            <w:tcMar>
              <w:top w:w="80" w:type="dxa"/>
              <w:start w:w="120" w:type="dxa"/>
              <w:bottom w:w="80" w:type="dxa"/>
              <w:end w:w="120" w:type="dxa"/>
            </w:tcMar>
          </w:tcPr>
          <w:p>
            <w:pPr>
              <w:spacing w:after="30"/>
            </w:pPr>
            <w:r>
              <w:rPr>
                <w:sz w:val="15"/>
              </w:rPr>
              <w:t>MIT</w:t>
            </w:r>
          </w:p>
        </w:tc>
        <w:tc>
          <w:tcPr>
            <w:tcW w:type="dxa" w:w="2088"/>
            <w:vAlign w:val="center"/>
            <w:tcMar>
              <w:top w:w="80" w:type="dxa"/>
              <w:start w:w="120" w:type="dxa"/>
              <w:bottom w:w="80" w:type="dxa"/>
              <w:end w:w="120" w:type="dxa"/>
            </w:tcMar>
          </w:tcPr>
          <w:p>
            <w:pPr>
              <w:spacing w:after="30"/>
            </w:pPr>
            <w:r>
              <w:rPr>
                <w:sz w:val="15"/>
              </w:rPr>
              <w:t>EVD-004</w:t>
            </w:r>
          </w:p>
        </w:tc>
      </w:tr>
    </w:tbl>
    <w:p/>
    <w:p>
      <w:r>
        <w:t>The official Registry metadata published 23 July 2026 lists both the v1.7.0 OCI STDIO package and the GitHub-hosted Streamable HTTP endpoint. This resolves name-squatting ambiguity with similarly named VS Marketplace extensions.</w:t>
      </w:r>
      <w:r>
        <w:t xml:space="preserve"> </w:t>
      </w:r>
      <w:hyperlink w:anchor="REF_001">
        <w:r>
          <w:rPr>
            <w:color w:val="0563C1"/>
            <w:u w:val="single"/>
          </w:rPr>
          <w:t>[REF-001]</w:t>
        </w:r>
      </w:hyperlink>
    </w:p>
    <w:p>
      <w:bookmarkStart w:id="209030" w:name="PART_I"/>
      <w:pPr>
        <w:pStyle w:val="Heading1"/>
      </w:pPr>
      <w:r>
        <w:t>Part I — VS Code Assessment</w:t>
      </w:r>
      <w:bookmarkEnd w:id="209030"/>
    </w:p>
    <w:p>
      <w:pPr>
        <w:pStyle w:val="Heading2"/>
      </w:pPr>
      <w:r>
        <w:t>VS Code Executive Decision</w:t>
      </w:r>
    </w:p>
    <w:p>
      <w:r>
        <w:t>Decision: Defer pending evidence for production. VS Code may enter a time-limited non-production remote read-only pilot only after read-only/toolset policy, least-privilege identity, live schema capture, privacy screening and approval evidence are implemented. Local mode remains deferred pending provenance, dependency, container/native trust and representative runtime closure.</w:t>
      </w:r>
    </w:p>
    <w:p>
      <w:pPr>
        <w:pStyle w:val="Heading2"/>
      </w:pPr>
      <w:r>
        <w:t>VS Code Purpose, Function and Supported Version</w:t>
      </w:r>
    </w:p>
    <w:p>
      <w:r>
        <w:t>VS Code acts as the MCP host and user-consent surface. The assessed vendor minimum is VS Code 1.101 or later for remote MCP and OAuth. The server enables GitHub context retrieval and write-capable automation inside agent mode; the security decision therefore depends on both GitHub permissions and host-side tool selection/approval behavior.</w:t>
      </w:r>
      <w:r>
        <w:t xml:space="preserve"> </w:t>
      </w:r>
      <w:hyperlink w:anchor="REF_004">
        <w:r>
          <w:rPr>
            <w:color w:val="0563C1"/>
            <w:u w:val="single"/>
          </w:rPr>
          <w:t>[REF-004]</w:t>
        </w:r>
      </w:hyperlink>
    </w:p>
    <w:p>
      <w:pPr>
        <w:pStyle w:val="Heading2"/>
      </w:pPr>
      <w:r>
        <w:t>VS Code Architecture</w:t>
      </w:r>
    </w:p>
    <w:p>
      <w:r>
        <w:t>Remote architecture: VS Code MCP client -&gt; TLS to api.githubcopilot.com -&gt; GitHub-hosted MCP service -&gt; GitHub REST/GraphQL services. Local architecture: IDE -&gt; STDIO child process/container -&gt; outbound TLS to GitHub APIs. OAuth, GitHub App or PAT supplies identity depending host and mode. Returned content enters the model context and can influence later tool choices.</w:t>
      </w:r>
    </w:p>
    <w:p>
      <w:pPr>
        <w:pStyle w:val="Heading2"/>
      </w:pPr>
      <w:r>
        <w:t>VS Code Trust Boundaries</w:t>
      </w:r>
    </w:p>
    <w:p>
      <w:pPr>
        <w:pStyle w:val="ListBullet"/>
      </w:pPr>
      <w:r>
        <w:t>Workspace, repository instructions, source, issues, pull requests, discussions and logs are untrusted content.</w:t>
      </w:r>
    </w:p>
    <w:p>
      <w:pPr>
        <w:pStyle w:val="ListBullet"/>
      </w:pPr>
      <w:r>
        <w:t>VS Code's model/tool-selection layer is a probabilistic decision boundary, not an authorization authority.</w:t>
      </w:r>
    </w:p>
    <w:p>
      <w:pPr>
        <w:pStyle w:val="ListBullet"/>
      </w:pPr>
      <w:r>
        <w:t>The MCP client/server boundary carries tool schemas, arguments, results and authentication context.</w:t>
      </w:r>
    </w:p>
    <w:p>
      <w:pPr>
        <w:pStyle w:val="ListBullet"/>
      </w:pPr>
      <w:r>
        <w:t>GitHub authorization and repository permissions are a strong service boundary but may still be broader than task intent.</w:t>
      </w:r>
    </w:p>
    <w:p>
      <w:pPr>
        <w:pStyle w:val="ListBullet"/>
      </w:pPr>
      <w:r>
        <w:t>The managed macOS and Windows endpoint, credential store, logs, proxy and local container/process are host trust boundaries.</w:t>
      </w:r>
    </w:p>
    <w:p>
      <w:pPr>
        <w:pStyle w:val="Heading2"/>
      </w:pPr>
      <w:r>
        <w:t>VS Code Data Flows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1080"/>
            <w:shd w:fill="17365D"/>
            <w:tcMar>
              <w:top w:w="80" w:type="dxa"/>
              <w:start w:w="120" w:type="dxa"/>
              <w:bottom w:w="80" w:type="dxa"/>
              <w:end w:w="120" w:type="dxa"/>
            </w:tcMar>
            <w:vAlign w:val="center"/>
          </w:tcPr>
          <w:p>
            <w:r>
              <w:rPr>
                <w:b/>
                <w:color w:val="FFFFFF"/>
                <w:sz w:val="14"/>
              </w:rPr>
              <w:t>Flow</w:t>
            </w:r>
          </w:p>
        </w:tc>
        <w:tc>
          <w:tcPr>
            <w:tcW w:type="dxa" w:w="2520"/>
            <w:shd w:fill="17365D"/>
            <w:tcMar>
              <w:top w:w="80" w:type="dxa"/>
              <w:start w:w="120" w:type="dxa"/>
              <w:bottom w:w="80" w:type="dxa"/>
              <w:end w:w="120" w:type="dxa"/>
            </w:tcMar>
            <w:vAlign w:val="center"/>
          </w:tcPr>
          <w:p>
            <w:r>
              <w:rPr>
                <w:b/>
                <w:color w:val="FFFFFF"/>
                <w:sz w:val="14"/>
              </w:rPr>
              <w:t>Data</w:t>
            </w:r>
          </w:p>
        </w:tc>
        <w:tc>
          <w:tcPr>
            <w:tcW w:type="dxa" w:w="2088"/>
            <w:shd w:fill="17365D"/>
            <w:tcMar>
              <w:top w:w="80" w:type="dxa"/>
              <w:start w:w="120" w:type="dxa"/>
              <w:bottom w:w="80" w:type="dxa"/>
              <w:end w:w="120" w:type="dxa"/>
            </w:tcMar>
            <w:vAlign w:val="center"/>
          </w:tcPr>
          <w:p>
            <w:r>
              <w:rPr>
                <w:b/>
                <w:color w:val="FFFFFF"/>
                <w:sz w:val="14"/>
              </w:rPr>
              <w:t>Boundary</w:t>
            </w:r>
          </w:p>
        </w:tc>
        <w:tc>
          <w:tcPr>
            <w:tcW w:type="dxa" w:w="3672"/>
            <w:shd w:fill="17365D"/>
            <w:tcMar>
              <w:top w:w="80" w:type="dxa"/>
              <w:start w:w="120" w:type="dxa"/>
              <w:bottom w:w="80" w:type="dxa"/>
              <w:end w:w="120" w:type="dxa"/>
            </w:tcMar>
            <w:vAlign w:val="center"/>
          </w:tcPr>
          <w:p>
            <w:r>
              <w:rPr>
                <w:b/>
                <w:color w:val="FFFFFF"/>
                <w:sz w:val="14"/>
              </w:rPr>
              <w:t>Control / gap</w:t>
            </w:r>
          </w:p>
        </w:tc>
      </w:tr>
      <w:tr>
        <w:trPr>
          <w:cantSplit/>
        </w:trPr>
        <w:tc>
          <w:tcPr>
            <w:tcW w:type="dxa" w:w="1080"/>
            <w:vAlign w:val="center"/>
            <w:tcMar>
              <w:top w:w="80" w:type="dxa"/>
              <w:start w:w="120" w:type="dxa"/>
              <w:bottom w:w="80" w:type="dxa"/>
              <w:end w:w="120" w:type="dxa"/>
            </w:tcMar>
          </w:tcPr>
          <w:p>
            <w:pPr>
              <w:spacing w:after="30"/>
            </w:pPr>
            <w:r>
              <w:rPr>
                <w:sz w:val="14"/>
              </w:rPr>
              <w:t>Discovery</w:t>
            </w:r>
          </w:p>
        </w:tc>
        <w:tc>
          <w:tcPr>
            <w:tcW w:type="dxa" w:w="2520"/>
            <w:vAlign w:val="center"/>
            <w:tcMar>
              <w:top w:w="80" w:type="dxa"/>
              <w:start w:w="120" w:type="dxa"/>
              <w:bottom w:w="80" w:type="dxa"/>
              <w:end w:w="120" w:type="dxa"/>
            </w:tcMar>
          </w:tcPr>
          <w:p>
            <w:pPr>
              <w:spacing w:after="30"/>
            </w:pPr>
            <w:r>
              <w:rPr>
                <w:sz w:val="14"/>
              </w:rPr>
              <w:t>tools/list, schemas, server metadata</w:t>
            </w:r>
          </w:p>
        </w:tc>
        <w:tc>
          <w:tcPr>
            <w:tcW w:type="dxa" w:w="2088"/>
            <w:vAlign w:val="center"/>
            <w:tcMar>
              <w:top w:w="80" w:type="dxa"/>
              <w:start w:w="120" w:type="dxa"/>
              <w:bottom w:w="80" w:type="dxa"/>
              <w:end w:w="120" w:type="dxa"/>
            </w:tcMar>
          </w:tcPr>
          <w:p>
            <w:pPr>
              <w:spacing w:after="30"/>
            </w:pPr>
            <w:r>
              <w:rPr>
                <w:sz w:val="14"/>
              </w:rPr>
              <w:t>VS Code ↔ MCP server</w:t>
            </w:r>
          </w:p>
        </w:tc>
        <w:tc>
          <w:tcPr>
            <w:tcW w:type="dxa" w:w="3672"/>
            <w:vAlign w:val="center"/>
            <w:tcMar>
              <w:top w:w="80" w:type="dxa"/>
              <w:start w:w="120" w:type="dxa"/>
              <w:bottom w:w="80" w:type="dxa"/>
              <w:end w:w="120" w:type="dxa"/>
            </w:tcMar>
          </w:tcPr>
          <w:p>
            <w:pPr>
              <w:spacing w:after="30"/>
            </w:pPr>
            <w:r>
              <w:rPr>
                <w:sz w:val="14"/>
              </w:rPr>
              <w:t>Allowlist and schema hash required; remote drift gap.</w:t>
            </w:r>
          </w:p>
        </w:tc>
      </w:tr>
      <w:tr>
        <w:trPr>
          <w:cantSplit/>
        </w:trPr>
        <w:tc>
          <w:tcPr>
            <w:tcW w:type="dxa" w:w="1080"/>
            <w:vAlign w:val="center"/>
            <w:tcMar>
              <w:top w:w="80" w:type="dxa"/>
              <w:start w:w="120" w:type="dxa"/>
              <w:bottom w:w="80" w:type="dxa"/>
              <w:end w:w="120" w:type="dxa"/>
            </w:tcMar>
            <w:shd w:fill="F3F6F8"/>
          </w:tcPr>
          <w:p>
            <w:pPr>
              <w:spacing w:after="30"/>
            </w:pPr>
            <w:r>
              <w:rPr>
                <w:sz w:val="14"/>
              </w:rPr>
              <w:t>Read</w:t>
            </w:r>
          </w:p>
        </w:tc>
        <w:tc>
          <w:tcPr>
            <w:tcW w:type="dxa" w:w="2520"/>
            <w:vAlign w:val="center"/>
            <w:tcMar>
              <w:top w:w="80" w:type="dxa"/>
              <w:start w:w="120" w:type="dxa"/>
              <w:bottom w:w="80" w:type="dxa"/>
              <w:end w:w="120" w:type="dxa"/>
            </w:tcMar>
            <w:shd w:fill="F3F6F8"/>
          </w:tcPr>
          <w:p>
            <w:pPr>
              <w:spacing w:after="30"/>
            </w:pPr>
            <w:r>
              <w:rPr>
                <w:sz w:val="14"/>
              </w:rPr>
              <w:t>code, issues, PRs, logs, identities, alerts</w:t>
            </w:r>
          </w:p>
        </w:tc>
        <w:tc>
          <w:tcPr>
            <w:tcW w:type="dxa" w:w="2088"/>
            <w:vAlign w:val="center"/>
            <w:tcMar>
              <w:top w:w="80" w:type="dxa"/>
              <w:start w:w="120" w:type="dxa"/>
              <w:bottom w:w="80" w:type="dxa"/>
              <w:end w:w="120" w:type="dxa"/>
            </w:tcMar>
            <w:shd w:fill="F3F6F8"/>
          </w:tcPr>
          <w:p>
            <w:pPr>
              <w:spacing w:after="30"/>
            </w:pPr>
            <w:r>
              <w:rPr>
                <w:sz w:val="14"/>
              </w:rPr>
              <w:t>GitHub → MCP → model context</w:t>
            </w:r>
          </w:p>
        </w:tc>
        <w:tc>
          <w:tcPr>
            <w:tcW w:type="dxa" w:w="3672"/>
            <w:vAlign w:val="center"/>
            <w:tcMar>
              <w:top w:w="80" w:type="dxa"/>
              <w:start w:w="120" w:type="dxa"/>
              <w:bottom w:w="80" w:type="dxa"/>
              <w:end w:w="120" w:type="dxa"/>
            </w:tcMar>
            <w:shd w:fill="F3F6F8"/>
          </w:tcPr>
          <w:p>
            <w:pPr>
              <w:spacing w:after="30"/>
            </w:pPr>
            <w:r>
              <w:rPr>
                <w:sz w:val="14"/>
              </w:rPr>
              <w:t>GitHub permissions; privacy/minimisation and injection risk.</w:t>
            </w:r>
          </w:p>
        </w:tc>
      </w:tr>
      <w:tr>
        <w:trPr>
          <w:cantSplit/>
        </w:trPr>
        <w:tc>
          <w:tcPr>
            <w:tcW w:type="dxa" w:w="1080"/>
            <w:vAlign w:val="center"/>
            <w:tcMar>
              <w:top w:w="80" w:type="dxa"/>
              <w:start w:w="120" w:type="dxa"/>
              <w:bottom w:w="80" w:type="dxa"/>
              <w:end w:w="120" w:type="dxa"/>
            </w:tcMar>
          </w:tcPr>
          <w:p>
            <w:pPr>
              <w:spacing w:after="30"/>
            </w:pPr>
            <w:r>
              <w:rPr>
                <w:sz w:val="14"/>
              </w:rPr>
              <w:t>Write</w:t>
            </w:r>
          </w:p>
        </w:tc>
        <w:tc>
          <w:tcPr>
            <w:tcW w:type="dxa" w:w="2520"/>
            <w:vAlign w:val="center"/>
            <w:tcMar>
              <w:top w:w="80" w:type="dxa"/>
              <w:start w:w="120" w:type="dxa"/>
              <w:bottom w:w="80" w:type="dxa"/>
              <w:end w:w="120" w:type="dxa"/>
            </w:tcMar>
          </w:tcPr>
          <w:p>
            <w:pPr>
              <w:spacing w:after="30"/>
            </w:pPr>
            <w:r>
              <w:rPr>
                <w:sz w:val="14"/>
              </w:rPr>
              <w:t>branches, files, issues, PRs, workflows</w:t>
            </w:r>
          </w:p>
        </w:tc>
        <w:tc>
          <w:tcPr>
            <w:tcW w:type="dxa" w:w="2088"/>
            <w:vAlign w:val="center"/>
            <w:tcMar>
              <w:top w:w="80" w:type="dxa"/>
              <w:start w:w="120" w:type="dxa"/>
              <w:bottom w:w="80" w:type="dxa"/>
              <w:end w:w="120" w:type="dxa"/>
            </w:tcMar>
          </w:tcPr>
          <w:p>
            <w:pPr>
              <w:spacing w:after="30"/>
            </w:pPr>
            <w:r>
              <w:rPr>
                <w:sz w:val="14"/>
              </w:rPr>
              <w:t>Agent → MCP → GitHub</w:t>
            </w:r>
          </w:p>
        </w:tc>
        <w:tc>
          <w:tcPr>
            <w:tcW w:type="dxa" w:w="3672"/>
            <w:vAlign w:val="center"/>
            <w:tcMar>
              <w:top w:w="80" w:type="dxa"/>
              <w:start w:w="120" w:type="dxa"/>
              <w:bottom w:w="80" w:type="dxa"/>
              <w:end w:w="120" w:type="dxa"/>
            </w:tcMar>
          </w:tcPr>
          <w:p>
            <w:pPr>
              <w:spacing w:after="30"/>
            </w:pPr>
            <w:r>
              <w:rPr>
                <w:sz w:val="14"/>
              </w:rPr>
              <w:t>Read-only/tool selection available; timely confirmation required.</w:t>
            </w:r>
          </w:p>
        </w:tc>
      </w:tr>
      <w:tr>
        <w:trPr>
          <w:cantSplit/>
        </w:trPr>
        <w:tc>
          <w:tcPr>
            <w:tcW w:type="dxa" w:w="1080"/>
            <w:vAlign w:val="center"/>
            <w:tcMar>
              <w:top w:w="80" w:type="dxa"/>
              <w:start w:w="120" w:type="dxa"/>
              <w:bottom w:w="80" w:type="dxa"/>
              <w:end w:w="120" w:type="dxa"/>
            </w:tcMar>
            <w:shd w:fill="F3F6F8"/>
          </w:tcPr>
          <w:p>
            <w:pPr>
              <w:spacing w:after="30"/>
            </w:pPr>
            <w:r>
              <w:rPr>
                <w:sz w:val="14"/>
              </w:rPr>
              <w:t>Authentication</w:t>
            </w:r>
          </w:p>
        </w:tc>
        <w:tc>
          <w:tcPr>
            <w:tcW w:type="dxa" w:w="2520"/>
            <w:vAlign w:val="center"/>
            <w:tcMar>
              <w:top w:w="80" w:type="dxa"/>
              <w:start w:w="120" w:type="dxa"/>
              <w:bottom w:w="80" w:type="dxa"/>
              <w:end w:w="120" w:type="dxa"/>
            </w:tcMar>
            <w:shd w:fill="F3F6F8"/>
          </w:tcPr>
          <w:p>
            <w:pPr>
              <w:spacing w:after="30"/>
            </w:pPr>
            <w:r>
              <w:rPr>
                <w:sz w:val="14"/>
              </w:rPr>
              <w:t>OAuth/App token or PAT</w:t>
            </w:r>
          </w:p>
        </w:tc>
        <w:tc>
          <w:tcPr>
            <w:tcW w:type="dxa" w:w="2088"/>
            <w:vAlign w:val="center"/>
            <w:tcMar>
              <w:top w:w="80" w:type="dxa"/>
              <w:start w:w="120" w:type="dxa"/>
              <w:bottom w:w="80" w:type="dxa"/>
              <w:end w:w="120" w:type="dxa"/>
            </w:tcMar>
            <w:shd w:fill="F3F6F8"/>
          </w:tcPr>
          <w:p>
            <w:pPr>
              <w:spacing w:after="30"/>
            </w:pPr>
            <w:r>
              <w:rPr>
                <w:sz w:val="14"/>
              </w:rPr>
              <w:t>VS Code/host → MCP/GitHub</w:t>
            </w:r>
          </w:p>
        </w:tc>
        <w:tc>
          <w:tcPr>
            <w:tcW w:type="dxa" w:w="3672"/>
            <w:vAlign w:val="center"/>
            <w:tcMar>
              <w:top w:w="80" w:type="dxa"/>
              <w:start w:w="120" w:type="dxa"/>
              <w:bottom w:w="80" w:type="dxa"/>
              <w:end w:w="120" w:type="dxa"/>
            </w:tcMar>
            <w:shd w:fill="F3F6F8"/>
          </w:tcPr>
          <w:p>
            <w:pPr>
              <w:spacing w:after="30"/>
            </w:pPr>
            <w:r>
              <w:rPr>
                <w:sz w:val="14"/>
              </w:rPr>
              <w:t>Use app/OAuth/fine-grained PAT; no secrets in workspace config.</w:t>
            </w:r>
          </w:p>
        </w:tc>
      </w:tr>
      <w:tr>
        <w:trPr>
          <w:cantSplit/>
        </w:trPr>
        <w:tc>
          <w:tcPr>
            <w:tcW w:type="dxa" w:w="1080"/>
            <w:vAlign w:val="center"/>
            <w:tcMar>
              <w:top w:w="80" w:type="dxa"/>
              <w:start w:w="120" w:type="dxa"/>
              <w:bottom w:w="80" w:type="dxa"/>
              <w:end w:w="120" w:type="dxa"/>
            </w:tcMar>
          </w:tcPr>
          <w:p>
            <w:pPr>
              <w:spacing w:after="30"/>
            </w:pPr>
            <w:r>
              <w:rPr>
                <w:sz w:val="14"/>
              </w:rPr>
              <w:t>Telemetry/audit</w:t>
            </w:r>
          </w:p>
        </w:tc>
        <w:tc>
          <w:tcPr>
            <w:tcW w:type="dxa" w:w="2520"/>
            <w:vAlign w:val="center"/>
            <w:tcMar>
              <w:top w:w="80" w:type="dxa"/>
              <w:start w:w="120" w:type="dxa"/>
              <w:bottom w:w="80" w:type="dxa"/>
              <w:end w:w="120" w:type="dxa"/>
            </w:tcMar>
          </w:tcPr>
          <w:p>
            <w:pPr>
              <w:spacing w:after="30"/>
            </w:pPr>
            <w:r>
              <w:rPr>
                <w:sz w:val="14"/>
              </w:rPr>
              <w:t>IDE events, API events, service logs</w:t>
            </w:r>
          </w:p>
        </w:tc>
        <w:tc>
          <w:tcPr>
            <w:tcW w:type="dxa" w:w="2088"/>
            <w:vAlign w:val="center"/>
            <w:tcMar>
              <w:top w:w="80" w:type="dxa"/>
              <w:start w:w="120" w:type="dxa"/>
              <w:bottom w:w="80" w:type="dxa"/>
              <w:end w:w="120" w:type="dxa"/>
            </w:tcMar>
          </w:tcPr>
          <w:p>
            <w:pPr>
              <w:spacing w:after="30"/>
            </w:pPr>
            <w:r>
              <w:rPr>
                <w:sz w:val="14"/>
              </w:rPr>
              <w:t>Host/vendor/enterprise</w:t>
            </w:r>
          </w:p>
        </w:tc>
        <w:tc>
          <w:tcPr>
            <w:tcW w:type="dxa" w:w="3672"/>
            <w:vAlign w:val="center"/>
            <w:tcMar>
              <w:top w:w="80" w:type="dxa"/>
              <w:start w:w="120" w:type="dxa"/>
              <w:bottom w:w="80" w:type="dxa"/>
              <w:end w:w="120" w:type="dxa"/>
            </w:tcMar>
          </w:tcPr>
          <w:p>
            <w:pPr>
              <w:spacing w:after="30"/>
            </w:pPr>
            <w:r>
              <w:rPr>
                <w:sz w:val="14"/>
              </w:rPr>
              <w:t>MCP-specific action correlation is incomplete.</w:t>
            </w:r>
          </w:p>
        </w:tc>
      </w:tr>
    </w:tbl>
    <w:p/>
    <w:p>
      <w:pPr>
        <w:pStyle w:val="Heading2"/>
      </w:pPr>
      <w:r>
        <w:t>VS Code Installation Manifest and Uninstall Behavior</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trPr>
        <w:tc>
          <w:tcPr>
            <w:tcW w:type="dxa" w:w="1440"/>
            <w:shd w:fill="17365D"/>
            <w:tcMar>
              <w:top w:w="80" w:type="dxa"/>
              <w:start w:w="120" w:type="dxa"/>
              <w:bottom w:w="80" w:type="dxa"/>
              <w:end w:w="120" w:type="dxa"/>
            </w:tcMar>
            <w:vAlign w:val="center"/>
          </w:tcPr>
          <w:p>
            <w:r>
              <w:rPr>
                <w:b/>
                <w:color w:val="FFFFFF"/>
                <w:sz w:val="13"/>
              </w:rPr>
              <w:t>Item</w:t>
            </w:r>
          </w:p>
        </w:tc>
        <w:tc>
          <w:tcPr>
            <w:tcW w:type="dxa" w:w="2232"/>
            <w:shd w:fill="17365D"/>
            <w:tcMar>
              <w:top w:w="80" w:type="dxa"/>
              <w:start w:w="120" w:type="dxa"/>
              <w:bottom w:w="80" w:type="dxa"/>
              <w:end w:w="120" w:type="dxa"/>
            </w:tcMar>
            <w:vAlign w:val="center"/>
          </w:tcPr>
          <w:p>
            <w:r>
              <w:rPr>
                <w:b/>
                <w:color w:val="FFFFFF"/>
                <w:sz w:val="13"/>
              </w:rPr>
              <w:t>Location / identity</w:t>
            </w:r>
          </w:p>
        </w:tc>
        <w:tc>
          <w:tcPr>
            <w:tcW w:type="dxa" w:w="1224"/>
            <w:shd w:fill="17365D"/>
            <w:tcMar>
              <w:top w:w="80" w:type="dxa"/>
              <w:start w:w="120" w:type="dxa"/>
              <w:bottom w:w="80" w:type="dxa"/>
              <w:end w:w="120" w:type="dxa"/>
            </w:tcMar>
            <w:vAlign w:val="center"/>
          </w:tcPr>
          <w:p>
            <w:r>
              <w:rPr>
                <w:b/>
                <w:color w:val="FFFFFF"/>
                <w:sz w:val="13"/>
              </w:rPr>
              <w:t>Type</w:t>
            </w:r>
          </w:p>
        </w:tc>
        <w:tc>
          <w:tcPr>
            <w:tcW w:type="dxa" w:w="1152"/>
            <w:shd w:fill="17365D"/>
            <w:tcMar>
              <w:top w:w="80" w:type="dxa"/>
              <w:start w:w="120" w:type="dxa"/>
              <w:bottom w:w="80" w:type="dxa"/>
              <w:end w:w="120" w:type="dxa"/>
            </w:tcMar>
            <w:vAlign w:val="center"/>
          </w:tcPr>
          <w:p>
            <w:r>
              <w:rPr>
                <w:b/>
                <w:color w:val="FFFFFF"/>
                <w:sz w:val="13"/>
              </w:rPr>
              <w:t>Privilege</w:t>
            </w:r>
          </w:p>
        </w:tc>
        <w:tc>
          <w:tcPr>
            <w:tcW w:type="dxa" w:w="2232"/>
            <w:shd w:fill="17365D"/>
            <w:tcMar>
              <w:top w:w="80" w:type="dxa"/>
              <w:start w:w="120" w:type="dxa"/>
              <w:bottom w:w="80" w:type="dxa"/>
              <w:end w:w="120" w:type="dxa"/>
            </w:tcMar>
            <w:vAlign w:val="center"/>
          </w:tcPr>
          <w:p>
            <w:r>
              <w:rPr>
                <w:b/>
                <w:color w:val="FFFFFF"/>
                <w:sz w:val="13"/>
              </w:rPr>
              <w:t>Uninstall / residue</w:t>
            </w:r>
          </w:p>
        </w:tc>
        <w:tc>
          <w:tcPr>
            <w:tcW w:type="dxa" w:w="1080"/>
            <w:shd w:fill="17365D"/>
            <w:tcMar>
              <w:top w:w="80" w:type="dxa"/>
              <w:start w:w="120" w:type="dxa"/>
              <w:bottom w:w="80" w:type="dxa"/>
              <w:end w:w="120" w:type="dxa"/>
            </w:tcMar>
            <w:vAlign w:val="center"/>
          </w:tcPr>
          <w:p>
            <w:r>
              <w:rPr>
                <w:b/>
                <w:color w:val="FFFFFF"/>
                <w:sz w:val="13"/>
              </w:rPr>
              <w:t>State</w:t>
            </w:r>
          </w:p>
        </w:tc>
      </w:tr>
      <w:tr>
        <w:trPr>
          <w:cantSplit/>
        </w:trPr>
        <w:tc>
          <w:tcPr>
            <w:tcW w:type="dxa" w:w="1440"/>
            <w:vAlign w:val="center"/>
            <w:tcMar>
              <w:top w:w="80" w:type="dxa"/>
              <w:start w:w="120" w:type="dxa"/>
              <w:bottom w:w="80" w:type="dxa"/>
              <w:end w:w="120" w:type="dxa"/>
            </w:tcMar>
          </w:tcPr>
          <w:p>
            <w:pPr>
              <w:spacing w:after="30"/>
            </w:pPr>
            <w:r>
              <w:rPr>
                <w:sz w:val="13"/>
              </w:rPr>
              <w:t>Remote MCP config</w:t>
            </w:r>
          </w:p>
        </w:tc>
        <w:tc>
          <w:tcPr>
            <w:tcW w:type="dxa" w:w="2232"/>
            <w:vAlign w:val="center"/>
            <w:tcMar>
              <w:top w:w="80" w:type="dxa"/>
              <w:start w:w="120" w:type="dxa"/>
              <w:bottom w:w="80" w:type="dxa"/>
              <w:end w:w="120" w:type="dxa"/>
            </w:tcMar>
          </w:tcPr>
          <w:p>
            <w:pPr>
              <w:spacing w:after="30"/>
            </w:pPr>
            <w:r>
              <w:rPr>
                <w:sz w:val="13"/>
              </w:rPr>
              <w:t>User/workspace mcp.json or install link</w:t>
            </w:r>
          </w:p>
        </w:tc>
        <w:tc>
          <w:tcPr>
            <w:tcW w:type="dxa" w:w="1224"/>
            <w:vAlign w:val="center"/>
            <w:tcMar>
              <w:top w:w="80" w:type="dxa"/>
              <w:start w:w="120" w:type="dxa"/>
              <w:bottom w:w="80" w:type="dxa"/>
              <w:end w:w="120" w:type="dxa"/>
            </w:tcMar>
          </w:tcPr>
          <w:p>
            <w:pPr>
              <w:spacing w:after="30"/>
            </w:pPr>
            <w:r>
              <w:rPr>
                <w:sz w:val="13"/>
              </w:rPr>
              <w:t>Small JSON configuration</w:t>
            </w:r>
          </w:p>
        </w:tc>
        <w:tc>
          <w:tcPr>
            <w:tcW w:type="dxa" w:w="1152"/>
            <w:vAlign w:val="center"/>
            <w:tcMar>
              <w:top w:w="80" w:type="dxa"/>
              <w:start w:w="120" w:type="dxa"/>
              <w:bottom w:w="80" w:type="dxa"/>
              <w:end w:w="120" w:type="dxa"/>
            </w:tcMar>
          </w:tcPr>
          <w:p>
            <w:pPr>
              <w:spacing w:after="30"/>
            </w:pPr>
            <w:r>
              <w:rPr>
                <w:sz w:val="13"/>
              </w:rPr>
              <w:t>User/workspace</w:t>
            </w:r>
          </w:p>
        </w:tc>
        <w:tc>
          <w:tcPr>
            <w:tcW w:type="dxa" w:w="2232"/>
            <w:vAlign w:val="center"/>
            <w:tcMar>
              <w:top w:w="80" w:type="dxa"/>
              <w:start w:w="120" w:type="dxa"/>
              <w:bottom w:w="80" w:type="dxa"/>
              <w:end w:w="120" w:type="dxa"/>
            </w:tcMar>
          </w:tcPr>
          <w:p>
            <w:pPr>
              <w:spacing w:after="30"/>
            </w:pPr>
            <w:r>
              <w:rPr>
                <w:sz w:val="13"/>
              </w:rPr>
              <w:t>Delete server entry; inspect logs/token state</w:t>
            </w:r>
          </w:p>
        </w:tc>
        <w:tc>
          <w:tcPr>
            <w:tcW w:type="dxa" w:w="1080"/>
            <w:vAlign w:val="center"/>
            <w:tcMar>
              <w:top w:w="80" w:type="dxa"/>
              <w:start w:w="120" w:type="dxa"/>
              <w:bottom w:w="80" w:type="dxa"/>
              <w:end w:w="120" w:type="dxa"/>
            </w:tcMar>
          </w:tcPr>
          <w:p>
            <w:pPr>
              <w:spacing w:after="30"/>
            </w:pPr>
            <w:r>
              <w:rPr>
                <w:sz w:val="13"/>
              </w:rPr>
              <w:t>Expected</w:t>
            </w:r>
          </w:p>
        </w:tc>
      </w:tr>
      <w:tr>
        <w:trPr>
          <w:cantSplit/>
        </w:trPr>
        <w:tc>
          <w:tcPr>
            <w:tcW w:type="dxa" w:w="1440"/>
            <w:vAlign w:val="center"/>
            <w:tcMar>
              <w:top w:w="80" w:type="dxa"/>
              <w:start w:w="120" w:type="dxa"/>
              <w:bottom w:w="80" w:type="dxa"/>
              <w:end w:w="120" w:type="dxa"/>
            </w:tcMar>
            <w:shd w:fill="F3F6F8"/>
          </w:tcPr>
          <w:p>
            <w:pPr>
              <w:spacing w:after="30"/>
            </w:pPr>
            <w:r>
              <w:rPr>
                <w:sz w:val="13"/>
              </w:rPr>
              <w:t>Remote endpoint</w:t>
            </w:r>
          </w:p>
        </w:tc>
        <w:tc>
          <w:tcPr>
            <w:tcW w:type="dxa" w:w="2232"/>
            <w:vAlign w:val="center"/>
            <w:tcMar>
              <w:top w:w="80" w:type="dxa"/>
              <w:start w:w="120" w:type="dxa"/>
              <w:bottom w:w="80" w:type="dxa"/>
              <w:end w:w="120" w:type="dxa"/>
            </w:tcMar>
            <w:shd w:fill="F3F6F8"/>
          </w:tcPr>
          <w:p>
            <w:pPr>
              <w:spacing w:after="30"/>
            </w:pPr>
            <w:r>
              <w:rPr>
                <w:sz w:val="13"/>
              </w:rPr>
              <w:t>api.githubcopilot.com/mcp/</w:t>
            </w:r>
          </w:p>
        </w:tc>
        <w:tc>
          <w:tcPr>
            <w:tcW w:type="dxa" w:w="1224"/>
            <w:vAlign w:val="center"/>
            <w:tcMar>
              <w:top w:w="80" w:type="dxa"/>
              <w:start w:w="120" w:type="dxa"/>
              <w:bottom w:w="80" w:type="dxa"/>
              <w:end w:w="120" w:type="dxa"/>
            </w:tcMar>
            <w:shd w:fill="F3F6F8"/>
          </w:tcPr>
          <w:p>
            <w:pPr>
              <w:spacing w:after="30"/>
            </w:pPr>
            <w:r>
              <w:rPr>
                <w:sz w:val="13"/>
              </w:rPr>
              <w:t>Streamable HTTP</w:t>
            </w:r>
          </w:p>
        </w:tc>
        <w:tc>
          <w:tcPr>
            <w:tcW w:type="dxa" w:w="1152"/>
            <w:vAlign w:val="center"/>
            <w:tcMar>
              <w:top w:w="80" w:type="dxa"/>
              <w:start w:w="120" w:type="dxa"/>
              <w:bottom w:w="80" w:type="dxa"/>
              <w:end w:w="120" w:type="dxa"/>
            </w:tcMar>
            <w:shd w:fill="F3F6F8"/>
          </w:tcPr>
          <w:p>
            <w:pPr>
              <w:spacing w:after="30"/>
            </w:pPr>
            <w:r>
              <w:rPr>
                <w:sz w:val="13"/>
              </w:rPr>
              <w:t>Network</w:t>
            </w:r>
          </w:p>
        </w:tc>
        <w:tc>
          <w:tcPr>
            <w:tcW w:type="dxa" w:w="2232"/>
            <w:vAlign w:val="center"/>
            <w:tcMar>
              <w:top w:w="80" w:type="dxa"/>
              <w:start w:w="120" w:type="dxa"/>
              <w:bottom w:w="80" w:type="dxa"/>
              <w:end w:w="120" w:type="dxa"/>
            </w:tcMar>
            <w:shd w:fill="F3F6F8"/>
          </w:tcPr>
          <w:p>
            <w:pPr>
              <w:spacing w:after="30"/>
            </w:pPr>
            <w:r>
              <w:rPr>
                <w:sz w:val="13"/>
              </w:rPr>
              <w:t>No local binary</w:t>
            </w:r>
          </w:p>
        </w:tc>
        <w:tc>
          <w:tcPr>
            <w:tcW w:type="dxa" w:w="1080"/>
            <w:vAlign w:val="center"/>
            <w:tcMar>
              <w:top w:w="80" w:type="dxa"/>
              <w:start w:w="120" w:type="dxa"/>
              <w:bottom w:w="80" w:type="dxa"/>
              <w:end w:w="120" w:type="dxa"/>
            </w:tcMar>
            <w:shd w:fill="F3F6F8"/>
          </w:tcPr>
          <w:p>
            <w:pPr>
              <w:spacing w:after="30"/>
            </w:pPr>
            <w:r>
              <w:rPr>
                <w:sz w:val="13"/>
              </w:rPr>
              <w:t>Verified</w:t>
            </w:r>
          </w:p>
        </w:tc>
      </w:tr>
      <w:tr>
        <w:trPr>
          <w:cantSplit/>
        </w:trPr>
        <w:tc>
          <w:tcPr>
            <w:tcW w:type="dxa" w:w="1440"/>
            <w:vAlign w:val="center"/>
            <w:tcMar>
              <w:top w:w="80" w:type="dxa"/>
              <w:start w:w="120" w:type="dxa"/>
              <w:bottom w:w="80" w:type="dxa"/>
              <w:end w:w="120" w:type="dxa"/>
            </w:tcMar>
          </w:tcPr>
          <w:p>
            <w:pPr>
              <w:spacing w:after="30"/>
            </w:pPr>
            <w:r>
              <w:rPr>
                <w:sz w:val="13"/>
              </w:rPr>
              <w:t>OAuth/PAT</w:t>
            </w:r>
          </w:p>
        </w:tc>
        <w:tc>
          <w:tcPr>
            <w:tcW w:type="dxa" w:w="2232"/>
            <w:vAlign w:val="center"/>
            <w:tcMar>
              <w:top w:w="80" w:type="dxa"/>
              <w:start w:w="120" w:type="dxa"/>
              <w:bottom w:w="80" w:type="dxa"/>
              <w:end w:w="120" w:type="dxa"/>
            </w:tcMar>
          </w:tcPr>
          <w:p>
            <w:pPr>
              <w:spacing w:after="30"/>
            </w:pPr>
            <w:r>
              <w:rPr>
                <w:sz w:val="13"/>
              </w:rPr>
              <w:t>Host secret/input/credential state</w:t>
            </w:r>
          </w:p>
        </w:tc>
        <w:tc>
          <w:tcPr>
            <w:tcW w:type="dxa" w:w="1224"/>
            <w:vAlign w:val="center"/>
            <w:tcMar>
              <w:top w:w="80" w:type="dxa"/>
              <w:start w:w="120" w:type="dxa"/>
              <w:bottom w:w="80" w:type="dxa"/>
              <w:end w:w="120" w:type="dxa"/>
            </w:tcMar>
          </w:tcPr>
          <w:p>
            <w:pPr>
              <w:spacing w:after="30"/>
            </w:pPr>
            <w:r>
              <w:rPr>
                <w:sz w:val="13"/>
              </w:rPr>
              <w:t>Credential</w:t>
            </w:r>
          </w:p>
        </w:tc>
        <w:tc>
          <w:tcPr>
            <w:tcW w:type="dxa" w:w="1152"/>
            <w:vAlign w:val="center"/>
            <w:tcMar>
              <w:top w:w="80" w:type="dxa"/>
              <w:start w:w="120" w:type="dxa"/>
              <w:bottom w:w="80" w:type="dxa"/>
              <w:end w:w="120" w:type="dxa"/>
            </w:tcMar>
          </w:tcPr>
          <w:p>
            <w:pPr>
              <w:spacing w:after="30"/>
            </w:pPr>
            <w:r>
              <w:rPr>
                <w:sz w:val="13"/>
              </w:rPr>
              <w:t>User/org</w:t>
            </w:r>
          </w:p>
        </w:tc>
        <w:tc>
          <w:tcPr>
            <w:tcW w:type="dxa" w:w="2232"/>
            <w:vAlign w:val="center"/>
            <w:tcMar>
              <w:top w:w="80" w:type="dxa"/>
              <w:start w:w="120" w:type="dxa"/>
              <w:bottom w:w="80" w:type="dxa"/>
              <w:end w:w="120" w:type="dxa"/>
            </w:tcMar>
          </w:tcPr>
          <w:p>
            <w:pPr>
              <w:spacing w:after="30"/>
            </w:pPr>
            <w:r>
              <w:rPr>
                <w:sz w:val="13"/>
              </w:rPr>
              <w:t>Revoke authorization/token; clear host state</w:t>
            </w:r>
          </w:p>
        </w:tc>
        <w:tc>
          <w:tcPr>
            <w:tcW w:type="dxa" w:w="1080"/>
            <w:vAlign w:val="center"/>
            <w:tcMar>
              <w:top w:w="80" w:type="dxa"/>
              <w:start w:w="120" w:type="dxa"/>
              <w:bottom w:w="80" w:type="dxa"/>
              <w:end w:w="120" w:type="dxa"/>
            </w:tcMar>
          </w:tcPr>
          <w:p>
            <w:pPr>
              <w:spacing w:after="30"/>
            </w:pPr>
            <w:r>
              <w:rPr>
                <w:sz w:val="13"/>
              </w:rPr>
              <w:t>Partly verified</w:t>
            </w:r>
          </w:p>
        </w:tc>
      </w:tr>
      <w:tr>
        <w:trPr>
          <w:cantSplit/>
        </w:trPr>
        <w:tc>
          <w:tcPr>
            <w:tcW w:type="dxa" w:w="1440"/>
            <w:vAlign w:val="center"/>
            <w:tcMar>
              <w:top w:w="80" w:type="dxa"/>
              <w:start w:w="120" w:type="dxa"/>
              <w:bottom w:w="80" w:type="dxa"/>
              <w:end w:w="120" w:type="dxa"/>
            </w:tcMar>
            <w:shd w:fill="F3F6F8"/>
          </w:tcPr>
          <w:p>
            <w:pPr>
              <w:spacing w:after="30"/>
            </w:pPr>
            <w:r>
              <w:rPr>
                <w:sz w:val="13"/>
              </w:rPr>
              <w:t>Local container</w:t>
            </w:r>
          </w:p>
        </w:tc>
        <w:tc>
          <w:tcPr>
            <w:tcW w:type="dxa" w:w="2232"/>
            <w:vAlign w:val="center"/>
            <w:tcMar>
              <w:top w:w="80" w:type="dxa"/>
              <w:start w:w="120" w:type="dxa"/>
              <w:bottom w:w="80" w:type="dxa"/>
              <w:end w:w="120" w:type="dxa"/>
            </w:tcMar>
            <w:shd w:fill="F3F6F8"/>
          </w:tcPr>
          <w:p>
            <w:pPr>
              <w:spacing w:after="30"/>
            </w:pPr>
            <w:r>
              <w:rPr>
                <w:sz w:val="13"/>
              </w:rPr>
              <w:t>ghcr.io/github/github-mcp-server</w:t>
            </w:r>
          </w:p>
        </w:tc>
        <w:tc>
          <w:tcPr>
            <w:tcW w:type="dxa" w:w="1224"/>
            <w:vAlign w:val="center"/>
            <w:tcMar>
              <w:top w:w="80" w:type="dxa"/>
              <w:start w:w="120" w:type="dxa"/>
              <w:bottom w:w="80" w:type="dxa"/>
              <w:end w:w="120" w:type="dxa"/>
            </w:tcMar>
            <w:shd w:fill="F3F6F8"/>
          </w:tcPr>
          <w:p>
            <w:pPr>
              <w:spacing w:after="30"/>
            </w:pPr>
            <w:r>
              <w:rPr>
                <w:sz w:val="13"/>
              </w:rPr>
              <w:t>OCI image + cache</w:t>
            </w:r>
          </w:p>
        </w:tc>
        <w:tc>
          <w:tcPr>
            <w:tcW w:type="dxa" w:w="1152"/>
            <w:vAlign w:val="center"/>
            <w:tcMar>
              <w:top w:w="80" w:type="dxa"/>
              <w:start w:w="120" w:type="dxa"/>
              <w:bottom w:w="80" w:type="dxa"/>
              <w:end w:w="120" w:type="dxa"/>
            </w:tcMar>
            <w:shd w:fill="F3F6F8"/>
          </w:tcPr>
          <w:p>
            <w:pPr>
              <w:spacing w:after="30"/>
            </w:pPr>
            <w:r>
              <w:rPr>
                <w:sz w:val="13"/>
              </w:rPr>
              <w:t>Docker user</w:t>
            </w:r>
          </w:p>
        </w:tc>
        <w:tc>
          <w:tcPr>
            <w:tcW w:type="dxa" w:w="2232"/>
            <w:vAlign w:val="center"/>
            <w:tcMar>
              <w:top w:w="80" w:type="dxa"/>
              <w:start w:w="120" w:type="dxa"/>
              <w:bottom w:w="80" w:type="dxa"/>
              <w:end w:w="120" w:type="dxa"/>
            </w:tcMar>
            <w:shd w:fill="F3F6F8"/>
          </w:tcPr>
          <w:p>
            <w:pPr>
              <w:spacing w:after="30"/>
            </w:pPr>
            <w:r>
              <w:rPr>
                <w:sz w:val="13"/>
              </w:rPr>
              <w:t>Remove config; image/cache may remain</w:t>
            </w:r>
          </w:p>
        </w:tc>
        <w:tc>
          <w:tcPr>
            <w:tcW w:type="dxa" w:w="1080"/>
            <w:vAlign w:val="center"/>
            <w:tcMar>
              <w:top w:w="80" w:type="dxa"/>
              <w:start w:w="120" w:type="dxa"/>
              <w:bottom w:w="80" w:type="dxa"/>
              <w:end w:w="120" w:type="dxa"/>
            </w:tcMar>
            <w:shd w:fill="F3F6F8"/>
          </w:tcPr>
          <w:p>
            <w:pPr>
              <w:spacing w:after="30"/>
            </w:pPr>
            <w:r>
              <w:rPr>
                <w:sz w:val="13"/>
              </w:rPr>
              <w:t>Expected</w:t>
            </w:r>
          </w:p>
        </w:tc>
      </w:tr>
      <w:tr>
        <w:trPr>
          <w:cantSplit/>
        </w:trPr>
        <w:tc>
          <w:tcPr>
            <w:tcW w:type="dxa" w:w="1440"/>
            <w:vAlign w:val="center"/>
            <w:tcMar>
              <w:top w:w="80" w:type="dxa"/>
              <w:start w:w="120" w:type="dxa"/>
              <w:bottom w:w="80" w:type="dxa"/>
              <w:end w:w="120" w:type="dxa"/>
            </w:tcMar>
          </w:tcPr>
          <w:p>
            <w:pPr>
              <w:spacing w:after="30"/>
            </w:pPr>
            <w:r>
              <w:rPr>
                <w:sz w:val="13"/>
              </w:rPr>
              <w:t>Native package</w:t>
            </w:r>
          </w:p>
        </w:tc>
        <w:tc>
          <w:tcPr>
            <w:tcW w:type="dxa" w:w="2232"/>
            <w:vAlign w:val="center"/>
            <w:tcMar>
              <w:top w:w="80" w:type="dxa"/>
              <w:start w:w="120" w:type="dxa"/>
              <w:bottom w:w="80" w:type="dxa"/>
              <w:end w:w="120" w:type="dxa"/>
            </w:tcMar>
          </w:tcPr>
          <w:p>
            <w:pPr>
              <w:spacing w:after="30"/>
            </w:pPr>
            <w:r>
              <w:rPr>
                <w:sz w:val="13"/>
              </w:rPr>
              <w:t>github-mcp-server executable</w:t>
            </w:r>
          </w:p>
        </w:tc>
        <w:tc>
          <w:tcPr>
            <w:tcW w:type="dxa" w:w="1224"/>
            <w:vAlign w:val="center"/>
            <w:tcMar>
              <w:top w:w="80" w:type="dxa"/>
              <w:start w:w="120" w:type="dxa"/>
              <w:bottom w:w="80" w:type="dxa"/>
              <w:end w:w="120" w:type="dxa"/>
            </w:tcMar>
          </w:tcPr>
          <w:p>
            <w:pPr>
              <w:spacing w:after="30"/>
            </w:pPr>
            <w:r>
              <w:rPr>
                <w:sz w:val="13"/>
              </w:rPr>
              <w:t>Mach-O/PE/ELF</w:t>
            </w:r>
          </w:p>
        </w:tc>
        <w:tc>
          <w:tcPr>
            <w:tcW w:type="dxa" w:w="1152"/>
            <w:vAlign w:val="center"/>
            <w:tcMar>
              <w:top w:w="80" w:type="dxa"/>
              <w:start w:w="120" w:type="dxa"/>
              <w:bottom w:w="80" w:type="dxa"/>
              <w:end w:w="120" w:type="dxa"/>
            </w:tcMar>
          </w:tcPr>
          <w:p>
            <w:pPr>
              <w:spacing w:after="30"/>
            </w:pPr>
            <w:r>
              <w:rPr>
                <w:sz w:val="13"/>
              </w:rPr>
              <w:t>User path</w:t>
            </w:r>
          </w:p>
        </w:tc>
        <w:tc>
          <w:tcPr>
            <w:tcW w:type="dxa" w:w="2232"/>
            <w:vAlign w:val="center"/>
            <w:tcMar>
              <w:top w:w="80" w:type="dxa"/>
              <w:start w:w="120" w:type="dxa"/>
              <w:bottom w:w="80" w:type="dxa"/>
              <w:end w:w="120" w:type="dxa"/>
            </w:tcMar>
          </w:tcPr>
          <w:p>
            <w:pPr>
              <w:spacing w:after="30"/>
            </w:pPr>
            <w:r>
              <w:rPr>
                <w:sz w:val="13"/>
              </w:rPr>
              <w:t>Remove file/config; inspect logs</w:t>
            </w:r>
          </w:p>
        </w:tc>
        <w:tc>
          <w:tcPr>
            <w:tcW w:type="dxa" w:w="1080"/>
            <w:vAlign w:val="center"/>
            <w:tcMar>
              <w:top w:w="80" w:type="dxa"/>
              <w:start w:w="120" w:type="dxa"/>
              <w:bottom w:w="80" w:type="dxa"/>
              <w:end w:w="120" w:type="dxa"/>
            </w:tcMar>
          </w:tcPr>
          <w:p>
            <w:pPr>
              <w:spacing w:after="30"/>
            </w:pPr>
            <w:r>
              <w:rPr>
                <w:sz w:val="13"/>
              </w:rPr>
              <w:t>Statically verified</w:t>
            </w:r>
          </w:p>
        </w:tc>
      </w:tr>
    </w:tbl>
    <w:p/>
    <w:p>
      <w:pPr>
        <w:pStyle w:val="Heading2"/>
      </w:pPr>
      <w:r>
        <w:t>VS Code Runtime Processes and Activation</w:t>
      </w:r>
    </w:p>
    <w:p>
      <w:r>
        <w:t>Remote activation begins when VS Code agent mode connects to the configured server and the user enables tools. The local path launches Docker or the native server as a child process over STDIO; OAuth container mode publishes only 127.0.0.1:8085 for callback. Exact process tree, child processes, startup timing, restart, updates and uninstall residue are Unknown because representative runtime execution was blocked.</w:t>
      </w:r>
    </w:p>
    <w:p>
      <w:pPr>
        <w:pStyle w:val="Heading2"/>
      </w:pPr>
      <w:r>
        <w:t>VS Code Network, Authentication, Telemetry and Privacy</w:t>
      </w:r>
    </w:p>
    <w:p>
      <w:r>
        <w:t>The remote service uses HTTPS; local mode calls GitHub APIs over HTTPS. GitHub documents OAuth/GitHub App/PAT controls, SSO overlays, API rate limits and standard audit events. Those are meaningful controls, but MCP-specific active-connection and action-level dashboards are not evidenced as generally available. Repository data returned into the model context can contain personal, customer-adjacent, vulnerability or confidential information; the deployment must document model-provider boundaries, retention and lawful purpose.</w:t>
      </w:r>
      <w:r>
        <w:t xml:space="preserve"> </w:t>
      </w:r>
      <w:hyperlink w:anchor="REF_005">
        <w:r>
          <w:rPr>
            <w:color w:val="0563C1"/>
            <w:u w:val="single"/>
          </w:rPr>
          <w:t>[REF-005]</w:t>
        </w:r>
      </w:hyperlink>
      <w:r>
        <w:t xml:space="preserve"> </w:t>
      </w:r>
      <w:hyperlink w:anchor="REF_019">
        <w:r>
          <w:rPr>
            <w:color w:val="0563C1"/>
            <w:u w:val="single"/>
          </w:rPr>
          <w:t>[REF-019]</w:t>
        </w:r>
      </w:hyperlink>
    </w:p>
    <w:p>
      <w:pPr>
        <w:pStyle w:val="Heading2"/>
      </w:pPr>
      <w:r>
        <w:t>VS Code MCP Surface and Installed Skills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1296"/>
            <w:shd w:fill="17365D"/>
            <w:tcMar>
              <w:top w:w="80" w:type="dxa"/>
              <w:start w:w="120" w:type="dxa"/>
              <w:bottom w:w="80" w:type="dxa"/>
              <w:end w:w="120" w:type="dxa"/>
            </w:tcMar>
            <w:vAlign w:val="center"/>
          </w:tcPr>
          <w:p>
            <w:r>
              <w:rPr>
                <w:b/>
                <w:color w:val="FFFFFF"/>
                <w:sz w:val="14"/>
              </w:rPr>
              <w:t>Surface</w:t>
            </w:r>
          </w:p>
        </w:tc>
        <w:tc>
          <w:tcPr>
            <w:tcW w:type="dxa" w:w="2592"/>
            <w:shd w:fill="17365D"/>
            <w:tcMar>
              <w:top w:w="80" w:type="dxa"/>
              <w:start w:w="120" w:type="dxa"/>
              <w:bottom w:w="80" w:type="dxa"/>
              <w:end w:w="120" w:type="dxa"/>
            </w:tcMar>
            <w:vAlign w:val="center"/>
          </w:tcPr>
          <w:p>
            <w:r>
              <w:rPr>
                <w:b/>
                <w:color w:val="FFFFFF"/>
                <w:sz w:val="14"/>
              </w:rPr>
              <w:t>Observed capability</w:t>
            </w:r>
          </w:p>
        </w:tc>
        <w:tc>
          <w:tcPr>
            <w:tcW w:type="dxa" w:w="2448"/>
            <w:shd w:fill="17365D"/>
            <w:tcMar>
              <w:top w:w="80" w:type="dxa"/>
              <w:start w:w="120" w:type="dxa"/>
              <w:bottom w:w="80" w:type="dxa"/>
              <w:end w:w="120" w:type="dxa"/>
            </w:tcMar>
            <w:vAlign w:val="center"/>
          </w:tcPr>
          <w:p>
            <w:r>
              <w:rPr>
                <w:b/>
                <w:color w:val="FFFFFF"/>
                <w:sz w:val="14"/>
              </w:rPr>
              <w:t>Risk</w:t>
            </w:r>
          </w:p>
        </w:tc>
        <w:tc>
          <w:tcPr>
            <w:tcW w:type="dxa" w:w="3024"/>
            <w:shd w:fill="17365D"/>
            <w:tcMar>
              <w:top w:w="80" w:type="dxa"/>
              <w:start w:w="120" w:type="dxa"/>
              <w:bottom w:w="80" w:type="dxa"/>
              <w:end w:w="120" w:type="dxa"/>
            </w:tcMar>
            <w:vAlign w:val="center"/>
          </w:tcPr>
          <w:p>
            <w:r>
              <w:rPr>
                <w:b/>
                <w:color w:val="FFFFFF"/>
                <w:sz w:val="14"/>
              </w:rPr>
              <w:t>Required enterprise control</w:t>
            </w:r>
          </w:p>
        </w:tc>
      </w:tr>
      <w:tr>
        <w:trPr>
          <w:cantSplit/>
        </w:trPr>
        <w:tc>
          <w:tcPr>
            <w:tcW w:type="dxa" w:w="1296"/>
            <w:vAlign w:val="center"/>
            <w:tcMar>
              <w:top w:w="80" w:type="dxa"/>
              <w:start w:w="120" w:type="dxa"/>
              <w:bottom w:w="80" w:type="dxa"/>
              <w:end w:w="120" w:type="dxa"/>
            </w:tcMar>
          </w:tcPr>
          <w:p>
            <w:pPr>
              <w:spacing w:after="30"/>
            </w:pPr>
            <w:r>
              <w:rPr>
                <w:sz w:val="14"/>
              </w:rPr>
              <w:t>Tools</w:t>
            </w:r>
          </w:p>
        </w:tc>
        <w:tc>
          <w:tcPr>
            <w:tcW w:type="dxa" w:w="2592"/>
            <w:vAlign w:val="center"/>
            <w:tcMar>
              <w:top w:w="80" w:type="dxa"/>
              <w:start w:w="120" w:type="dxa"/>
              <w:bottom w:w="80" w:type="dxa"/>
              <w:end w:w="120" w:type="dxa"/>
            </w:tcMar>
          </w:tcPr>
          <w:p>
            <w:pPr>
              <w:spacing w:after="30"/>
            </w:pPr>
            <w:r>
              <w:rPr>
                <w:sz w:val="14"/>
              </w:rPr>
              <w:t>Read/write across 21 principal local toolsets plus remote additions</w:t>
            </w:r>
          </w:p>
        </w:tc>
        <w:tc>
          <w:tcPr>
            <w:tcW w:type="dxa" w:w="2448"/>
            <w:vAlign w:val="center"/>
            <w:tcMar>
              <w:top w:w="80" w:type="dxa"/>
              <w:start w:w="120" w:type="dxa"/>
              <w:bottom w:w="80" w:type="dxa"/>
              <w:end w:w="120" w:type="dxa"/>
            </w:tcMar>
          </w:tcPr>
          <w:p>
            <w:pPr>
              <w:spacing w:after="30"/>
            </w:pPr>
            <w:r>
              <w:rPr>
                <w:sz w:val="14"/>
              </w:rPr>
              <w:t>Excessive agency and confused deputy</w:t>
            </w:r>
          </w:p>
        </w:tc>
        <w:tc>
          <w:tcPr>
            <w:tcW w:type="dxa" w:w="3024"/>
            <w:vAlign w:val="center"/>
            <w:tcMar>
              <w:top w:w="80" w:type="dxa"/>
              <w:start w:w="120" w:type="dxa"/>
              <w:bottom w:w="80" w:type="dxa"/>
              <w:end w:w="120" w:type="dxa"/>
            </w:tcMar>
          </w:tcPr>
          <w:p>
            <w:pPr>
              <w:spacing w:after="30"/>
            </w:pPr>
            <w:r>
              <w:rPr>
                <w:sz w:val="14"/>
              </w:rPr>
              <w:t>Read-only default; minimal allowlist; per-write approval.</w:t>
            </w:r>
          </w:p>
        </w:tc>
      </w:tr>
      <w:tr>
        <w:trPr>
          <w:cantSplit/>
        </w:trPr>
        <w:tc>
          <w:tcPr>
            <w:tcW w:type="dxa" w:w="1296"/>
            <w:vAlign w:val="center"/>
            <w:tcMar>
              <w:top w:w="80" w:type="dxa"/>
              <w:start w:w="120" w:type="dxa"/>
              <w:bottom w:w="80" w:type="dxa"/>
              <w:end w:w="120" w:type="dxa"/>
            </w:tcMar>
            <w:shd w:fill="F3F6F8"/>
          </w:tcPr>
          <w:p>
            <w:pPr>
              <w:spacing w:after="30"/>
            </w:pPr>
            <w:r>
              <w:rPr>
                <w:sz w:val="14"/>
              </w:rPr>
              <w:t>Resources/completion</w:t>
            </w:r>
          </w:p>
        </w:tc>
        <w:tc>
          <w:tcPr>
            <w:tcW w:type="dxa" w:w="2592"/>
            <w:vAlign w:val="center"/>
            <w:tcMar>
              <w:top w:w="80" w:type="dxa"/>
              <w:start w:w="120" w:type="dxa"/>
              <w:bottom w:w="80" w:type="dxa"/>
              <w:end w:w="120" w:type="dxa"/>
            </w:tcMar>
            <w:shd w:fill="F3F6F8"/>
          </w:tcPr>
          <w:p>
            <w:pPr>
              <w:spacing w:after="30"/>
            </w:pPr>
            <w:r>
              <w:rPr>
                <w:sz w:val="14"/>
              </w:rPr>
              <w:t>Repository URI completion and content retrieval</w:t>
            </w:r>
          </w:p>
        </w:tc>
        <w:tc>
          <w:tcPr>
            <w:tcW w:type="dxa" w:w="2448"/>
            <w:vAlign w:val="center"/>
            <w:tcMar>
              <w:top w:w="80" w:type="dxa"/>
              <w:start w:w="120" w:type="dxa"/>
              <w:bottom w:w="80" w:type="dxa"/>
              <w:end w:w="120" w:type="dxa"/>
            </w:tcMar>
            <w:shd w:fill="F3F6F8"/>
          </w:tcPr>
          <w:p>
            <w:pPr>
              <w:spacing w:after="30"/>
            </w:pPr>
            <w:r>
              <w:rPr>
                <w:sz w:val="14"/>
              </w:rPr>
              <w:t>Untrusted content enters model context</w:t>
            </w:r>
          </w:p>
        </w:tc>
        <w:tc>
          <w:tcPr>
            <w:tcW w:type="dxa" w:w="3024"/>
            <w:vAlign w:val="center"/>
            <w:tcMar>
              <w:top w:w="80" w:type="dxa"/>
              <w:start w:w="120" w:type="dxa"/>
              <w:bottom w:w="80" w:type="dxa"/>
              <w:end w:w="120" w:type="dxa"/>
            </w:tcMar>
            <w:shd w:fill="F3F6F8"/>
          </w:tcPr>
          <w:p>
            <w:pPr>
              <w:spacing w:after="30"/>
            </w:pPr>
            <w:r>
              <w:rPr>
                <w:sz w:val="14"/>
              </w:rPr>
              <w:t>Treat all retrieved content as data; injection tests.</w:t>
            </w:r>
          </w:p>
        </w:tc>
      </w:tr>
      <w:tr>
        <w:trPr>
          <w:cantSplit/>
        </w:trPr>
        <w:tc>
          <w:tcPr>
            <w:tcW w:type="dxa" w:w="1296"/>
            <w:vAlign w:val="center"/>
            <w:tcMar>
              <w:top w:w="80" w:type="dxa"/>
              <w:start w:w="120" w:type="dxa"/>
              <w:bottom w:w="80" w:type="dxa"/>
              <w:end w:w="120" w:type="dxa"/>
            </w:tcMar>
          </w:tcPr>
          <w:p>
            <w:pPr>
              <w:spacing w:after="30"/>
            </w:pPr>
            <w:r>
              <w:rPr>
                <w:sz w:val="14"/>
              </w:rPr>
              <w:t>Prompts</w:t>
            </w:r>
          </w:p>
        </w:tc>
        <w:tc>
          <w:tcPr>
            <w:tcW w:type="dxa" w:w="2592"/>
            <w:vAlign w:val="center"/>
            <w:tcMar>
              <w:top w:w="80" w:type="dxa"/>
              <w:start w:w="120" w:type="dxa"/>
              <w:bottom w:w="80" w:type="dxa"/>
              <w:end w:w="120" w:type="dxa"/>
            </w:tcMar>
          </w:tcPr>
          <w:p>
            <w:pPr>
              <w:spacing w:after="30"/>
            </w:pPr>
            <w:r>
              <w:rPr>
                <w:sz w:val="14"/>
              </w:rPr>
              <w:t>No material packaged prompt catalogue confirmed</w:t>
            </w:r>
          </w:p>
        </w:tc>
        <w:tc>
          <w:tcPr>
            <w:tcW w:type="dxa" w:w="2448"/>
            <w:vAlign w:val="center"/>
            <w:tcMar>
              <w:top w:w="80" w:type="dxa"/>
              <w:start w:w="120" w:type="dxa"/>
              <w:bottom w:w="80" w:type="dxa"/>
              <w:end w:w="120" w:type="dxa"/>
            </w:tcMar>
          </w:tcPr>
          <w:p>
            <w:pPr>
              <w:spacing w:after="30"/>
            </w:pPr>
            <w:r>
              <w:rPr>
                <w:sz w:val="14"/>
              </w:rPr>
              <w:t>Dynamic host prompts remain possible</w:t>
            </w:r>
          </w:p>
        </w:tc>
        <w:tc>
          <w:tcPr>
            <w:tcW w:type="dxa" w:w="3024"/>
            <w:vAlign w:val="center"/>
            <w:tcMar>
              <w:top w:w="80" w:type="dxa"/>
              <w:start w:w="120" w:type="dxa"/>
              <w:bottom w:w="80" w:type="dxa"/>
              <w:end w:w="120" w:type="dxa"/>
            </w:tcMar>
          </w:tcPr>
          <w:p>
            <w:pPr>
              <w:spacing w:after="30"/>
            </w:pPr>
            <w:r>
              <w:rPr>
                <w:sz w:val="14"/>
              </w:rPr>
              <w:t>Inventory live prompts and host behavior.</w:t>
            </w:r>
          </w:p>
        </w:tc>
      </w:tr>
      <w:tr>
        <w:trPr>
          <w:cantSplit/>
        </w:trPr>
        <w:tc>
          <w:tcPr>
            <w:tcW w:type="dxa" w:w="1296"/>
            <w:vAlign w:val="center"/>
            <w:tcMar>
              <w:top w:w="80" w:type="dxa"/>
              <w:start w:w="120" w:type="dxa"/>
              <w:bottom w:w="80" w:type="dxa"/>
              <w:end w:w="120" w:type="dxa"/>
            </w:tcMar>
            <w:shd w:fill="F3F6F8"/>
          </w:tcPr>
          <w:p>
            <w:pPr>
              <w:spacing w:after="30"/>
            </w:pPr>
            <w:r>
              <w:rPr>
                <w:sz w:val="14"/>
              </w:rPr>
              <w:t>Agent Skills</w:t>
            </w:r>
          </w:p>
        </w:tc>
        <w:tc>
          <w:tcPr>
            <w:tcW w:type="dxa" w:w="2592"/>
            <w:vAlign w:val="center"/>
            <w:tcMar>
              <w:top w:w="80" w:type="dxa"/>
              <w:start w:w="120" w:type="dxa"/>
              <w:bottom w:w="80" w:type="dxa"/>
              <w:end w:w="120" w:type="dxa"/>
            </w:tcMar>
            <w:shd w:fill="F3F6F8"/>
          </w:tcPr>
          <w:p>
            <w:pPr>
              <w:spacing w:after="30"/>
            </w:pPr>
            <w:r>
              <w:rPr>
                <w:sz w:val="14"/>
              </w:rPr>
              <w:t>Not observed in package/source/install paths</w:t>
            </w:r>
          </w:p>
        </w:tc>
        <w:tc>
          <w:tcPr>
            <w:tcW w:type="dxa" w:w="2448"/>
            <w:vAlign w:val="center"/>
            <w:tcMar>
              <w:top w:w="80" w:type="dxa"/>
              <w:start w:w="120" w:type="dxa"/>
              <w:bottom w:w="80" w:type="dxa"/>
              <w:end w:w="120" w:type="dxa"/>
            </w:tcMar>
            <w:shd w:fill="F3F6F8"/>
          </w:tcPr>
          <w:p>
            <w:pPr>
              <w:spacing w:after="30"/>
            </w:pPr>
            <w:r>
              <w:rPr>
                <w:sz w:val="14"/>
              </w:rPr>
              <w:t>No skill-specific finding</w:t>
            </w:r>
          </w:p>
        </w:tc>
        <w:tc>
          <w:tcPr>
            <w:tcW w:type="dxa" w:w="3024"/>
            <w:vAlign w:val="center"/>
            <w:tcMar>
              <w:top w:w="80" w:type="dxa"/>
              <w:start w:w="120" w:type="dxa"/>
              <w:bottom w:w="80" w:type="dxa"/>
              <w:end w:w="120" w:type="dxa"/>
            </w:tcMar>
            <w:shd w:fill="F3F6F8"/>
          </w:tcPr>
          <w:p>
            <w:pPr>
              <w:spacing w:after="30"/>
            </w:pPr>
            <w:r>
              <w:rPr>
                <w:sz w:val="14"/>
              </w:rPr>
              <w:t>Reassess if host installs separate skills.</w:t>
            </w:r>
          </w:p>
        </w:tc>
      </w:tr>
      <w:tr>
        <w:trPr>
          <w:cantSplit/>
        </w:trPr>
        <w:tc>
          <w:tcPr>
            <w:tcW w:type="dxa" w:w="1296"/>
            <w:vAlign w:val="center"/>
            <w:tcMar>
              <w:top w:w="80" w:type="dxa"/>
              <w:start w:w="120" w:type="dxa"/>
              <w:bottom w:w="80" w:type="dxa"/>
              <w:end w:w="120" w:type="dxa"/>
            </w:tcMar>
          </w:tcPr>
          <w:p>
            <w:pPr>
              <w:spacing w:after="30"/>
            </w:pPr>
            <w:r>
              <w:rPr>
                <w:sz w:val="14"/>
              </w:rPr>
              <w:t>MCP Apps/UI</w:t>
            </w:r>
          </w:p>
        </w:tc>
        <w:tc>
          <w:tcPr>
            <w:tcW w:type="dxa" w:w="2592"/>
            <w:vAlign w:val="center"/>
            <w:tcMar>
              <w:top w:w="80" w:type="dxa"/>
              <w:start w:w="120" w:type="dxa"/>
              <w:bottom w:w="80" w:type="dxa"/>
              <w:end w:w="120" w:type="dxa"/>
            </w:tcMar>
          </w:tcPr>
          <w:p>
            <w:pPr>
              <w:spacing w:after="30"/>
            </w:pPr>
            <w:r>
              <w:rPr>
                <w:sz w:val="14"/>
              </w:rPr>
              <w:t>UI components for selected interactions</w:t>
            </w:r>
          </w:p>
        </w:tc>
        <w:tc>
          <w:tcPr>
            <w:tcW w:type="dxa" w:w="2448"/>
            <w:vAlign w:val="center"/>
            <w:tcMar>
              <w:top w:w="80" w:type="dxa"/>
              <w:start w:w="120" w:type="dxa"/>
              <w:bottom w:w="80" w:type="dxa"/>
              <w:end w:w="120" w:type="dxa"/>
            </w:tcMar>
          </w:tcPr>
          <w:p>
            <w:pPr>
              <w:spacing w:after="30"/>
            </w:pPr>
            <w:r>
              <w:rPr>
                <w:sz w:val="14"/>
              </w:rPr>
              <w:t>Output rendering and consent ambiguity</w:t>
            </w:r>
          </w:p>
        </w:tc>
        <w:tc>
          <w:tcPr>
            <w:tcW w:type="dxa" w:w="3024"/>
            <w:vAlign w:val="center"/>
            <w:tcMar>
              <w:top w:w="80" w:type="dxa"/>
              <w:start w:w="120" w:type="dxa"/>
              <w:bottom w:w="80" w:type="dxa"/>
              <w:end w:w="120" w:type="dxa"/>
            </w:tcMar>
          </w:tcPr>
          <w:p>
            <w:pPr>
              <w:spacing w:after="30"/>
            </w:pPr>
            <w:r>
              <w:rPr>
                <w:sz w:val="14"/>
              </w:rPr>
              <w:t>CSP/output encoding, explicit action summary, runtime test.</w:t>
            </w:r>
          </w:p>
        </w:tc>
      </w:tr>
    </w:tbl>
    <w:p/>
    <w:p>
      <w:pPr>
        <w:pStyle w:val="Heading2"/>
      </w:pPr>
      <w:r>
        <w:t>VS Code Supply Chain and Dependency Assessment</w:t>
      </w:r>
    </w:p>
    <w:p>
      <w:r>
        <w:t>The server is open source under MIT, published through GitHub with checksums, and release binaries embed the exact v1.7.0 module/commit. Positive controls are offset by unsigned tag provenance, ad-hoc macOS signing, unknown Windows Authenticode, no observed vendor release SBOM/attestation, version/tag rather than immutable OCI digest, and runtime-linked availability advisories. For local use, enterprise admission must add digest, attestation, scanner and hardened-runtime gates.</w:t>
      </w:r>
    </w:p>
    <w:p>
      <w:pPr>
        <w:pStyle w:val="Heading2"/>
      </w:pPr>
      <w:r>
        <w:t>VS Code Threat Scenarios and Findings</w:t>
      </w:r>
    </w:p>
    <w:p>
      <w:pPr>
        <w:pStyle w:val="ListBullet"/>
      </w:pPr>
      <w:r>
        <w:t>Prompt injection in issue/PR/repository content induces a write, workflow trigger or data retrieval not intended by the user (RISK-001).</w:t>
      </w:r>
    </w:p>
    <w:p>
      <w:pPr>
        <w:pStyle w:val="ListBullet"/>
      </w:pPr>
      <w:r>
        <w:t>Remote tools or schema change after approval expands capability without a local package update (RISK-002).</w:t>
      </w:r>
    </w:p>
    <w:p>
      <w:pPr>
        <w:pStyle w:val="ListBullet"/>
      </w:pPr>
      <w:r>
        <w:t>Host token storage, consent, network or uninstall behavior diverges from documentation (RISK-003).</w:t>
      </w:r>
    </w:p>
    <w:p>
      <w:pPr>
        <w:pStyle w:val="ListBullet"/>
      </w:pPr>
      <w:r>
        <w:t>A reachable dependency flaw causes local server panic or loop (RISK-004).</w:t>
      </w:r>
    </w:p>
    <w:p>
      <w:pPr>
        <w:pStyle w:val="ListBullet"/>
      </w:pPr>
      <w:r>
        <w:t>Mutable/insufficiently authenticated local artefact or root container increases compromise impact (RISK-005/RISK-006).</w:t>
      </w:r>
    </w:p>
    <w:p>
      <w:pPr>
        <w:pStyle w:val="Heading2"/>
      </w:pPr>
      <w:r>
        <w:t>VS Code Framework Disposition and Mappings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1944"/>
            <w:shd w:fill="17365D"/>
            <w:tcMar>
              <w:top w:w="80" w:type="dxa"/>
              <w:start w:w="120" w:type="dxa"/>
              <w:bottom w:w="80" w:type="dxa"/>
              <w:end w:w="120" w:type="dxa"/>
            </w:tcMar>
            <w:vAlign w:val="center"/>
          </w:tcPr>
          <w:p>
            <w:r>
              <w:rPr>
                <w:b/>
                <w:color w:val="FFFFFF"/>
                <w:sz w:val="13"/>
              </w:rPr>
              <w:t>Framework</w:t>
            </w:r>
          </w:p>
        </w:tc>
        <w:tc>
          <w:tcPr>
            <w:tcW w:type="dxa" w:w="1656"/>
            <w:shd w:fill="17365D"/>
            <w:tcMar>
              <w:top w:w="80" w:type="dxa"/>
              <w:start w:w="120" w:type="dxa"/>
              <w:bottom w:w="80" w:type="dxa"/>
              <w:end w:w="120" w:type="dxa"/>
            </w:tcMar>
            <w:vAlign w:val="center"/>
          </w:tcPr>
          <w:p>
            <w:r>
              <w:rPr>
                <w:b/>
                <w:color w:val="FFFFFF"/>
                <w:sz w:val="13"/>
              </w:rPr>
              <w:t>Edition/status</w:t>
            </w:r>
          </w:p>
        </w:tc>
        <w:tc>
          <w:tcPr>
            <w:tcW w:type="dxa" w:w="1440"/>
            <w:shd w:fill="17365D"/>
            <w:tcMar>
              <w:top w:w="80" w:type="dxa"/>
              <w:start w:w="120" w:type="dxa"/>
              <w:bottom w:w="80" w:type="dxa"/>
              <w:end w:w="120" w:type="dxa"/>
            </w:tcMar>
            <w:vAlign w:val="center"/>
          </w:tcPr>
          <w:p>
            <w:r>
              <w:rPr>
                <w:b/>
                <w:color w:val="FFFFFF"/>
                <w:sz w:val="13"/>
              </w:rPr>
              <w:t>Disposition</w:t>
            </w:r>
          </w:p>
        </w:tc>
        <w:tc>
          <w:tcPr>
            <w:tcW w:type="dxa" w:w="4320"/>
            <w:shd w:fill="17365D"/>
            <w:tcMar>
              <w:top w:w="80" w:type="dxa"/>
              <w:start w:w="120" w:type="dxa"/>
              <w:bottom w:w="80" w:type="dxa"/>
              <w:end w:w="120" w:type="dxa"/>
            </w:tcMar>
            <w:vAlign w:val="center"/>
          </w:tcPr>
          <w:p>
            <w:r>
              <w:rPr>
                <w:b/>
                <w:color w:val="FFFFFF"/>
                <w:sz w:val="13"/>
              </w:rPr>
              <w:t>VS Code application</w:t>
            </w:r>
          </w:p>
        </w:tc>
      </w:tr>
      <w:tr>
        <w:trPr>
          <w:cantSplit/>
        </w:trPr>
        <w:tc>
          <w:tcPr>
            <w:tcW w:type="dxa" w:w="1944"/>
            <w:vAlign w:val="center"/>
            <w:tcMar>
              <w:top w:w="80" w:type="dxa"/>
              <w:start w:w="120" w:type="dxa"/>
              <w:bottom w:w="80" w:type="dxa"/>
              <w:end w:w="120" w:type="dxa"/>
            </w:tcMar>
          </w:tcPr>
          <w:p>
            <w:pPr>
              <w:spacing w:after="30"/>
            </w:pPr>
            <w:r>
              <w:rPr>
                <w:sz w:val="13"/>
              </w:rPr>
              <w:t>OWASP LLM Top 10</w:t>
            </w:r>
          </w:p>
        </w:tc>
        <w:tc>
          <w:tcPr>
            <w:tcW w:type="dxa" w:w="1656"/>
            <w:vAlign w:val="center"/>
            <w:tcMar>
              <w:top w:w="80" w:type="dxa"/>
              <w:start w:w="120" w:type="dxa"/>
              <w:bottom w:w="80" w:type="dxa"/>
              <w:end w:w="120" w:type="dxa"/>
            </w:tcMar>
          </w:tcPr>
          <w:p>
            <w:pPr>
              <w:spacing w:after="30"/>
            </w:pPr>
            <w:r>
              <w:rPr>
                <w:sz w:val="13"/>
              </w:rPr>
              <w:t>2025 / v2.0</w:t>
            </w:r>
          </w:p>
        </w:tc>
        <w:tc>
          <w:tcPr>
            <w:tcW w:type="dxa" w:w="1440"/>
            <w:vAlign w:val="center"/>
            <w:tcMar>
              <w:top w:w="80" w:type="dxa"/>
              <w:start w:w="120" w:type="dxa"/>
              <w:bottom w:w="80" w:type="dxa"/>
              <w:end w:w="120" w:type="dxa"/>
            </w:tcMar>
          </w:tcPr>
          <w:p>
            <w:pPr>
              <w:spacing w:after="30"/>
            </w:pPr>
            <w:r>
              <w:rPr>
                <w:sz w:val="13"/>
              </w:rPr>
              <w:t>Applicable</w:t>
            </w:r>
          </w:p>
        </w:tc>
        <w:tc>
          <w:tcPr>
            <w:tcW w:type="dxa" w:w="4320"/>
            <w:vAlign w:val="center"/>
            <w:tcMar>
              <w:top w:w="80" w:type="dxa"/>
              <w:start w:w="120" w:type="dxa"/>
              <w:bottom w:w="80" w:type="dxa"/>
              <w:end w:w="120" w:type="dxa"/>
            </w:tcMar>
          </w:tcPr>
          <w:p>
            <w:pPr>
              <w:spacing w:after="30"/>
            </w:pPr>
            <w:r>
              <w:rPr>
                <w:sz w:val="13"/>
              </w:rPr>
              <w:t>Prompt injection, disclosure, supply chain, improper output handling, excessive agency and unbounded consumption map to GH-001/002/004/005.</w:t>
            </w:r>
          </w:p>
        </w:tc>
      </w:tr>
      <w:tr>
        <w:trPr>
          <w:cantSplit/>
        </w:trPr>
        <w:tc>
          <w:tcPr>
            <w:tcW w:type="dxa" w:w="1944"/>
            <w:vAlign w:val="center"/>
            <w:tcMar>
              <w:top w:w="80" w:type="dxa"/>
              <w:start w:w="120" w:type="dxa"/>
              <w:bottom w:w="80" w:type="dxa"/>
              <w:end w:w="120" w:type="dxa"/>
            </w:tcMar>
            <w:shd w:fill="F3F6F8"/>
          </w:tcPr>
          <w:p>
            <w:pPr>
              <w:spacing w:after="30"/>
            </w:pPr>
            <w:r>
              <w:rPr>
                <w:sz w:val="13"/>
              </w:rPr>
              <w:t>OWASP Top 10 for Agentic Applications</w:t>
            </w:r>
          </w:p>
        </w:tc>
        <w:tc>
          <w:tcPr>
            <w:tcW w:type="dxa" w:w="1656"/>
            <w:vAlign w:val="center"/>
            <w:tcMar>
              <w:top w:w="80" w:type="dxa"/>
              <w:start w:w="120" w:type="dxa"/>
              <w:bottom w:w="80" w:type="dxa"/>
              <w:end w:w="120" w:type="dxa"/>
            </w:tcMar>
            <w:shd w:fill="F3F6F8"/>
          </w:tcPr>
          <w:p>
            <w:pPr>
              <w:spacing w:after="30"/>
            </w:pPr>
            <w:r>
              <w:rPr>
                <w:sz w:val="13"/>
              </w:rPr>
              <w:t>2026</w:t>
            </w:r>
          </w:p>
        </w:tc>
        <w:tc>
          <w:tcPr>
            <w:tcW w:type="dxa" w:w="1440"/>
            <w:vAlign w:val="center"/>
            <w:tcMar>
              <w:top w:w="80" w:type="dxa"/>
              <w:start w:w="120" w:type="dxa"/>
              <w:bottom w:w="80" w:type="dxa"/>
              <w:end w:w="120" w:type="dxa"/>
            </w:tcMar>
            <w:shd w:fill="F3F6F8"/>
          </w:tcPr>
          <w:p>
            <w:pPr>
              <w:spacing w:after="30"/>
            </w:pPr>
            <w:r>
              <w:rPr>
                <w:sz w:val="13"/>
              </w:rPr>
              <w:t>Applicable</w:t>
            </w:r>
          </w:p>
        </w:tc>
        <w:tc>
          <w:tcPr>
            <w:tcW w:type="dxa" w:w="4320"/>
            <w:vAlign w:val="center"/>
            <w:tcMar>
              <w:top w:w="80" w:type="dxa"/>
              <w:start w:w="120" w:type="dxa"/>
              <w:bottom w:w="80" w:type="dxa"/>
              <w:end w:w="120" w:type="dxa"/>
            </w:tcMar>
            <w:shd w:fill="F3F6F8"/>
          </w:tcPr>
          <w:p>
            <w:pPr>
              <w:spacing w:after="30"/>
            </w:pPr>
            <w:r>
              <w:rPr>
                <w:sz w:val="13"/>
              </w:rPr>
              <w:t>Agent goal hijack, tool misuse, privilege abuse and agentic supply chain map to GH-001/002/005.</w:t>
            </w:r>
          </w:p>
        </w:tc>
      </w:tr>
      <w:tr>
        <w:trPr>
          <w:cantSplit/>
        </w:trPr>
        <w:tc>
          <w:tcPr>
            <w:tcW w:type="dxa" w:w="1944"/>
            <w:vAlign w:val="center"/>
            <w:tcMar>
              <w:top w:w="80" w:type="dxa"/>
              <w:start w:w="120" w:type="dxa"/>
              <w:bottom w:w="80" w:type="dxa"/>
              <w:end w:w="120" w:type="dxa"/>
            </w:tcMar>
          </w:tcPr>
          <w:p>
            <w:pPr>
              <w:spacing w:after="30"/>
            </w:pPr>
            <w:r>
              <w:rPr>
                <w:sz w:val="13"/>
              </w:rPr>
              <w:t>OWASP Agentic AI Threats</w:t>
            </w:r>
          </w:p>
        </w:tc>
        <w:tc>
          <w:tcPr>
            <w:tcW w:type="dxa" w:w="1656"/>
            <w:vAlign w:val="center"/>
            <w:tcMar>
              <w:top w:w="80" w:type="dxa"/>
              <w:start w:w="120" w:type="dxa"/>
              <w:bottom w:w="80" w:type="dxa"/>
              <w:end w:w="120" w:type="dxa"/>
            </w:tcMar>
          </w:tcPr>
          <w:p>
            <w:pPr>
              <w:spacing w:after="30"/>
            </w:pPr>
            <w:r>
              <w:rPr>
                <w:sz w:val="13"/>
              </w:rPr>
              <w:t>v1.1</w:t>
            </w:r>
          </w:p>
        </w:tc>
        <w:tc>
          <w:tcPr>
            <w:tcW w:type="dxa" w:w="1440"/>
            <w:vAlign w:val="center"/>
            <w:tcMar>
              <w:top w:w="80" w:type="dxa"/>
              <w:start w:w="120" w:type="dxa"/>
              <w:bottom w:w="80" w:type="dxa"/>
              <w:end w:w="120" w:type="dxa"/>
            </w:tcMar>
          </w:tcPr>
          <w:p>
            <w:pPr>
              <w:spacing w:after="30"/>
            </w:pPr>
            <w:r>
              <w:rPr>
                <w:sz w:val="13"/>
              </w:rPr>
              <w:t>Applicable</w:t>
            </w:r>
          </w:p>
        </w:tc>
        <w:tc>
          <w:tcPr>
            <w:tcW w:type="dxa" w:w="4320"/>
            <w:vAlign w:val="center"/>
            <w:tcMar>
              <w:top w:w="80" w:type="dxa"/>
              <w:start w:w="120" w:type="dxa"/>
              <w:bottom w:w="80" w:type="dxa"/>
              <w:end w:w="120" w:type="dxa"/>
            </w:tcMar>
          </w:tcPr>
          <w:p>
            <w:pPr>
              <w:spacing w:after="30"/>
            </w:pPr>
            <w:r>
              <w:rPr>
                <w:sz w:val="13"/>
              </w:rPr>
              <w:t>Tool misuse, privilege compromise, context poisoning and exfiltration are credible scenarios.</w:t>
            </w:r>
          </w:p>
        </w:tc>
      </w:tr>
      <w:tr>
        <w:trPr>
          <w:cantSplit/>
        </w:trPr>
        <w:tc>
          <w:tcPr>
            <w:tcW w:type="dxa" w:w="1944"/>
            <w:vAlign w:val="center"/>
            <w:tcMar>
              <w:top w:w="80" w:type="dxa"/>
              <w:start w:w="120" w:type="dxa"/>
              <w:bottom w:w="80" w:type="dxa"/>
              <w:end w:w="120" w:type="dxa"/>
            </w:tcMar>
            <w:shd w:fill="F3F6F8"/>
          </w:tcPr>
          <w:p>
            <w:pPr>
              <w:spacing w:after="30"/>
            </w:pPr>
            <w:r>
              <w:rPr>
                <w:sz w:val="13"/>
              </w:rPr>
              <w:t>OWASP MCP guidance</w:t>
            </w:r>
          </w:p>
        </w:tc>
        <w:tc>
          <w:tcPr>
            <w:tcW w:type="dxa" w:w="1656"/>
            <w:vAlign w:val="center"/>
            <w:tcMar>
              <w:top w:w="80" w:type="dxa"/>
              <w:start w:w="120" w:type="dxa"/>
              <w:bottom w:w="80" w:type="dxa"/>
              <w:end w:w="120" w:type="dxa"/>
            </w:tcMar>
            <w:shd w:fill="F3F6F8"/>
          </w:tcPr>
          <w:p>
            <w:pPr>
              <w:spacing w:after="30"/>
            </w:pPr>
            <w:r>
              <w:rPr>
                <w:sz w:val="13"/>
              </w:rPr>
              <w:t>Current project materials; evolving</w:t>
            </w:r>
          </w:p>
        </w:tc>
        <w:tc>
          <w:tcPr>
            <w:tcW w:type="dxa" w:w="1440"/>
            <w:vAlign w:val="center"/>
            <w:tcMar>
              <w:top w:w="80" w:type="dxa"/>
              <w:start w:w="120" w:type="dxa"/>
              <w:bottom w:w="80" w:type="dxa"/>
              <w:end w:w="120" w:type="dxa"/>
            </w:tcMar>
            <w:shd w:fill="F3F6F8"/>
          </w:tcPr>
          <w:p>
            <w:pPr>
              <w:spacing w:after="30"/>
            </w:pPr>
            <w:r>
              <w:rPr>
                <w:sz w:val="13"/>
              </w:rPr>
              <w:t>Applicable</w:t>
            </w:r>
          </w:p>
        </w:tc>
        <w:tc>
          <w:tcPr>
            <w:tcW w:type="dxa" w:w="4320"/>
            <w:vAlign w:val="center"/>
            <w:tcMar>
              <w:top w:w="80" w:type="dxa"/>
              <w:start w:w="120" w:type="dxa"/>
              <w:bottom w:w="80" w:type="dxa"/>
              <w:end w:w="120" w:type="dxa"/>
            </w:tcMar>
            <w:shd w:fill="F3F6F8"/>
          </w:tcPr>
          <w:p>
            <w:pPr>
              <w:spacing w:after="30"/>
            </w:pPr>
            <w:r>
              <w:rPr>
                <w:sz w:val="13"/>
              </w:rPr>
              <w:t>MCP is the integration boundary; require tool allowlisting, consent, schema monitoring and token containment.</w:t>
            </w:r>
          </w:p>
        </w:tc>
      </w:tr>
      <w:tr>
        <w:trPr>
          <w:cantSplit/>
        </w:trPr>
        <w:tc>
          <w:tcPr>
            <w:tcW w:type="dxa" w:w="1944"/>
            <w:vAlign w:val="center"/>
            <w:tcMar>
              <w:top w:w="80" w:type="dxa"/>
              <w:start w:w="120" w:type="dxa"/>
              <w:bottom w:w="80" w:type="dxa"/>
              <w:end w:w="120" w:type="dxa"/>
            </w:tcMar>
          </w:tcPr>
          <w:p>
            <w:pPr>
              <w:spacing w:after="30"/>
            </w:pPr>
            <w:r>
              <w:rPr>
                <w:sz w:val="13"/>
              </w:rPr>
              <w:t>MITRE ATLAS</w:t>
            </w:r>
          </w:p>
        </w:tc>
        <w:tc>
          <w:tcPr>
            <w:tcW w:type="dxa" w:w="1656"/>
            <w:vAlign w:val="center"/>
            <w:tcMar>
              <w:top w:w="80" w:type="dxa"/>
              <w:start w:w="120" w:type="dxa"/>
              <w:bottom w:w="80" w:type="dxa"/>
              <w:end w:w="120" w:type="dxa"/>
            </w:tcMar>
          </w:tcPr>
          <w:p>
            <w:pPr>
              <w:spacing w:after="30"/>
            </w:pPr>
            <w:r>
              <w:rPr>
                <w:sz w:val="13"/>
              </w:rPr>
              <w:t>Living knowledge base, accessed 2026-07-25</w:t>
            </w:r>
          </w:p>
        </w:tc>
        <w:tc>
          <w:tcPr>
            <w:tcW w:type="dxa" w:w="1440"/>
            <w:vAlign w:val="center"/>
            <w:tcMar>
              <w:top w:w="80" w:type="dxa"/>
              <w:start w:w="120" w:type="dxa"/>
              <w:bottom w:w="80" w:type="dxa"/>
              <w:end w:w="120" w:type="dxa"/>
            </w:tcMar>
          </w:tcPr>
          <w:p>
            <w:pPr>
              <w:spacing w:after="30"/>
            </w:pPr>
            <w:r>
              <w:rPr>
                <w:sz w:val="13"/>
              </w:rPr>
              <w:t>Applicable</w:t>
            </w:r>
          </w:p>
        </w:tc>
        <w:tc>
          <w:tcPr>
            <w:tcW w:type="dxa" w:w="4320"/>
            <w:vAlign w:val="center"/>
            <w:tcMar>
              <w:top w:w="80" w:type="dxa"/>
              <w:start w:w="120" w:type="dxa"/>
              <w:bottom w:w="80" w:type="dxa"/>
              <w:end w:w="120" w:type="dxa"/>
            </w:tcMar>
          </w:tcPr>
          <w:p>
            <w:pPr>
              <w:spacing w:after="30"/>
            </w:pPr>
            <w:r>
              <w:rPr>
                <w:sz w:val="13"/>
              </w:rPr>
              <w:t>AI Agent Tool Invocation, LLM Prompt Injection, Context Poisoning and Exfiltration via Agent Tool Invocation.</w:t>
            </w:r>
          </w:p>
        </w:tc>
      </w:tr>
      <w:tr>
        <w:trPr>
          <w:cantSplit/>
        </w:trPr>
        <w:tc>
          <w:tcPr>
            <w:tcW w:type="dxa" w:w="1944"/>
            <w:vAlign w:val="center"/>
            <w:tcMar>
              <w:top w:w="80" w:type="dxa"/>
              <w:start w:w="120" w:type="dxa"/>
              <w:bottom w:w="80" w:type="dxa"/>
              <w:end w:w="120" w:type="dxa"/>
            </w:tcMar>
            <w:shd w:fill="F3F6F8"/>
          </w:tcPr>
          <w:p>
            <w:pPr>
              <w:spacing w:after="30"/>
            </w:pPr>
            <w:r>
              <w:rPr>
                <w:sz w:val="13"/>
              </w:rPr>
              <w:t>NIST AI RMF</w:t>
            </w:r>
          </w:p>
        </w:tc>
        <w:tc>
          <w:tcPr>
            <w:tcW w:type="dxa" w:w="1656"/>
            <w:vAlign w:val="center"/>
            <w:tcMar>
              <w:top w:w="80" w:type="dxa"/>
              <w:start w:w="120" w:type="dxa"/>
              <w:bottom w:w="80" w:type="dxa"/>
              <w:end w:w="120" w:type="dxa"/>
            </w:tcMar>
            <w:shd w:fill="F3F6F8"/>
          </w:tcPr>
          <w:p>
            <w:pPr>
              <w:spacing w:after="30"/>
            </w:pPr>
            <w:r>
              <w:rPr>
                <w:sz w:val="13"/>
              </w:rPr>
              <w:t>1.0; revision in progress</w:t>
            </w:r>
          </w:p>
        </w:tc>
        <w:tc>
          <w:tcPr>
            <w:tcW w:type="dxa" w:w="1440"/>
            <w:vAlign w:val="center"/>
            <w:tcMar>
              <w:top w:w="80" w:type="dxa"/>
              <w:start w:w="120" w:type="dxa"/>
              <w:bottom w:w="80" w:type="dxa"/>
              <w:end w:w="120" w:type="dxa"/>
            </w:tcMar>
            <w:shd w:fill="F3F6F8"/>
          </w:tcPr>
          <w:p>
            <w:pPr>
              <w:spacing w:after="30"/>
            </w:pPr>
            <w:r>
              <w:rPr>
                <w:sz w:val="13"/>
              </w:rPr>
              <w:t>Applicable</w:t>
            </w:r>
          </w:p>
        </w:tc>
        <w:tc>
          <w:tcPr>
            <w:tcW w:type="dxa" w:w="4320"/>
            <w:vAlign w:val="center"/>
            <w:tcMar>
              <w:top w:w="80" w:type="dxa"/>
              <w:start w:w="120" w:type="dxa"/>
              <w:bottom w:w="80" w:type="dxa"/>
              <w:end w:w="120" w:type="dxa"/>
            </w:tcMar>
            <w:shd w:fill="F3F6F8"/>
          </w:tcPr>
          <w:p>
            <w:pPr>
              <w:spacing w:after="30"/>
            </w:pPr>
            <w:r>
              <w:rPr>
                <w:sz w:val="13"/>
              </w:rPr>
              <w:t>GOVERN/MAP/MEASURE/MANAGE structure approval, inventory, tests and monitoring.</w:t>
            </w:r>
          </w:p>
        </w:tc>
      </w:tr>
      <w:tr>
        <w:trPr>
          <w:cantSplit/>
        </w:trPr>
        <w:tc>
          <w:tcPr>
            <w:tcW w:type="dxa" w:w="1944"/>
            <w:vAlign w:val="center"/>
            <w:tcMar>
              <w:top w:w="80" w:type="dxa"/>
              <w:start w:w="120" w:type="dxa"/>
              <w:bottom w:w="80" w:type="dxa"/>
              <w:end w:w="120" w:type="dxa"/>
            </w:tcMar>
          </w:tcPr>
          <w:p>
            <w:pPr>
              <w:spacing w:after="30"/>
            </w:pPr>
            <w:r>
              <w:rPr>
                <w:sz w:val="13"/>
              </w:rPr>
              <w:t>NIST AI 600-1</w:t>
            </w:r>
          </w:p>
        </w:tc>
        <w:tc>
          <w:tcPr>
            <w:tcW w:type="dxa" w:w="1656"/>
            <w:vAlign w:val="center"/>
            <w:tcMar>
              <w:top w:w="80" w:type="dxa"/>
              <w:start w:w="120" w:type="dxa"/>
              <w:bottom w:w="80" w:type="dxa"/>
              <w:end w:w="120" w:type="dxa"/>
            </w:tcMar>
          </w:tcPr>
          <w:p>
            <w:pPr>
              <w:spacing w:after="30"/>
            </w:pPr>
            <w:r>
              <w:rPr>
                <w:sz w:val="13"/>
              </w:rPr>
              <w:t>2024</w:t>
            </w:r>
          </w:p>
        </w:tc>
        <w:tc>
          <w:tcPr>
            <w:tcW w:type="dxa" w:w="1440"/>
            <w:vAlign w:val="center"/>
            <w:tcMar>
              <w:top w:w="80" w:type="dxa"/>
              <w:start w:w="120" w:type="dxa"/>
              <w:bottom w:w="80" w:type="dxa"/>
              <w:end w:w="120" w:type="dxa"/>
            </w:tcMar>
          </w:tcPr>
          <w:p>
            <w:pPr>
              <w:spacing w:after="30"/>
            </w:pPr>
            <w:r>
              <w:rPr>
                <w:sz w:val="13"/>
              </w:rPr>
              <w:t>Applicable</w:t>
            </w:r>
          </w:p>
        </w:tc>
        <w:tc>
          <w:tcPr>
            <w:tcW w:type="dxa" w:w="4320"/>
            <w:vAlign w:val="center"/>
            <w:tcMar>
              <w:top w:w="80" w:type="dxa"/>
              <w:start w:w="120" w:type="dxa"/>
              <w:bottom w:w="80" w:type="dxa"/>
              <w:end w:w="120" w:type="dxa"/>
            </w:tcMar>
          </w:tcPr>
          <w:p>
            <w:pPr>
              <w:spacing w:after="30"/>
            </w:pPr>
            <w:r>
              <w:rPr>
                <w:sz w:val="13"/>
              </w:rPr>
              <w:t>Third-party, data privacy, human oversight, information integrity and incident risks.</w:t>
            </w:r>
          </w:p>
        </w:tc>
      </w:tr>
      <w:tr>
        <w:trPr>
          <w:cantSplit/>
        </w:trPr>
        <w:tc>
          <w:tcPr>
            <w:tcW w:type="dxa" w:w="1944"/>
            <w:vAlign w:val="center"/>
            <w:tcMar>
              <w:top w:w="80" w:type="dxa"/>
              <w:start w:w="120" w:type="dxa"/>
              <w:bottom w:w="80" w:type="dxa"/>
              <w:end w:w="120" w:type="dxa"/>
            </w:tcMar>
            <w:shd w:fill="F3F6F8"/>
          </w:tcPr>
          <w:p>
            <w:pPr>
              <w:spacing w:after="30"/>
            </w:pPr>
            <w:r>
              <w:rPr>
                <w:sz w:val="13"/>
              </w:rPr>
              <w:t>CIS Controls</w:t>
            </w:r>
          </w:p>
        </w:tc>
        <w:tc>
          <w:tcPr>
            <w:tcW w:type="dxa" w:w="1656"/>
            <w:vAlign w:val="center"/>
            <w:tcMar>
              <w:top w:w="80" w:type="dxa"/>
              <w:start w:w="120" w:type="dxa"/>
              <w:bottom w:w="80" w:type="dxa"/>
              <w:end w:w="120" w:type="dxa"/>
            </w:tcMar>
            <w:shd w:fill="F3F6F8"/>
          </w:tcPr>
          <w:p>
            <w:pPr>
              <w:spacing w:after="30"/>
            </w:pPr>
            <w:r>
              <w:rPr>
                <w:sz w:val="13"/>
              </w:rPr>
              <w:t>v8.1</w:t>
            </w:r>
          </w:p>
        </w:tc>
        <w:tc>
          <w:tcPr>
            <w:tcW w:type="dxa" w:w="1440"/>
            <w:vAlign w:val="center"/>
            <w:tcMar>
              <w:top w:w="80" w:type="dxa"/>
              <w:start w:w="120" w:type="dxa"/>
              <w:bottom w:w="80" w:type="dxa"/>
              <w:end w:w="120" w:type="dxa"/>
            </w:tcMar>
            <w:shd w:fill="F3F6F8"/>
          </w:tcPr>
          <w:p>
            <w:pPr>
              <w:spacing w:after="30"/>
            </w:pPr>
            <w:r>
              <w:rPr>
                <w:sz w:val="13"/>
              </w:rPr>
              <w:t>Applicable</w:t>
            </w:r>
          </w:p>
        </w:tc>
        <w:tc>
          <w:tcPr>
            <w:tcW w:type="dxa" w:w="4320"/>
            <w:vAlign w:val="center"/>
            <w:tcMar>
              <w:top w:w="80" w:type="dxa"/>
              <w:start w:w="120" w:type="dxa"/>
              <w:bottom w:w="80" w:type="dxa"/>
              <w:end w:w="120" w:type="dxa"/>
            </w:tcMar>
            <w:shd w:fill="F3F6F8"/>
          </w:tcPr>
          <w:p>
            <w:pPr>
              <w:spacing w:after="30"/>
            </w:pPr>
            <w:r>
              <w:rPr>
                <w:sz w:val="13"/>
              </w:rPr>
              <w:t>1, 2, 4, 5, 6, 7, 8, 12, 13, 15, 16 and 18.</w:t>
            </w:r>
          </w:p>
        </w:tc>
      </w:tr>
      <w:tr>
        <w:trPr>
          <w:cantSplit/>
        </w:trPr>
        <w:tc>
          <w:tcPr>
            <w:tcW w:type="dxa" w:w="1944"/>
            <w:vAlign w:val="center"/>
            <w:tcMar>
              <w:top w:w="80" w:type="dxa"/>
              <w:start w:w="120" w:type="dxa"/>
              <w:bottom w:w="80" w:type="dxa"/>
              <w:end w:w="120" w:type="dxa"/>
            </w:tcMar>
          </w:tcPr>
          <w:p>
            <w:pPr>
              <w:spacing w:after="30"/>
            </w:pPr>
            <w:r>
              <w:rPr>
                <w:sz w:val="13"/>
              </w:rPr>
              <w:t>ISO/IEC 27001 Annex A</w:t>
            </w:r>
          </w:p>
        </w:tc>
        <w:tc>
          <w:tcPr>
            <w:tcW w:type="dxa" w:w="1656"/>
            <w:vAlign w:val="center"/>
            <w:tcMar>
              <w:top w:w="80" w:type="dxa"/>
              <w:start w:w="120" w:type="dxa"/>
              <w:bottom w:w="80" w:type="dxa"/>
              <w:end w:w="120" w:type="dxa"/>
            </w:tcMar>
          </w:tcPr>
          <w:p>
            <w:pPr>
              <w:spacing w:after="30"/>
            </w:pPr>
            <w:r>
              <w:rPr>
                <w:sz w:val="13"/>
              </w:rPr>
              <w:t>2022</w:t>
            </w:r>
          </w:p>
        </w:tc>
        <w:tc>
          <w:tcPr>
            <w:tcW w:type="dxa" w:w="1440"/>
            <w:vAlign w:val="center"/>
            <w:tcMar>
              <w:top w:w="80" w:type="dxa"/>
              <w:start w:w="120" w:type="dxa"/>
              <w:bottom w:w="80" w:type="dxa"/>
              <w:end w:w="120" w:type="dxa"/>
            </w:tcMar>
          </w:tcPr>
          <w:p>
            <w:pPr>
              <w:spacing w:after="30"/>
            </w:pPr>
            <w:r>
              <w:rPr>
                <w:sz w:val="13"/>
              </w:rPr>
              <w:t>Applicable</w:t>
            </w:r>
          </w:p>
        </w:tc>
        <w:tc>
          <w:tcPr>
            <w:tcW w:type="dxa" w:w="4320"/>
            <w:vAlign w:val="center"/>
            <w:tcMar>
              <w:top w:w="80" w:type="dxa"/>
              <w:start w:w="120" w:type="dxa"/>
              <w:bottom w:w="80" w:type="dxa"/>
              <w:end w:w="120" w:type="dxa"/>
            </w:tcMar>
          </w:tcPr>
          <w:p>
            <w:pPr>
              <w:spacing w:after="30"/>
            </w:pPr>
            <w:r>
              <w:rPr>
                <w:sz w:val="13"/>
              </w:rPr>
              <w:t>A.5.19-23 supplier/cloud, A.5.15-18 identity/access, A.8.8 vulnerabilities, A.8.15 logging, A.8.32 change.</w:t>
            </w:r>
          </w:p>
        </w:tc>
      </w:tr>
      <w:tr>
        <w:trPr>
          <w:cantSplit/>
        </w:trPr>
        <w:tc>
          <w:tcPr>
            <w:tcW w:type="dxa" w:w="1944"/>
            <w:vAlign w:val="center"/>
            <w:tcMar>
              <w:top w:w="80" w:type="dxa"/>
              <w:start w:w="120" w:type="dxa"/>
              <w:bottom w:w="80" w:type="dxa"/>
              <w:end w:w="120" w:type="dxa"/>
            </w:tcMar>
            <w:shd w:fill="F3F6F8"/>
          </w:tcPr>
          <w:p>
            <w:pPr>
              <w:spacing w:after="30"/>
            </w:pPr>
            <w:r>
              <w:rPr>
                <w:sz w:val="13"/>
              </w:rPr>
              <w:t>NCSC secure AI guidance</w:t>
            </w:r>
          </w:p>
        </w:tc>
        <w:tc>
          <w:tcPr>
            <w:tcW w:type="dxa" w:w="1656"/>
            <w:vAlign w:val="center"/>
            <w:tcMar>
              <w:top w:w="80" w:type="dxa"/>
              <w:start w:w="120" w:type="dxa"/>
              <w:bottom w:w="80" w:type="dxa"/>
              <w:end w:w="120" w:type="dxa"/>
            </w:tcMar>
            <w:shd w:fill="F3F6F8"/>
          </w:tcPr>
          <w:p>
            <w:pPr>
              <w:spacing w:after="30"/>
            </w:pPr>
            <w:r>
              <w:rPr>
                <w:sz w:val="13"/>
              </w:rPr>
              <w:t>v1.0</w:t>
            </w:r>
          </w:p>
        </w:tc>
        <w:tc>
          <w:tcPr>
            <w:tcW w:type="dxa" w:w="1440"/>
            <w:vAlign w:val="center"/>
            <w:tcMar>
              <w:top w:w="80" w:type="dxa"/>
              <w:start w:w="120" w:type="dxa"/>
              <w:bottom w:w="80" w:type="dxa"/>
              <w:end w:w="120" w:type="dxa"/>
            </w:tcMar>
            <w:shd w:fill="F3F6F8"/>
          </w:tcPr>
          <w:p>
            <w:pPr>
              <w:spacing w:after="30"/>
            </w:pPr>
            <w:r>
              <w:rPr>
                <w:sz w:val="13"/>
              </w:rPr>
              <w:t>Applicable</w:t>
            </w:r>
          </w:p>
        </w:tc>
        <w:tc>
          <w:tcPr>
            <w:tcW w:type="dxa" w:w="4320"/>
            <w:vAlign w:val="center"/>
            <w:tcMar>
              <w:top w:w="80" w:type="dxa"/>
              <w:start w:w="120" w:type="dxa"/>
              <w:bottom w:w="80" w:type="dxa"/>
              <w:end w:w="120" w:type="dxa"/>
            </w:tcMar>
            <w:shd w:fill="F3F6F8"/>
          </w:tcPr>
          <w:p>
            <w:pPr>
              <w:spacing w:after="30"/>
            </w:pPr>
            <w:r>
              <w:rPr>
                <w:sz w:val="13"/>
              </w:rPr>
              <w:t>Secure design, development, deployment, operation, supply chain and incident readiness.</w:t>
            </w:r>
          </w:p>
        </w:tc>
      </w:tr>
      <w:tr>
        <w:trPr>
          <w:cantSplit/>
        </w:trPr>
        <w:tc>
          <w:tcPr>
            <w:tcW w:type="dxa" w:w="1944"/>
            <w:vAlign w:val="center"/>
            <w:tcMar>
              <w:top w:w="80" w:type="dxa"/>
              <w:start w:w="120" w:type="dxa"/>
              <w:bottom w:w="80" w:type="dxa"/>
              <w:end w:w="120" w:type="dxa"/>
            </w:tcMar>
          </w:tcPr>
          <w:p>
            <w:pPr>
              <w:spacing w:after="30"/>
            </w:pPr>
            <w:r>
              <w:rPr>
                <w:sz w:val="13"/>
              </w:rPr>
              <w:t>OWASP ASVS</w:t>
            </w:r>
          </w:p>
        </w:tc>
        <w:tc>
          <w:tcPr>
            <w:tcW w:type="dxa" w:w="1656"/>
            <w:vAlign w:val="center"/>
            <w:tcMar>
              <w:top w:w="80" w:type="dxa"/>
              <w:start w:w="120" w:type="dxa"/>
              <w:bottom w:w="80" w:type="dxa"/>
              <w:end w:w="120" w:type="dxa"/>
            </w:tcMar>
          </w:tcPr>
          <w:p>
            <w:pPr>
              <w:spacing w:after="30"/>
            </w:pPr>
            <w:r>
              <w:rPr>
                <w:sz w:val="13"/>
              </w:rPr>
              <w:t>5.0.0, Level 2 selected</w:t>
            </w:r>
          </w:p>
        </w:tc>
        <w:tc>
          <w:tcPr>
            <w:tcW w:type="dxa" w:w="1440"/>
            <w:vAlign w:val="center"/>
            <w:tcMar>
              <w:top w:w="80" w:type="dxa"/>
              <w:start w:w="120" w:type="dxa"/>
              <w:bottom w:w="80" w:type="dxa"/>
              <w:end w:w="120" w:type="dxa"/>
            </w:tcMar>
          </w:tcPr>
          <w:p>
            <w:pPr>
              <w:spacing w:after="30"/>
            </w:pPr>
            <w:r>
              <w:rPr>
                <w:sz w:val="13"/>
              </w:rPr>
              <w:t>Partly applicable</w:t>
            </w:r>
          </w:p>
        </w:tc>
        <w:tc>
          <w:tcPr>
            <w:tcW w:type="dxa" w:w="4320"/>
            <w:vAlign w:val="center"/>
            <w:tcMar>
              <w:top w:w="80" w:type="dxa"/>
              <w:start w:w="120" w:type="dxa"/>
              <w:bottom w:w="80" w:type="dxa"/>
              <w:end w:w="120" w:type="dxa"/>
            </w:tcMar>
          </w:tcPr>
          <w:p>
            <w:pPr>
              <w:spacing w:after="30"/>
            </w:pPr>
            <w:r>
              <w:rPr>
                <w:sz w:val="13"/>
              </w:rPr>
              <w:t>HTTP/OAuth/authentication, access control, validation, communication and configuration surfaces; browser-session requirements not forced onto STDIO.</w:t>
            </w:r>
          </w:p>
        </w:tc>
      </w:tr>
      <w:tr>
        <w:trPr>
          <w:cantSplit/>
        </w:trPr>
        <w:tc>
          <w:tcPr>
            <w:tcW w:type="dxa" w:w="1944"/>
            <w:vAlign w:val="center"/>
            <w:tcMar>
              <w:top w:w="80" w:type="dxa"/>
              <w:start w:w="120" w:type="dxa"/>
              <w:bottom w:w="80" w:type="dxa"/>
              <w:end w:w="120" w:type="dxa"/>
            </w:tcMar>
            <w:shd w:fill="F3F6F8"/>
          </w:tcPr>
          <w:p>
            <w:pPr>
              <w:spacing w:after="30"/>
            </w:pPr>
            <w:r>
              <w:rPr>
                <w:sz w:val="13"/>
              </w:rPr>
              <w:t>UK GDPR / DPA 2018 / ICO</w:t>
            </w:r>
          </w:p>
        </w:tc>
        <w:tc>
          <w:tcPr>
            <w:tcW w:type="dxa" w:w="1656"/>
            <w:vAlign w:val="center"/>
            <w:tcMar>
              <w:top w:w="80" w:type="dxa"/>
              <w:start w:w="120" w:type="dxa"/>
              <w:bottom w:w="80" w:type="dxa"/>
              <w:end w:w="120" w:type="dxa"/>
            </w:tcMar>
            <w:shd w:fill="F3F6F8"/>
          </w:tcPr>
          <w:p>
            <w:pPr>
              <w:spacing w:after="30"/>
            </w:pPr>
            <w:r>
              <w:rPr>
                <w:sz w:val="13"/>
              </w:rPr>
              <w:t>Current at 2026-07-25</w:t>
            </w:r>
          </w:p>
        </w:tc>
        <w:tc>
          <w:tcPr>
            <w:tcW w:type="dxa" w:w="1440"/>
            <w:vAlign w:val="center"/>
            <w:tcMar>
              <w:top w:w="80" w:type="dxa"/>
              <w:start w:w="120" w:type="dxa"/>
              <w:bottom w:w="80" w:type="dxa"/>
              <w:end w:w="120" w:type="dxa"/>
            </w:tcMar>
            <w:shd w:fill="F3F6F8"/>
          </w:tcPr>
          <w:p>
            <w:pPr>
              <w:spacing w:after="30"/>
            </w:pPr>
            <w:r>
              <w:rPr>
                <w:sz w:val="13"/>
              </w:rPr>
              <w:t>Applicable</w:t>
            </w:r>
          </w:p>
        </w:tc>
        <w:tc>
          <w:tcPr>
            <w:tcW w:type="dxa" w:w="4320"/>
            <w:vAlign w:val="center"/>
            <w:tcMar>
              <w:top w:w="80" w:type="dxa"/>
              <w:start w:w="120" w:type="dxa"/>
              <w:bottom w:w="80" w:type="dxa"/>
              <w:end w:w="120" w:type="dxa"/>
            </w:tcMar>
            <w:shd w:fill="F3F6F8"/>
          </w:tcPr>
          <w:p>
            <w:pPr>
              <w:spacing w:after="30"/>
            </w:pPr>
            <w:r>
              <w:rPr>
                <w:sz w:val="13"/>
              </w:rPr>
              <w:t>GitHub content can contain personal data; require purpose, minimisation, transparency, security, retention and DPIA screening.</w:t>
            </w:r>
          </w:p>
        </w:tc>
      </w:tr>
      <w:tr>
        <w:trPr>
          <w:cantSplit/>
        </w:trPr>
        <w:tc>
          <w:tcPr>
            <w:tcW w:type="dxa" w:w="1944"/>
            <w:vAlign w:val="center"/>
            <w:tcMar>
              <w:top w:w="80" w:type="dxa"/>
              <w:start w:w="120" w:type="dxa"/>
              <w:bottom w:w="80" w:type="dxa"/>
              <w:end w:w="120" w:type="dxa"/>
            </w:tcMar>
          </w:tcPr>
          <w:p>
            <w:pPr>
              <w:spacing w:after="30"/>
            </w:pPr>
            <w:r>
              <w:rPr>
                <w:sz w:val="13"/>
              </w:rPr>
              <w:t>FCA/PRA UK insurance</w:t>
            </w:r>
          </w:p>
        </w:tc>
        <w:tc>
          <w:tcPr>
            <w:tcW w:type="dxa" w:w="1656"/>
            <w:vAlign w:val="center"/>
            <w:tcMar>
              <w:top w:w="80" w:type="dxa"/>
              <w:start w:w="120" w:type="dxa"/>
              <w:bottom w:w="80" w:type="dxa"/>
              <w:end w:w="120" w:type="dxa"/>
            </w:tcMar>
          </w:tcPr>
          <w:p>
            <w:pPr>
              <w:spacing w:after="30"/>
            </w:pPr>
            <w:r>
              <w:rPr>
                <w:sz w:val="13"/>
              </w:rPr>
              <w:t>Current at 2026-07-25</w:t>
            </w:r>
          </w:p>
        </w:tc>
        <w:tc>
          <w:tcPr>
            <w:tcW w:type="dxa" w:w="1440"/>
            <w:vAlign w:val="center"/>
            <w:tcMar>
              <w:top w:w="80" w:type="dxa"/>
              <w:start w:w="120" w:type="dxa"/>
              <w:bottom w:w="80" w:type="dxa"/>
              <w:end w:w="120" w:type="dxa"/>
            </w:tcMar>
          </w:tcPr>
          <w:p>
            <w:pPr>
              <w:spacing w:after="30"/>
            </w:pPr>
            <w:r>
              <w:rPr>
                <w:sz w:val="13"/>
              </w:rPr>
              <w:t>Conditionally applicable</w:t>
            </w:r>
          </w:p>
        </w:tc>
        <w:tc>
          <w:tcPr>
            <w:tcW w:type="dxa" w:w="4320"/>
            <w:vAlign w:val="center"/>
            <w:tcMar>
              <w:top w:w="80" w:type="dxa"/>
              <w:start w:w="120" w:type="dxa"/>
              <w:bottom w:w="80" w:type="dxa"/>
              <w:end w:w="120" w:type="dxa"/>
            </w:tcMar>
          </w:tcPr>
          <w:p>
            <w:pPr>
              <w:spacing w:after="30"/>
            </w:pPr>
            <w:r>
              <w:rPr>
                <w:sz w:val="13"/>
              </w:rPr>
              <w:t>Actual firm status/materiality must be verified; operational resilience, outsourcing/third-party, accountability and exit evidence are relevant.</w:t>
            </w:r>
          </w:p>
        </w:tc>
      </w:tr>
      <w:tr>
        <w:trPr>
          <w:cantSplit/>
        </w:trPr>
        <w:tc>
          <w:tcPr>
            <w:tcW w:type="dxa" w:w="1944"/>
            <w:vAlign w:val="center"/>
            <w:tcMar>
              <w:top w:w="80" w:type="dxa"/>
              <w:start w:w="120" w:type="dxa"/>
              <w:bottom w:w="80" w:type="dxa"/>
              <w:end w:w="120" w:type="dxa"/>
            </w:tcMar>
            <w:shd w:fill="F3F6F8"/>
          </w:tcPr>
          <w:p>
            <w:pPr>
              <w:spacing w:after="30"/>
            </w:pPr>
            <w:r>
              <w:rPr>
                <w:sz w:val="13"/>
              </w:rPr>
              <w:t>PECR</w:t>
            </w:r>
          </w:p>
        </w:tc>
        <w:tc>
          <w:tcPr>
            <w:tcW w:type="dxa" w:w="1656"/>
            <w:vAlign w:val="center"/>
            <w:tcMar>
              <w:top w:w="80" w:type="dxa"/>
              <w:start w:w="120" w:type="dxa"/>
              <w:bottom w:w="80" w:type="dxa"/>
              <w:end w:w="120" w:type="dxa"/>
            </w:tcMar>
            <w:shd w:fill="F3F6F8"/>
          </w:tcPr>
          <w:p>
            <w:pPr>
              <w:spacing w:after="30"/>
            </w:pPr>
            <w:r>
              <w:rPr>
                <w:sz w:val="13"/>
              </w:rPr>
              <w:t>Current at 2026-07-25</w:t>
            </w:r>
          </w:p>
        </w:tc>
        <w:tc>
          <w:tcPr>
            <w:tcW w:type="dxa" w:w="1440"/>
            <w:vAlign w:val="center"/>
            <w:tcMar>
              <w:top w:w="80" w:type="dxa"/>
              <w:start w:w="120" w:type="dxa"/>
              <w:bottom w:w="80" w:type="dxa"/>
              <w:end w:w="120" w:type="dxa"/>
            </w:tcMar>
            <w:shd w:fill="F3F6F8"/>
          </w:tcPr>
          <w:p>
            <w:pPr>
              <w:spacing w:after="30"/>
            </w:pPr>
            <w:r>
              <w:rPr>
                <w:sz w:val="13"/>
              </w:rPr>
              <w:t>Conditionally applicable</w:t>
            </w:r>
          </w:p>
        </w:tc>
        <w:tc>
          <w:tcPr>
            <w:tcW w:type="dxa" w:w="4320"/>
            <w:vAlign w:val="center"/>
            <w:tcMar>
              <w:top w:w="80" w:type="dxa"/>
              <w:start w:w="120" w:type="dxa"/>
              <w:bottom w:w="80" w:type="dxa"/>
              <w:end w:w="120" w:type="dxa"/>
            </w:tcMar>
            <w:shd w:fill="F3F6F8"/>
          </w:tcPr>
          <w:p>
            <w:pPr>
              <w:spacing w:after="30"/>
            </w:pPr>
            <w:r>
              <w:rPr>
                <w:sz w:val="13"/>
              </w:rPr>
              <w:t>Apply only if deployment uses qualifying device storage/access or communications; not established by this assessment.</w:t>
            </w:r>
          </w:p>
        </w:tc>
      </w:tr>
      <w:tr>
        <w:trPr>
          <w:cantSplit/>
        </w:trPr>
        <w:tc>
          <w:tcPr>
            <w:tcW w:type="dxa" w:w="1944"/>
            <w:vAlign w:val="center"/>
            <w:tcMar>
              <w:top w:w="80" w:type="dxa"/>
              <w:start w:w="120" w:type="dxa"/>
              <w:bottom w:w="80" w:type="dxa"/>
              <w:end w:w="120" w:type="dxa"/>
            </w:tcMar>
          </w:tcPr>
          <w:p>
            <w:pPr>
              <w:spacing w:after="30"/>
            </w:pPr>
            <w:r>
              <w:rPr>
                <w:sz w:val="13"/>
              </w:rPr>
              <w:t>EU AI Act / DORA</w:t>
            </w:r>
          </w:p>
        </w:tc>
        <w:tc>
          <w:tcPr>
            <w:tcW w:type="dxa" w:w="1656"/>
            <w:vAlign w:val="center"/>
            <w:tcMar>
              <w:top w:w="80" w:type="dxa"/>
              <w:start w:w="120" w:type="dxa"/>
              <w:bottom w:w="80" w:type="dxa"/>
              <w:end w:w="120" w:type="dxa"/>
            </w:tcMar>
          </w:tcPr>
          <w:p>
            <w:pPr>
              <w:spacing w:after="30"/>
            </w:pPr>
            <w:r>
              <w:rPr>
                <w:sz w:val="13"/>
              </w:rPr>
              <w:t>Not assumed</w:t>
            </w:r>
          </w:p>
        </w:tc>
        <w:tc>
          <w:tcPr>
            <w:tcW w:type="dxa" w:w="1440"/>
            <w:vAlign w:val="center"/>
            <w:tcMar>
              <w:top w:w="80" w:type="dxa"/>
              <w:start w:w="120" w:type="dxa"/>
              <w:bottom w:w="80" w:type="dxa"/>
              <w:end w:w="120" w:type="dxa"/>
            </w:tcMar>
          </w:tcPr>
          <w:p>
            <w:pPr>
              <w:spacing w:after="30"/>
            </w:pPr>
            <w:r>
              <w:rPr>
                <w:sz w:val="13"/>
              </w:rPr>
              <w:t>Not applicable by default</w:t>
            </w:r>
          </w:p>
        </w:tc>
        <w:tc>
          <w:tcPr>
            <w:tcW w:type="dxa" w:w="4320"/>
            <w:vAlign w:val="center"/>
            <w:tcMar>
              <w:top w:w="80" w:type="dxa"/>
              <w:start w:w="120" w:type="dxa"/>
              <w:bottom w:w="80" w:type="dxa"/>
              <w:end w:w="120" w:type="dxa"/>
            </w:tcMar>
          </w:tcPr>
          <w:p>
            <w:pPr>
              <w:spacing w:after="30"/>
            </w:pPr>
            <w:r>
              <w:rPr>
                <w:sz w:val="13"/>
              </w:rPr>
              <w:t>UK insurance context alone does not establish EU territorial or entity scope; reassess for EU operations.</w:t>
            </w:r>
          </w:p>
        </w:tc>
      </w:tr>
    </w:tbl>
    <w:p/>
    <w:p>
      <w:pPr>
        <w:pStyle w:val="Heading2"/>
      </w:pPr>
      <w:r>
        <w:t>VS Code Enterprise Controls and Detection</w:t>
      </w:r>
    </w:p>
    <w:p>
      <w:pPr>
        <w:pStyle w:val="ListBullet"/>
      </w:pPr>
      <w:r>
        <w:t>Enforce remote read-only endpoint and allowlisted read toolsets by managed configuration.</w:t>
      </w:r>
    </w:p>
    <w:p>
      <w:pPr>
        <w:pStyle w:val="ListBullet"/>
      </w:pPr>
      <w:r>
        <w:t>Use repository-scoped GitHub App/OAuth identities; ban classic PATs and workspace-stored tokens.</w:t>
      </w:r>
    </w:p>
    <w:p>
      <w:pPr>
        <w:pStyle w:val="ListBullet"/>
      </w:pPr>
      <w:r>
        <w:t>Require explicit, timely user confirmation showing repository, action, arguments and data effects for writes.</w:t>
      </w:r>
    </w:p>
    <w:p>
      <w:pPr>
        <w:pStyle w:val="ListBullet"/>
      </w:pPr>
      <w:r>
        <w:t>Snapshot tools/list and server metadata; alert and fail closed on tool, schema, endpoint or identity drift.</w:t>
      </w:r>
    </w:p>
    <w:p>
      <w:pPr>
        <w:pStyle w:val="ListBullet"/>
      </w:pPr>
      <w:r>
        <w:t>Correlate IDE approvals with GitHub API/audit events and alert on unusual code, workflow, project or security mutations.</w:t>
      </w:r>
    </w:p>
    <w:p>
      <w:pPr>
        <w:pStyle w:val="ListBullet"/>
      </w:pPr>
      <w:r>
        <w:t>Validate managed macOS and Windows credential, proxy, log, update and removal behavior in the runtime closure test.</w:t>
      </w:r>
    </w:p>
    <w:p>
      <w:pPr>
        <w:pStyle w:val="Heading2"/>
      </w:pPr>
      <w:r>
        <w:t>VS Code Residual Risk, Confidence, Limitations and Recommendation</w:t>
      </w:r>
    </w:p>
    <w:p>
      <w:r>
        <w:t>Residual risk is High until GH-001 and representative runtime closure are addressed; confidence is Medium. Product identity, source, local packages, documented controls and dependency presence are high-confidence. Hosted build version, live tool inventory, actual authentication prompts, token storage, telemetry, data retention and endpoint residue are Unknown or only vendor-described. Recommendation remains Defer pending evidence.</w:t>
      </w:r>
    </w:p>
    <w:p>
      <w:pPr>
        <w:pStyle w:val="Heading2"/>
      </w:pPr>
      <w:r>
        <w:t>VS Code Evidence and Host-Verification Actions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2016"/>
            <w:shd w:fill="17365D"/>
            <w:tcMar>
              <w:top w:w="80" w:type="dxa"/>
              <w:start w:w="120" w:type="dxa"/>
              <w:bottom w:w="80" w:type="dxa"/>
              <w:end w:w="120" w:type="dxa"/>
            </w:tcMar>
            <w:vAlign w:val="center"/>
          </w:tcPr>
          <w:p>
            <w:r>
              <w:rPr>
                <w:b/>
                <w:color w:val="FFFFFF"/>
                <w:sz w:val="14"/>
              </w:rPr>
              <w:t>Action</w:t>
            </w:r>
          </w:p>
        </w:tc>
        <w:tc>
          <w:tcPr>
            <w:tcW w:type="dxa" w:w="2880"/>
            <w:shd w:fill="17365D"/>
            <w:tcMar>
              <w:top w:w="80" w:type="dxa"/>
              <w:start w:w="120" w:type="dxa"/>
              <w:bottom w:w="80" w:type="dxa"/>
              <w:end w:w="120" w:type="dxa"/>
            </w:tcMar>
            <w:vAlign w:val="center"/>
          </w:tcPr>
          <w:p>
            <w:r>
              <w:rPr>
                <w:b/>
                <w:color w:val="FFFFFF"/>
                <w:sz w:val="14"/>
              </w:rPr>
              <w:t>Expected evidence</w:t>
            </w:r>
          </w:p>
        </w:tc>
        <w:tc>
          <w:tcPr>
            <w:tcW w:type="dxa" w:w="3024"/>
            <w:shd w:fill="17365D"/>
            <w:tcMar>
              <w:top w:w="80" w:type="dxa"/>
              <w:start w:w="120" w:type="dxa"/>
              <w:bottom w:w="80" w:type="dxa"/>
              <w:end w:w="120" w:type="dxa"/>
            </w:tcMar>
            <w:vAlign w:val="center"/>
          </w:tcPr>
          <w:p>
            <w:r>
              <w:rPr>
                <w:b/>
                <w:color w:val="FFFFFF"/>
                <w:sz w:val="14"/>
              </w:rPr>
              <w:t>Pass criterion</w:t>
            </w:r>
          </w:p>
        </w:tc>
        <w:tc>
          <w:tcPr>
            <w:tcW w:type="dxa" w:w="1440"/>
            <w:shd w:fill="17365D"/>
            <w:tcMar>
              <w:top w:w="80" w:type="dxa"/>
              <w:start w:w="120" w:type="dxa"/>
              <w:bottom w:w="80" w:type="dxa"/>
              <w:end w:w="120" w:type="dxa"/>
            </w:tcMar>
            <w:vAlign w:val="center"/>
          </w:tcPr>
          <w:p>
            <w:r>
              <w:rPr>
                <w:b/>
                <w:color w:val="FFFFFF"/>
                <w:sz w:val="14"/>
              </w:rPr>
              <w:t>Owner</w:t>
            </w:r>
          </w:p>
        </w:tc>
      </w:tr>
      <w:tr>
        <w:trPr>
          <w:cantSplit/>
        </w:trPr>
        <w:tc>
          <w:tcPr>
            <w:tcW w:type="dxa" w:w="2016"/>
            <w:vAlign w:val="center"/>
            <w:tcMar>
              <w:top w:w="80" w:type="dxa"/>
              <w:start w:w="120" w:type="dxa"/>
              <w:bottom w:w="80" w:type="dxa"/>
              <w:end w:w="120" w:type="dxa"/>
            </w:tcMar>
          </w:tcPr>
          <w:p>
            <w:pPr>
              <w:spacing w:after="30"/>
            </w:pPr>
            <w:r>
              <w:rPr>
                <w:sz w:val="14"/>
              </w:rPr>
              <w:t>Baseline clean host/profile</w:t>
            </w:r>
          </w:p>
        </w:tc>
        <w:tc>
          <w:tcPr>
            <w:tcW w:type="dxa" w:w="2880"/>
            <w:vAlign w:val="center"/>
            <w:tcMar>
              <w:top w:w="80" w:type="dxa"/>
              <w:start w:w="120" w:type="dxa"/>
              <w:bottom w:w="80" w:type="dxa"/>
              <w:end w:w="120" w:type="dxa"/>
            </w:tcMar>
          </w:tcPr>
          <w:p>
            <w:pPr>
              <w:spacing w:after="30"/>
            </w:pPr>
            <w:r>
              <w:rPr>
                <w:sz w:val="14"/>
              </w:rPr>
              <w:t>Files, processes, services, config, extensions/MCP, network</w:t>
            </w:r>
          </w:p>
        </w:tc>
        <w:tc>
          <w:tcPr>
            <w:tcW w:type="dxa" w:w="3024"/>
            <w:vAlign w:val="center"/>
            <w:tcMar>
              <w:top w:w="80" w:type="dxa"/>
              <w:start w:w="120" w:type="dxa"/>
              <w:bottom w:w="80" w:type="dxa"/>
              <w:end w:w="120" w:type="dxa"/>
            </w:tcMar>
          </w:tcPr>
          <w:p>
            <w:pPr>
              <w:spacing w:after="30"/>
            </w:pPr>
            <w:r>
              <w:rPr>
                <w:sz w:val="14"/>
              </w:rPr>
              <w:t>Reproducible zero-state snapshot</w:t>
            </w:r>
          </w:p>
        </w:tc>
        <w:tc>
          <w:tcPr>
            <w:tcW w:type="dxa" w:w="1440"/>
            <w:vAlign w:val="center"/>
            <w:tcMar>
              <w:top w:w="80" w:type="dxa"/>
              <w:start w:w="120" w:type="dxa"/>
              <w:bottom w:w="80" w:type="dxa"/>
              <w:end w:w="120" w:type="dxa"/>
            </w:tcMar>
          </w:tcPr>
          <w:p>
            <w:pPr>
              <w:spacing w:after="30"/>
            </w:pPr>
            <w:r>
              <w:rPr>
                <w:sz w:val="14"/>
              </w:rPr>
              <w:t>Endpoint Engineering</w:t>
            </w:r>
          </w:p>
        </w:tc>
      </w:tr>
      <w:tr>
        <w:trPr>
          <w:cantSplit/>
        </w:trPr>
        <w:tc>
          <w:tcPr>
            <w:tcW w:type="dxa" w:w="2016"/>
            <w:vAlign w:val="center"/>
            <w:tcMar>
              <w:top w:w="80" w:type="dxa"/>
              <w:start w:w="120" w:type="dxa"/>
              <w:bottom w:w="80" w:type="dxa"/>
              <w:end w:w="120" w:type="dxa"/>
            </w:tcMar>
            <w:shd w:fill="F3F6F8"/>
          </w:tcPr>
          <w:p>
            <w:pPr>
              <w:spacing w:after="30"/>
            </w:pPr>
            <w:r>
              <w:rPr>
                <w:sz w:val="14"/>
              </w:rPr>
              <w:t>Install remote read-only profile</w:t>
            </w:r>
          </w:p>
        </w:tc>
        <w:tc>
          <w:tcPr>
            <w:tcW w:type="dxa" w:w="2880"/>
            <w:vAlign w:val="center"/>
            <w:tcMar>
              <w:top w:w="80" w:type="dxa"/>
              <w:start w:w="120" w:type="dxa"/>
              <w:bottom w:w="80" w:type="dxa"/>
              <w:end w:w="120" w:type="dxa"/>
            </w:tcMar>
            <w:shd w:fill="F3F6F8"/>
          </w:tcPr>
          <w:p>
            <w:pPr>
              <w:spacing w:after="30"/>
            </w:pPr>
            <w:r>
              <w:rPr>
                <w:sz w:val="14"/>
              </w:rPr>
              <w:t>Config, endpoint, tools/list, auth prompts</w:t>
            </w:r>
          </w:p>
        </w:tc>
        <w:tc>
          <w:tcPr>
            <w:tcW w:type="dxa" w:w="3024"/>
            <w:vAlign w:val="center"/>
            <w:tcMar>
              <w:top w:w="80" w:type="dxa"/>
              <w:start w:w="120" w:type="dxa"/>
              <w:bottom w:w="80" w:type="dxa"/>
              <w:end w:w="120" w:type="dxa"/>
            </w:tcMar>
            <w:shd w:fill="F3F6F8"/>
          </w:tcPr>
          <w:p>
            <w:pPr>
              <w:spacing w:after="30"/>
            </w:pPr>
            <w:r>
              <w:rPr>
                <w:sz w:val="14"/>
              </w:rPr>
              <w:t>Only approved read tools and endpoint</w:t>
            </w:r>
          </w:p>
        </w:tc>
        <w:tc>
          <w:tcPr>
            <w:tcW w:type="dxa" w:w="1440"/>
            <w:vAlign w:val="center"/>
            <w:tcMar>
              <w:top w:w="80" w:type="dxa"/>
              <w:start w:w="120" w:type="dxa"/>
              <w:bottom w:w="80" w:type="dxa"/>
              <w:end w:w="120" w:type="dxa"/>
            </w:tcMar>
            <w:shd w:fill="F3F6F8"/>
          </w:tcPr>
          <w:p>
            <w:pPr>
              <w:spacing w:after="30"/>
            </w:pPr>
            <w:r>
              <w:rPr>
                <w:sz w:val="14"/>
              </w:rPr>
              <w:t>Developer Platform</w:t>
            </w:r>
          </w:p>
        </w:tc>
      </w:tr>
      <w:tr>
        <w:trPr>
          <w:cantSplit/>
        </w:trPr>
        <w:tc>
          <w:tcPr>
            <w:tcW w:type="dxa" w:w="2016"/>
            <w:vAlign w:val="center"/>
            <w:tcMar>
              <w:top w:w="80" w:type="dxa"/>
              <w:start w:w="120" w:type="dxa"/>
              <w:bottom w:w="80" w:type="dxa"/>
              <w:end w:w="120" w:type="dxa"/>
            </w:tcMar>
          </w:tcPr>
          <w:p>
            <w:pPr>
              <w:spacing w:after="30"/>
            </w:pPr>
            <w:r>
              <w:rPr>
                <w:sz w:val="14"/>
              </w:rPr>
              <w:t>Exercise synthetic repository</w:t>
            </w:r>
          </w:p>
        </w:tc>
        <w:tc>
          <w:tcPr>
            <w:tcW w:type="dxa" w:w="2880"/>
            <w:vAlign w:val="center"/>
            <w:tcMar>
              <w:top w:w="80" w:type="dxa"/>
              <w:start w:w="120" w:type="dxa"/>
              <w:bottom w:w="80" w:type="dxa"/>
              <w:end w:w="120" w:type="dxa"/>
            </w:tcMar>
          </w:tcPr>
          <w:p>
            <w:pPr>
              <w:spacing w:after="30"/>
            </w:pPr>
            <w:r>
              <w:rPr>
                <w:sz w:val="14"/>
              </w:rPr>
              <w:t>Tool calls, approvals, API/audit and network capture</w:t>
            </w:r>
          </w:p>
        </w:tc>
        <w:tc>
          <w:tcPr>
            <w:tcW w:type="dxa" w:w="3024"/>
            <w:vAlign w:val="center"/>
            <w:tcMar>
              <w:top w:w="80" w:type="dxa"/>
              <w:start w:w="120" w:type="dxa"/>
              <w:bottom w:w="80" w:type="dxa"/>
              <w:end w:w="120" w:type="dxa"/>
            </w:tcMar>
          </w:tcPr>
          <w:p>
            <w:pPr>
              <w:spacing w:after="30"/>
            </w:pPr>
            <w:r>
              <w:rPr>
                <w:sz w:val="14"/>
              </w:rPr>
              <w:t>No write or excess data; clear consent</w:t>
            </w:r>
          </w:p>
        </w:tc>
        <w:tc>
          <w:tcPr>
            <w:tcW w:type="dxa" w:w="1440"/>
            <w:vAlign w:val="center"/>
            <w:tcMar>
              <w:top w:w="80" w:type="dxa"/>
              <w:start w:w="120" w:type="dxa"/>
              <w:bottom w:w="80" w:type="dxa"/>
              <w:end w:w="120" w:type="dxa"/>
            </w:tcMar>
          </w:tcPr>
          <w:p>
            <w:pPr>
              <w:spacing w:after="30"/>
            </w:pPr>
            <w:r>
              <w:rPr>
                <w:sz w:val="14"/>
              </w:rPr>
              <w:t>Security Testing</w:t>
            </w:r>
          </w:p>
        </w:tc>
      </w:tr>
      <w:tr>
        <w:trPr>
          <w:cantSplit/>
        </w:trPr>
        <w:tc>
          <w:tcPr>
            <w:tcW w:type="dxa" w:w="2016"/>
            <w:vAlign w:val="center"/>
            <w:tcMar>
              <w:top w:w="80" w:type="dxa"/>
              <w:start w:w="120" w:type="dxa"/>
              <w:bottom w:w="80" w:type="dxa"/>
              <w:end w:w="120" w:type="dxa"/>
            </w:tcMar>
            <w:shd w:fill="F3F6F8"/>
          </w:tcPr>
          <w:p>
            <w:pPr>
              <w:spacing w:after="30"/>
            </w:pPr>
            <w:r>
              <w:rPr>
                <w:sz w:val="14"/>
              </w:rPr>
              <w:t>Injection tests</w:t>
            </w:r>
          </w:p>
        </w:tc>
        <w:tc>
          <w:tcPr>
            <w:tcW w:type="dxa" w:w="2880"/>
            <w:vAlign w:val="center"/>
            <w:tcMar>
              <w:top w:w="80" w:type="dxa"/>
              <w:start w:w="120" w:type="dxa"/>
              <w:bottom w:w="80" w:type="dxa"/>
              <w:end w:w="120" w:type="dxa"/>
            </w:tcMar>
            <w:shd w:fill="F3F6F8"/>
          </w:tcPr>
          <w:p>
            <w:pPr>
              <w:spacing w:after="30"/>
            </w:pPr>
            <w:r>
              <w:rPr>
                <w:sz w:val="14"/>
              </w:rPr>
              <w:t>Hostile issue/README/PR fixtures and results</w:t>
            </w:r>
          </w:p>
        </w:tc>
        <w:tc>
          <w:tcPr>
            <w:tcW w:type="dxa" w:w="3024"/>
            <w:vAlign w:val="center"/>
            <w:tcMar>
              <w:top w:w="80" w:type="dxa"/>
              <w:start w:w="120" w:type="dxa"/>
              <w:bottom w:w="80" w:type="dxa"/>
              <w:end w:w="120" w:type="dxa"/>
            </w:tcMar>
            <w:shd w:fill="F3F6F8"/>
          </w:tcPr>
          <w:p>
            <w:pPr>
              <w:spacing w:after="30"/>
            </w:pPr>
            <w:r>
              <w:rPr>
                <w:sz w:val="14"/>
              </w:rPr>
              <w:t>No unauthorized tool invocation</w:t>
            </w:r>
          </w:p>
        </w:tc>
        <w:tc>
          <w:tcPr>
            <w:tcW w:type="dxa" w:w="1440"/>
            <w:vAlign w:val="center"/>
            <w:tcMar>
              <w:top w:w="80" w:type="dxa"/>
              <w:start w:w="120" w:type="dxa"/>
              <w:bottom w:w="80" w:type="dxa"/>
              <w:end w:w="120" w:type="dxa"/>
            </w:tcMar>
            <w:shd w:fill="F3F6F8"/>
          </w:tcPr>
          <w:p>
            <w:pPr>
              <w:spacing w:after="30"/>
            </w:pPr>
            <w:r>
              <w:rPr>
                <w:sz w:val="14"/>
              </w:rPr>
              <w:t>AI Red Team</w:t>
            </w:r>
          </w:p>
        </w:tc>
      </w:tr>
      <w:tr>
        <w:trPr>
          <w:cantSplit/>
        </w:trPr>
        <w:tc>
          <w:tcPr>
            <w:tcW w:type="dxa" w:w="2016"/>
            <w:vAlign w:val="center"/>
            <w:tcMar>
              <w:top w:w="80" w:type="dxa"/>
              <w:start w:w="120" w:type="dxa"/>
              <w:bottom w:w="80" w:type="dxa"/>
              <w:end w:w="120" w:type="dxa"/>
            </w:tcMar>
          </w:tcPr>
          <w:p>
            <w:pPr>
              <w:spacing w:after="30"/>
            </w:pPr>
            <w:r>
              <w:rPr>
                <w:sz w:val="14"/>
              </w:rPr>
              <w:t>Update/uninstall</w:t>
            </w:r>
          </w:p>
        </w:tc>
        <w:tc>
          <w:tcPr>
            <w:tcW w:type="dxa" w:w="2880"/>
            <w:vAlign w:val="center"/>
            <w:tcMar>
              <w:top w:w="80" w:type="dxa"/>
              <w:start w:w="120" w:type="dxa"/>
              <w:bottom w:w="80" w:type="dxa"/>
              <w:end w:w="120" w:type="dxa"/>
            </w:tcMar>
          </w:tcPr>
          <w:p>
            <w:pPr>
              <w:spacing w:after="30"/>
            </w:pPr>
            <w:r>
              <w:rPr>
                <w:sz w:val="14"/>
              </w:rPr>
              <w:t>Before/after state and residue</w:t>
            </w:r>
          </w:p>
        </w:tc>
        <w:tc>
          <w:tcPr>
            <w:tcW w:type="dxa" w:w="3024"/>
            <w:vAlign w:val="center"/>
            <w:tcMar>
              <w:top w:w="80" w:type="dxa"/>
              <w:start w:w="120" w:type="dxa"/>
              <w:bottom w:w="80" w:type="dxa"/>
              <w:end w:w="120" w:type="dxa"/>
            </w:tcMar>
          </w:tcPr>
          <w:p>
            <w:pPr>
              <w:spacing w:after="30"/>
            </w:pPr>
            <w:r>
              <w:rPr>
                <w:sz w:val="14"/>
              </w:rPr>
              <w:t>Tokens revoked; config removed; residue documented</w:t>
            </w:r>
          </w:p>
        </w:tc>
        <w:tc>
          <w:tcPr>
            <w:tcW w:type="dxa" w:w="1440"/>
            <w:vAlign w:val="center"/>
            <w:tcMar>
              <w:top w:w="80" w:type="dxa"/>
              <w:start w:w="120" w:type="dxa"/>
              <w:bottom w:w="80" w:type="dxa"/>
              <w:end w:w="120" w:type="dxa"/>
            </w:tcMar>
          </w:tcPr>
          <w:p>
            <w:pPr>
              <w:spacing w:after="30"/>
            </w:pPr>
            <w:r>
              <w:rPr>
                <w:sz w:val="14"/>
              </w:rPr>
              <w:t>Endpoint Engineering</w:t>
            </w:r>
          </w:p>
        </w:tc>
      </w:tr>
    </w:tbl>
    <w:p/>
    <w:p>
      <w:bookmarkStart w:id="1705809" w:name="PART_II"/>
      <w:pPr>
        <w:pStyle w:val="Heading1"/>
      </w:pPr>
      <w:r>
        <w:t>Part II — Visual Studio Assessment</w:t>
      </w:r>
      <w:bookmarkEnd w:id="1705809"/>
    </w:p>
    <w:p>
      <w:pPr>
        <w:pStyle w:val="Heading2"/>
      </w:pPr>
      <w:r>
        <w:t>Visual Studio Executive Decision</w:t>
      </w:r>
    </w:p>
    <w:p>
      <w:r>
        <w:t>Decision: Defer pending evidence for production. Visual Studio may enter a time-limited non-production remote read-only pilot only after read-only/toolset policy, least-privilege identity, live schema capture, privacy screening and approval evidence are implemented. Local mode remains deferred pending provenance, dependency, container/native trust and representative runtime closure.</w:t>
      </w:r>
    </w:p>
    <w:p>
      <w:pPr>
        <w:pStyle w:val="Heading2"/>
      </w:pPr>
      <w:r>
        <w:t>Visual Studio Purpose, Function and Supported Version</w:t>
      </w:r>
    </w:p>
    <w:p>
      <w:r>
        <w:t>Visual Studio acts as the MCP host and user-consent surface. The assessed vendor minimum is Visual Studio 2022 version 17.14.9 or later. The server enables GitHub context retrieval and write-capable automation inside agent mode; the security decision therefore depends on both GitHub permissions and host-side tool selection/approval behavior.</w:t>
      </w:r>
      <w:r>
        <w:t xml:space="preserve"> </w:t>
      </w:r>
      <w:hyperlink w:anchor="REF_007">
        <w:r>
          <w:rPr>
            <w:color w:val="0563C1"/>
            <w:u w:val="single"/>
          </w:rPr>
          <w:t>[REF-007]</w:t>
        </w:r>
      </w:hyperlink>
    </w:p>
    <w:p>
      <w:pPr>
        <w:pStyle w:val="Heading2"/>
      </w:pPr>
      <w:r>
        <w:t>Visual Studio Architecture</w:t>
      </w:r>
    </w:p>
    <w:p>
      <w:r>
        <w:t>Remote architecture: Visual Studio MCP client -&gt; TLS to api.githubcopilot.com -&gt; GitHub-hosted MCP service -&gt; GitHub REST/GraphQL services. Local architecture: IDE -&gt; STDIO child process/container -&gt; outbound TLS to GitHub APIs. OAuth, GitHub App or PAT supplies identity depending host and mode. Returned content enters the model context and can influence later tool choices.</w:t>
      </w:r>
    </w:p>
    <w:p>
      <w:pPr>
        <w:pStyle w:val="Heading2"/>
      </w:pPr>
      <w:r>
        <w:t>Visual Studio Trust Boundaries</w:t>
      </w:r>
    </w:p>
    <w:p>
      <w:pPr>
        <w:pStyle w:val="ListBullet"/>
      </w:pPr>
      <w:r>
        <w:t>Workspace, repository instructions, source, issues, pull requests, discussions and logs are untrusted content.</w:t>
      </w:r>
    </w:p>
    <w:p>
      <w:pPr>
        <w:pStyle w:val="ListBullet"/>
      </w:pPr>
      <w:r>
        <w:t>Visual Studio's model/tool-selection layer is a probabilistic decision boundary, not an authorization authority.</w:t>
      </w:r>
    </w:p>
    <w:p>
      <w:pPr>
        <w:pStyle w:val="ListBullet"/>
      </w:pPr>
      <w:r>
        <w:t>The MCP client/server boundary carries tool schemas, arguments, results and authentication context.</w:t>
      </w:r>
    </w:p>
    <w:p>
      <w:pPr>
        <w:pStyle w:val="ListBullet"/>
      </w:pPr>
      <w:r>
        <w:t>GitHub authorization and repository permissions are a strong service boundary but may still be broader than task intent.</w:t>
      </w:r>
    </w:p>
    <w:p>
      <w:pPr>
        <w:pStyle w:val="ListBullet"/>
      </w:pPr>
      <w:r>
        <w:t>The Windows 11 endpoint, credential store, logs, proxy and local container/process are host trust boundaries.</w:t>
      </w:r>
    </w:p>
    <w:p>
      <w:pPr>
        <w:pStyle w:val="Heading2"/>
      </w:pPr>
      <w:r>
        <w:t>Visual Studio Data Flows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1080"/>
            <w:shd w:fill="17365D"/>
            <w:tcMar>
              <w:top w:w="80" w:type="dxa"/>
              <w:start w:w="120" w:type="dxa"/>
              <w:bottom w:w="80" w:type="dxa"/>
              <w:end w:w="120" w:type="dxa"/>
            </w:tcMar>
            <w:vAlign w:val="center"/>
          </w:tcPr>
          <w:p>
            <w:r>
              <w:rPr>
                <w:b/>
                <w:color w:val="FFFFFF"/>
                <w:sz w:val="14"/>
              </w:rPr>
              <w:t>Flow</w:t>
            </w:r>
          </w:p>
        </w:tc>
        <w:tc>
          <w:tcPr>
            <w:tcW w:type="dxa" w:w="2520"/>
            <w:shd w:fill="17365D"/>
            <w:tcMar>
              <w:top w:w="80" w:type="dxa"/>
              <w:start w:w="120" w:type="dxa"/>
              <w:bottom w:w="80" w:type="dxa"/>
              <w:end w:w="120" w:type="dxa"/>
            </w:tcMar>
            <w:vAlign w:val="center"/>
          </w:tcPr>
          <w:p>
            <w:r>
              <w:rPr>
                <w:b/>
                <w:color w:val="FFFFFF"/>
                <w:sz w:val="14"/>
              </w:rPr>
              <w:t>Data</w:t>
            </w:r>
          </w:p>
        </w:tc>
        <w:tc>
          <w:tcPr>
            <w:tcW w:type="dxa" w:w="2088"/>
            <w:shd w:fill="17365D"/>
            <w:tcMar>
              <w:top w:w="80" w:type="dxa"/>
              <w:start w:w="120" w:type="dxa"/>
              <w:bottom w:w="80" w:type="dxa"/>
              <w:end w:w="120" w:type="dxa"/>
            </w:tcMar>
            <w:vAlign w:val="center"/>
          </w:tcPr>
          <w:p>
            <w:r>
              <w:rPr>
                <w:b/>
                <w:color w:val="FFFFFF"/>
                <w:sz w:val="14"/>
              </w:rPr>
              <w:t>Boundary</w:t>
            </w:r>
          </w:p>
        </w:tc>
        <w:tc>
          <w:tcPr>
            <w:tcW w:type="dxa" w:w="3672"/>
            <w:shd w:fill="17365D"/>
            <w:tcMar>
              <w:top w:w="80" w:type="dxa"/>
              <w:start w:w="120" w:type="dxa"/>
              <w:bottom w:w="80" w:type="dxa"/>
              <w:end w:w="120" w:type="dxa"/>
            </w:tcMar>
            <w:vAlign w:val="center"/>
          </w:tcPr>
          <w:p>
            <w:r>
              <w:rPr>
                <w:b/>
                <w:color w:val="FFFFFF"/>
                <w:sz w:val="14"/>
              </w:rPr>
              <w:t>Control / gap</w:t>
            </w:r>
          </w:p>
        </w:tc>
      </w:tr>
      <w:tr>
        <w:trPr>
          <w:cantSplit/>
        </w:trPr>
        <w:tc>
          <w:tcPr>
            <w:tcW w:type="dxa" w:w="1080"/>
            <w:vAlign w:val="center"/>
            <w:tcMar>
              <w:top w:w="80" w:type="dxa"/>
              <w:start w:w="120" w:type="dxa"/>
              <w:bottom w:w="80" w:type="dxa"/>
              <w:end w:w="120" w:type="dxa"/>
            </w:tcMar>
          </w:tcPr>
          <w:p>
            <w:pPr>
              <w:spacing w:after="30"/>
            </w:pPr>
            <w:r>
              <w:rPr>
                <w:sz w:val="14"/>
              </w:rPr>
              <w:t>Discovery</w:t>
            </w:r>
          </w:p>
        </w:tc>
        <w:tc>
          <w:tcPr>
            <w:tcW w:type="dxa" w:w="2520"/>
            <w:vAlign w:val="center"/>
            <w:tcMar>
              <w:top w:w="80" w:type="dxa"/>
              <w:start w:w="120" w:type="dxa"/>
              <w:bottom w:w="80" w:type="dxa"/>
              <w:end w:w="120" w:type="dxa"/>
            </w:tcMar>
          </w:tcPr>
          <w:p>
            <w:pPr>
              <w:spacing w:after="30"/>
            </w:pPr>
            <w:r>
              <w:rPr>
                <w:sz w:val="14"/>
              </w:rPr>
              <w:t>tools/list, schemas, server metadata</w:t>
            </w:r>
          </w:p>
        </w:tc>
        <w:tc>
          <w:tcPr>
            <w:tcW w:type="dxa" w:w="2088"/>
            <w:vAlign w:val="center"/>
            <w:tcMar>
              <w:top w:w="80" w:type="dxa"/>
              <w:start w:w="120" w:type="dxa"/>
              <w:bottom w:w="80" w:type="dxa"/>
              <w:end w:w="120" w:type="dxa"/>
            </w:tcMar>
          </w:tcPr>
          <w:p>
            <w:pPr>
              <w:spacing w:after="30"/>
            </w:pPr>
            <w:r>
              <w:rPr>
                <w:sz w:val="14"/>
              </w:rPr>
              <w:t>Visual Studio ↔ MCP server</w:t>
            </w:r>
          </w:p>
        </w:tc>
        <w:tc>
          <w:tcPr>
            <w:tcW w:type="dxa" w:w="3672"/>
            <w:vAlign w:val="center"/>
            <w:tcMar>
              <w:top w:w="80" w:type="dxa"/>
              <w:start w:w="120" w:type="dxa"/>
              <w:bottom w:w="80" w:type="dxa"/>
              <w:end w:w="120" w:type="dxa"/>
            </w:tcMar>
          </w:tcPr>
          <w:p>
            <w:pPr>
              <w:spacing w:after="30"/>
            </w:pPr>
            <w:r>
              <w:rPr>
                <w:sz w:val="14"/>
              </w:rPr>
              <w:t>Allowlist and schema hash required; remote drift gap.</w:t>
            </w:r>
          </w:p>
        </w:tc>
      </w:tr>
      <w:tr>
        <w:trPr>
          <w:cantSplit/>
        </w:trPr>
        <w:tc>
          <w:tcPr>
            <w:tcW w:type="dxa" w:w="1080"/>
            <w:vAlign w:val="center"/>
            <w:tcMar>
              <w:top w:w="80" w:type="dxa"/>
              <w:start w:w="120" w:type="dxa"/>
              <w:bottom w:w="80" w:type="dxa"/>
              <w:end w:w="120" w:type="dxa"/>
            </w:tcMar>
            <w:shd w:fill="F3F6F8"/>
          </w:tcPr>
          <w:p>
            <w:pPr>
              <w:spacing w:after="30"/>
            </w:pPr>
            <w:r>
              <w:rPr>
                <w:sz w:val="14"/>
              </w:rPr>
              <w:t>Read</w:t>
            </w:r>
          </w:p>
        </w:tc>
        <w:tc>
          <w:tcPr>
            <w:tcW w:type="dxa" w:w="2520"/>
            <w:vAlign w:val="center"/>
            <w:tcMar>
              <w:top w:w="80" w:type="dxa"/>
              <w:start w:w="120" w:type="dxa"/>
              <w:bottom w:w="80" w:type="dxa"/>
              <w:end w:w="120" w:type="dxa"/>
            </w:tcMar>
            <w:shd w:fill="F3F6F8"/>
          </w:tcPr>
          <w:p>
            <w:pPr>
              <w:spacing w:after="30"/>
            </w:pPr>
            <w:r>
              <w:rPr>
                <w:sz w:val="14"/>
              </w:rPr>
              <w:t>code, issues, PRs, logs, identities, alerts</w:t>
            </w:r>
          </w:p>
        </w:tc>
        <w:tc>
          <w:tcPr>
            <w:tcW w:type="dxa" w:w="2088"/>
            <w:vAlign w:val="center"/>
            <w:tcMar>
              <w:top w:w="80" w:type="dxa"/>
              <w:start w:w="120" w:type="dxa"/>
              <w:bottom w:w="80" w:type="dxa"/>
              <w:end w:w="120" w:type="dxa"/>
            </w:tcMar>
            <w:shd w:fill="F3F6F8"/>
          </w:tcPr>
          <w:p>
            <w:pPr>
              <w:spacing w:after="30"/>
            </w:pPr>
            <w:r>
              <w:rPr>
                <w:sz w:val="14"/>
              </w:rPr>
              <w:t>GitHub → MCP → model context</w:t>
            </w:r>
          </w:p>
        </w:tc>
        <w:tc>
          <w:tcPr>
            <w:tcW w:type="dxa" w:w="3672"/>
            <w:vAlign w:val="center"/>
            <w:tcMar>
              <w:top w:w="80" w:type="dxa"/>
              <w:start w:w="120" w:type="dxa"/>
              <w:bottom w:w="80" w:type="dxa"/>
              <w:end w:w="120" w:type="dxa"/>
            </w:tcMar>
            <w:shd w:fill="F3F6F8"/>
          </w:tcPr>
          <w:p>
            <w:pPr>
              <w:spacing w:after="30"/>
            </w:pPr>
            <w:r>
              <w:rPr>
                <w:sz w:val="14"/>
              </w:rPr>
              <w:t>GitHub permissions; privacy/minimisation and injection risk.</w:t>
            </w:r>
          </w:p>
        </w:tc>
      </w:tr>
      <w:tr>
        <w:trPr>
          <w:cantSplit/>
        </w:trPr>
        <w:tc>
          <w:tcPr>
            <w:tcW w:type="dxa" w:w="1080"/>
            <w:vAlign w:val="center"/>
            <w:tcMar>
              <w:top w:w="80" w:type="dxa"/>
              <w:start w:w="120" w:type="dxa"/>
              <w:bottom w:w="80" w:type="dxa"/>
              <w:end w:w="120" w:type="dxa"/>
            </w:tcMar>
          </w:tcPr>
          <w:p>
            <w:pPr>
              <w:spacing w:after="30"/>
            </w:pPr>
            <w:r>
              <w:rPr>
                <w:sz w:val="14"/>
              </w:rPr>
              <w:t>Write</w:t>
            </w:r>
          </w:p>
        </w:tc>
        <w:tc>
          <w:tcPr>
            <w:tcW w:type="dxa" w:w="2520"/>
            <w:vAlign w:val="center"/>
            <w:tcMar>
              <w:top w:w="80" w:type="dxa"/>
              <w:start w:w="120" w:type="dxa"/>
              <w:bottom w:w="80" w:type="dxa"/>
              <w:end w:w="120" w:type="dxa"/>
            </w:tcMar>
          </w:tcPr>
          <w:p>
            <w:pPr>
              <w:spacing w:after="30"/>
            </w:pPr>
            <w:r>
              <w:rPr>
                <w:sz w:val="14"/>
              </w:rPr>
              <w:t>branches, files, issues, PRs, workflows</w:t>
            </w:r>
          </w:p>
        </w:tc>
        <w:tc>
          <w:tcPr>
            <w:tcW w:type="dxa" w:w="2088"/>
            <w:vAlign w:val="center"/>
            <w:tcMar>
              <w:top w:w="80" w:type="dxa"/>
              <w:start w:w="120" w:type="dxa"/>
              <w:bottom w:w="80" w:type="dxa"/>
              <w:end w:w="120" w:type="dxa"/>
            </w:tcMar>
          </w:tcPr>
          <w:p>
            <w:pPr>
              <w:spacing w:after="30"/>
            </w:pPr>
            <w:r>
              <w:rPr>
                <w:sz w:val="14"/>
              </w:rPr>
              <w:t>Agent → MCP → GitHub</w:t>
            </w:r>
          </w:p>
        </w:tc>
        <w:tc>
          <w:tcPr>
            <w:tcW w:type="dxa" w:w="3672"/>
            <w:vAlign w:val="center"/>
            <w:tcMar>
              <w:top w:w="80" w:type="dxa"/>
              <w:start w:w="120" w:type="dxa"/>
              <w:bottom w:w="80" w:type="dxa"/>
              <w:end w:w="120" w:type="dxa"/>
            </w:tcMar>
          </w:tcPr>
          <w:p>
            <w:pPr>
              <w:spacing w:after="30"/>
            </w:pPr>
            <w:r>
              <w:rPr>
                <w:sz w:val="14"/>
              </w:rPr>
              <w:t>Read-only/tool selection available; timely confirmation required.</w:t>
            </w:r>
          </w:p>
        </w:tc>
      </w:tr>
      <w:tr>
        <w:trPr>
          <w:cantSplit/>
        </w:trPr>
        <w:tc>
          <w:tcPr>
            <w:tcW w:type="dxa" w:w="1080"/>
            <w:vAlign w:val="center"/>
            <w:tcMar>
              <w:top w:w="80" w:type="dxa"/>
              <w:start w:w="120" w:type="dxa"/>
              <w:bottom w:w="80" w:type="dxa"/>
              <w:end w:w="120" w:type="dxa"/>
            </w:tcMar>
            <w:shd w:fill="F3F6F8"/>
          </w:tcPr>
          <w:p>
            <w:pPr>
              <w:spacing w:after="30"/>
            </w:pPr>
            <w:r>
              <w:rPr>
                <w:sz w:val="14"/>
              </w:rPr>
              <w:t>Authentication</w:t>
            </w:r>
          </w:p>
        </w:tc>
        <w:tc>
          <w:tcPr>
            <w:tcW w:type="dxa" w:w="2520"/>
            <w:vAlign w:val="center"/>
            <w:tcMar>
              <w:top w:w="80" w:type="dxa"/>
              <w:start w:w="120" w:type="dxa"/>
              <w:bottom w:w="80" w:type="dxa"/>
              <w:end w:w="120" w:type="dxa"/>
            </w:tcMar>
            <w:shd w:fill="F3F6F8"/>
          </w:tcPr>
          <w:p>
            <w:pPr>
              <w:spacing w:after="30"/>
            </w:pPr>
            <w:r>
              <w:rPr>
                <w:sz w:val="14"/>
              </w:rPr>
              <w:t>OAuth/App token or PAT</w:t>
            </w:r>
          </w:p>
        </w:tc>
        <w:tc>
          <w:tcPr>
            <w:tcW w:type="dxa" w:w="2088"/>
            <w:vAlign w:val="center"/>
            <w:tcMar>
              <w:top w:w="80" w:type="dxa"/>
              <w:start w:w="120" w:type="dxa"/>
              <w:bottom w:w="80" w:type="dxa"/>
              <w:end w:w="120" w:type="dxa"/>
            </w:tcMar>
            <w:shd w:fill="F3F6F8"/>
          </w:tcPr>
          <w:p>
            <w:pPr>
              <w:spacing w:after="30"/>
            </w:pPr>
            <w:r>
              <w:rPr>
                <w:sz w:val="14"/>
              </w:rPr>
              <w:t>Visual Studio/host → MCP/GitHub</w:t>
            </w:r>
          </w:p>
        </w:tc>
        <w:tc>
          <w:tcPr>
            <w:tcW w:type="dxa" w:w="3672"/>
            <w:vAlign w:val="center"/>
            <w:tcMar>
              <w:top w:w="80" w:type="dxa"/>
              <w:start w:w="120" w:type="dxa"/>
              <w:bottom w:w="80" w:type="dxa"/>
              <w:end w:w="120" w:type="dxa"/>
            </w:tcMar>
            <w:shd w:fill="F3F6F8"/>
          </w:tcPr>
          <w:p>
            <w:pPr>
              <w:spacing w:after="30"/>
            </w:pPr>
            <w:r>
              <w:rPr>
                <w:sz w:val="14"/>
              </w:rPr>
              <w:t>Use app/OAuth/fine-grained PAT; no secrets in workspace config.</w:t>
            </w:r>
          </w:p>
        </w:tc>
      </w:tr>
      <w:tr>
        <w:trPr>
          <w:cantSplit/>
        </w:trPr>
        <w:tc>
          <w:tcPr>
            <w:tcW w:type="dxa" w:w="1080"/>
            <w:vAlign w:val="center"/>
            <w:tcMar>
              <w:top w:w="80" w:type="dxa"/>
              <w:start w:w="120" w:type="dxa"/>
              <w:bottom w:w="80" w:type="dxa"/>
              <w:end w:w="120" w:type="dxa"/>
            </w:tcMar>
          </w:tcPr>
          <w:p>
            <w:pPr>
              <w:spacing w:after="30"/>
            </w:pPr>
            <w:r>
              <w:rPr>
                <w:sz w:val="14"/>
              </w:rPr>
              <w:t>Telemetry/audit</w:t>
            </w:r>
          </w:p>
        </w:tc>
        <w:tc>
          <w:tcPr>
            <w:tcW w:type="dxa" w:w="2520"/>
            <w:vAlign w:val="center"/>
            <w:tcMar>
              <w:top w:w="80" w:type="dxa"/>
              <w:start w:w="120" w:type="dxa"/>
              <w:bottom w:w="80" w:type="dxa"/>
              <w:end w:w="120" w:type="dxa"/>
            </w:tcMar>
          </w:tcPr>
          <w:p>
            <w:pPr>
              <w:spacing w:after="30"/>
            </w:pPr>
            <w:r>
              <w:rPr>
                <w:sz w:val="14"/>
              </w:rPr>
              <w:t>IDE events, API events, service logs</w:t>
            </w:r>
          </w:p>
        </w:tc>
        <w:tc>
          <w:tcPr>
            <w:tcW w:type="dxa" w:w="2088"/>
            <w:vAlign w:val="center"/>
            <w:tcMar>
              <w:top w:w="80" w:type="dxa"/>
              <w:start w:w="120" w:type="dxa"/>
              <w:bottom w:w="80" w:type="dxa"/>
              <w:end w:w="120" w:type="dxa"/>
            </w:tcMar>
          </w:tcPr>
          <w:p>
            <w:pPr>
              <w:spacing w:after="30"/>
            </w:pPr>
            <w:r>
              <w:rPr>
                <w:sz w:val="14"/>
              </w:rPr>
              <w:t>Host/vendor/enterprise</w:t>
            </w:r>
          </w:p>
        </w:tc>
        <w:tc>
          <w:tcPr>
            <w:tcW w:type="dxa" w:w="3672"/>
            <w:vAlign w:val="center"/>
            <w:tcMar>
              <w:top w:w="80" w:type="dxa"/>
              <w:start w:w="120" w:type="dxa"/>
              <w:bottom w:w="80" w:type="dxa"/>
              <w:end w:w="120" w:type="dxa"/>
            </w:tcMar>
          </w:tcPr>
          <w:p>
            <w:pPr>
              <w:spacing w:after="30"/>
            </w:pPr>
            <w:r>
              <w:rPr>
                <w:sz w:val="14"/>
              </w:rPr>
              <w:t>MCP-specific action correlation is incomplete.</w:t>
            </w:r>
          </w:p>
        </w:tc>
      </w:tr>
    </w:tbl>
    <w:p/>
    <w:p>
      <w:pPr>
        <w:pStyle w:val="Heading2"/>
      </w:pPr>
      <w:r>
        <w:t>Visual Studio Installation Manifest and Uninstall Behavior</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trPr>
        <w:tc>
          <w:tcPr>
            <w:tcW w:type="dxa" w:w="1440"/>
            <w:shd w:fill="17365D"/>
            <w:tcMar>
              <w:top w:w="80" w:type="dxa"/>
              <w:start w:w="120" w:type="dxa"/>
              <w:bottom w:w="80" w:type="dxa"/>
              <w:end w:w="120" w:type="dxa"/>
            </w:tcMar>
            <w:vAlign w:val="center"/>
          </w:tcPr>
          <w:p>
            <w:r>
              <w:rPr>
                <w:b/>
                <w:color w:val="FFFFFF"/>
                <w:sz w:val="13"/>
              </w:rPr>
              <w:t>Item</w:t>
            </w:r>
          </w:p>
        </w:tc>
        <w:tc>
          <w:tcPr>
            <w:tcW w:type="dxa" w:w="2232"/>
            <w:shd w:fill="17365D"/>
            <w:tcMar>
              <w:top w:w="80" w:type="dxa"/>
              <w:start w:w="120" w:type="dxa"/>
              <w:bottom w:w="80" w:type="dxa"/>
              <w:end w:w="120" w:type="dxa"/>
            </w:tcMar>
            <w:vAlign w:val="center"/>
          </w:tcPr>
          <w:p>
            <w:r>
              <w:rPr>
                <w:b/>
                <w:color w:val="FFFFFF"/>
                <w:sz w:val="13"/>
              </w:rPr>
              <w:t>Location / identity</w:t>
            </w:r>
          </w:p>
        </w:tc>
        <w:tc>
          <w:tcPr>
            <w:tcW w:type="dxa" w:w="1224"/>
            <w:shd w:fill="17365D"/>
            <w:tcMar>
              <w:top w:w="80" w:type="dxa"/>
              <w:start w:w="120" w:type="dxa"/>
              <w:bottom w:w="80" w:type="dxa"/>
              <w:end w:w="120" w:type="dxa"/>
            </w:tcMar>
            <w:vAlign w:val="center"/>
          </w:tcPr>
          <w:p>
            <w:r>
              <w:rPr>
                <w:b/>
                <w:color w:val="FFFFFF"/>
                <w:sz w:val="13"/>
              </w:rPr>
              <w:t>Type</w:t>
            </w:r>
          </w:p>
        </w:tc>
        <w:tc>
          <w:tcPr>
            <w:tcW w:type="dxa" w:w="1152"/>
            <w:shd w:fill="17365D"/>
            <w:tcMar>
              <w:top w:w="80" w:type="dxa"/>
              <w:start w:w="120" w:type="dxa"/>
              <w:bottom w:w="80" w:type="dxa"/>
              <w:end w:w="120" w:type="dxa"/>
            </w:tcMar>
            <w:vAlign w:val="center"/>
          </w:tcPr>
          <w:p>
            <w:r>
              <w:rPr>
                <w:b/>
                <w:color w:val="FFFFFF"/>
                <w:sz w:val="13"/>
              </w:rPr>
              <w:t>Privilege</w:t>
            </w:r>
          </w:p>
        </w:tc>
        <w:tc>
          <w:tcPr>
            <w:tcW w:type="dxa" w:w="2232"/>
            <w:shd w:fill="17365D"/>
            <w:tcMar>
              <w:top w:w="80" w:type="dxa"/>
              <w:start w:w="120" w:type="dxa"/>
              <w:bottom w:w="80" w:type="dxa"/>
              <w:end w:w="120" w:type="dxa"/>
            </w:tcMar>
            <w:vAlign w:val="center"/>
          </w:tcPr>
          <w:p>
            <w:r>
              <w:rPr>
                <w:b/>
                <w:color w:val="FFFFFF"/>
                <w:sz w:val="13"/>
              </w:rPr>
              <w:t>Uninstall / residue</w:t>
            </w:r>
          </w:p>
        </w:tc>
        <w:tc>
          <w:tcPr>
            <w:tcW w:type="dxa" w:w="1080"/>
            <w:shd w:fill="17365D"/>
            <w:tcMar>
              <w:top w:w="80" w:type="dxa"/>
              <w:start w:w="120" w:type="dxa"/>
              <w:bottom w:w="80" w:type="dxa"/>
              <w:end w:w="120" w:type="dxa"/>
            </w:tcMar>
            <w:vAlign w:val="center"/>
          </w:tcPr>
          <w:p>
            <w:r>
              <w:rPr>
                <w:b/>
                <w:color w:val="FFFFFF"/>
                <w:sz w:val="13"/>
              </w:rPr>
              <w:t>State</w:t>
            </w:r>
          </w:p>
        </w:tc>
      </w:tr>
      <w:tr>
        <w:trPr>
          <w:cantSplit/>
        </w:trPr>
        <w:tc>
          <w:tcPr>
            <w:tcW w:type="dxa" w:w="1440"/>
            <w:vAlign w:val="center"/>
            <w:tcMar>
              <w:top w:w="80" w:type="dxa"/>
              <w:start w:w="120" w:type="dxa"/>
              <w:bottom w:w="80" w:type="dxa"/>
              <w:end w:w="120" w:type="dxa"/>
            </w:tcMar>
          </w:tcPr>
          <w:p>
            <w:pPr>
              <w:spacing w:after="30"/>
            </w:pPr>
            <w:r>
              <w:rPr>
                <w:sz w:val="13"/>
              </w:rPr>
              <w:t>Remote MCP config</w:t>
            </w:r>
          </w:p>
        </w:tc>
        <w:tc>
          <w:tcPr>
            <w:tcW w:type="dxa" w:w="2232"/>
            <w:vAlign w:val="center"/>
            <w:tcMar>
              <w:top w:w="80" w:type="dxa"/>
              <w:start w:w="120" w:type="dxa"/>
              <w:bottom w:w="80" w:type="dxa"/>
              <w:end w:w="120" w:type="dxa"/>
            </w:tcMar>
          </w:tcPr>
          <w:p>
            <w:pPr>
              <w:spacing w:after="30"/>
            </w:pPr>
            <w:r>
              <w:rPr>
                <w:sz w:val="13"/>
              </w:rPr>
              <w:t>.mcp.json in solution or user profile</w:t>
            </w:r>
          </w:p>
        </w:tc>
        <w:tc>
          <w:tcPr>
            <w:tcW w:type="dxa" w:w="1224"/>
            <w:vAlign w:val="center"/>
            <w:tcMar>
              <w:top w:w="80" w:type="dxa"/>
              <w:start w:w="120" w:type="dxa"/>
              <w:bottom w:w="80" w:type="dxa"/>
              <w:end w:w="120" w:type="dxa"/>
            </w:tcMar>
          </w:tcPr>
          <w:p>
            <w:pPr>
              <w:spacing w:after="30"/>
            </w:pPr>
            <w:r>
              <w:rPr>
                <w:sz w:val="13"/>
              </w:rPr>
              <w:t>JSON configuration</w:t>
            </w:r>
          </w:p>
        </w:tc>
        <w:tc>
          <w:tcPr>
            <w:tcW w:type="dxa" w:w="1152"/>
            <w:vAlign w:val="center"/>
            <w:tcMar>
              <w:top w:w="80" w:type="dxa"/>
              <w:start w:w="120" w:type="dxa"/>
              <w:bottom w:w="80" w:type="dxa"/>
              <w:end w:w="120" w:type="dxa"/>
            </w:tcMar>
          </w:tcPr>
          <w:p>
            <w:pPr>
              <w:spacing w:after="30"/>
            </w:pPr>
            <w:r>
              <w:rPr>
                <w:sz w:val="13"/>
              </w:rPr>
              <w:t>Solution/user</w:t>
            </w:r>
          </w:p>
        </w:tc>
        <w:tc>
          <w:tcPr>
            <w:tcW w:type="dxa" w:w="2232"/>
            <w:vAlign w:val="center"/>
            <w:tcMar>
              <w:top w:w="80" w:type="dxa"/>
              <w:start w:w="120" w:type="dxa"/>
              <w:bottom w:w="80" w:type="dxa"/>
              <w:end w:w="120" w:type="dxa"/>
            </w:tcMar>
          </w:tcPr>
          <w:p>
            <w:pPr>
              <w:spacing w:after="30"/>
            </w:pPr>
            <w:r>
              <w:rPr>
                <w:sz w:val="13"/>
              </w:rPr>
              <w:t>Delete server entry; inspect user state</w:t>
            </w:r>
          </w:p>
        </w:tc>
        <w:tc>
          <w:tcPr>
            <w:tcW w:type="dxa" w:w="1080"/>
            <w:vAlign w:val="center"/>
            <w:tcMar>
              <w:top w:w="80" w:type="dxa"/>
              <w:start w:w="120" w:type="dxa"/>
              <w:bottom w:w="80" w:type="dxa"/>
              <w:end w:w="120" w:type="dxa"/>
            </w:tcMar>
          </w:tcPr>
          <w:p>
            <w:pPr>
              <w:spacing w:after="30"/>
            </w:pPr>
            <w:r>
              <w:rPr>
                <w:sz w:val="13"/>
              </w:rPr>
              <w:t>Vendor verified</w:t>
            </w:r>
          </w:p>
        </w:tc>
      </w:tr>
      <w:tr>
        <w:trPr>
          <w:cantSplit/>
        </w:trPr>
        <w:tc>
          <w:tcPr>
            <w:tcW w:type="dxa" w:w="1440"/>
            <w:vAlign w:val="center"/>
            <w:tcMar>
              <w:top w:w="80" w:type="dxa"/>
              <w:start w:w="120" w:type="dxa"/>
              <w:bottom w:w="80" w:type="dxa"/>
              <w:end w:w="120" w:type="dxa"/>
            </w:tcMar>
            <w:shd w:fill="F3F6F8"/>
          </w:tcPr>
          <w:p>
            <w:pPr>
              <w:spacing w:after="30"/>
            </w:pPr>
            <w:r>
              <w:rPr>
                <w:sz w:val="13"/>
              </w:rPr>
              <w:t>Remote endpoint</w:t>
            </w:r>
          </w:p>
        </w:tc>
        <w:tc>
          <w:tcPr>
            <w:tcW w:type="dxa" w:w="2232"/>
            <w:vAlign w:val="center"/>
            <w:tcMar>
              <w:top w:w="80" w:type="dxa"/>
              <w:start w:w="120" w:type="dxa"/>
              <w:bottom w:w="80" w:type="dxa"/>
              <w:end w:w="120" w:type="dxa"/>
            </w:tcMar>
            <w:shd w:fill="F3F6F8"/>
          </w:tcPr>
          <w:p>
            <w:pPr>
              <w:spacing w:after="30"/>
            </w:pPr>
            <w:r>
              <w:rPr>
                <w:sz w:val="13"/>
              </w:rPr>
              <w:t>api.githubcopilot.com/mcp/</w:t>
            </w:r>
          </w:p>
        </w:tc>
        <w:tc>
          <w:tcPr>
            <w:tcW w:type="dxa" w:w="1224"/>
            <w:vAlign w:val="center"/>
            <w:tcMar>
              <w:top w:w="80" w:type="dxa"/>
              <w:start w:w="120" w:type="dxa"/>
              <w:bottom w:w="80" w:type="dxa"/>
              <w:end w:w="120" w:type="dxa"/>
            </w:tcMar>
            <w:shd w:fill="F3F6F8"/>
          </w:tcPr>
          <w:p>
            <w:pPr>
              <w:spacing w:after="30"/>
            </w:pPr>
            <w:r>
              <w:rPr>
                <w:sz w:val="13"/>
              </w:rPr>
              <w:t>Streamable HTTP</w:t>
            </w:r>
          </w:p>
        </w:tc>
        <w:tc>
          <w:tcPr>
            <w:tcW w:type="dxa" w:w="1152"/>
            <w:vAlign w:val="center"/>
            <w:tcMar>
              <w:top w:w="80" w:type="dxa"/>
              <w:start w:w="120" w:type="dxa"/>
              <w:bottom w:w="80" w:type="dxa"/>
              <w:end w:w="120" w:type="dxa"/>
            </w:tcMar>
            <w:shd w:fill="F3F6F8"/>
          </w:tcPr>
          <w:p>
            <w:pPr>
              <w:spacing w:after="30"/>
            </w:pPr>
            <w:r>
              <w:rPr>
                <w:sz w:val="13"/>
              </w:rPr>
              <w:t>Network</w:t>
            </w:r>
          </w:p>
        </w:tc>
        <w:tc>
          <w:tcPr>
            <w:tcW w:type="dxa" w:w="2232"/>
            <w:vAlign w:val="center"/>
            <w:tcMar>
              <w:top w:w="80" w:type="dxa"/>
              <w:start w:w="120" w:type="dxa"/>
              <w:bottom w:w="80" w:type="dxa"/>
              <w:end w:w="120" w:type="dxa"/>
            </w:tcMar>
            <w:shd w:fill="F3F6F8"/>
          </w:tcPr>
          <w:p>
            <w:pPr>
              <w:spacing w:after="30"/>
            </w:pPr>
            <w:r>
              <w:rPr>
                <w:sz w:val="13"/>
              </w:rPr>
              <w:t>No local binary</w:t>
            </w:r>
          </w:p>
        </w:tc>
        <w:tc>
          <w:tcPr>
            <w:tcW w:type="dxa" w:w="1080"/>
            <w:vAlign w:val="center"/>
            <w:tcMar>
              <w:top w:w="80" w:type="dxa"/>
              <w:start w:w="120" w:type="dxa"/>
              <w:bottom w:w="80" w:type="dxa"/>
              <w:end w:w="120" w:type="dxa"/>
            </w:tcMar>
            <w:shd w:fill="F3F6F8"/>
          </w:tcPr>
          <w:p>
            <w:pPr>
              <w:spacing w:after="30"/>
            </w:pPr>
            <w:r>
              <w:rPr>
                <w:sz w:val="13"/>
              </w:rPr>
              <w:t>Verified</w:t>
            </w:r>
          </w:p>
        </w:tc>
      </w:tr>
      <w:tr>
        <w:trPr>
          <w:cantSplit/>
        </w:trPr>
        <w:tc>
          <w:tcPr>
            <w:tcW w:type="dxa" w:w="1440"/>
            <w:vAlign w:val="center"/>
            <w:tcMar>
              <w:top w:w="80" w:type="dxa"/>
              <w:start w:w="120" w:type="dxa"/>
              <w:bottom w:w="80" w:type="dxa"/>
              <w:end w:w="120" w:type="dxa"/>
            </w:tcMar>
          </w:tcPr>
          <w:p>
            <w:pPr>
              <w:spacing w:after="30"/>
            </w:pPr>
            <w:r>
              <w:rPr>
                <w:sz w:val="13"/>
              </w:rPr>
              <w:t>OAuth/PAT</w:t>
            </w:r>
          </w:p>
        </w:tc>
        <w:tc>
          <w:tcPr>
            <w:tcW w:type="dxa" w:w="2232"/>
            <w:vAlign w:val="center"/>
            <w:tcMar>
              <w:top w:w="80" w:type="dxa"/>
              <w:start w:w="120" w:type="dxa"/>
              <w:bottom w:w="80" w:type="dxa"/>
              <w:end w:w="120" w:type="dxa"/>
            </w:tcMar>
          </w:tcPr>
          <w:p>
            <w:pPr>
              <w:spacing w:after="30"/>
            </w:pPr>
            <w:r>
              <w:rPr>
                <w:sz w:val="13"/>
              </w:rPr>
              <w:t>Visual Studio/Copilot credential state</w:t>
            </w:r>
          </w:p>
        </w:tc>
        <w:tc>
          <w:tcPr>
            <w:tcW w:type="dxa" w:w="1224"/>
            <w:vAlign w:val="center"/>
            <w:tcMar>
              <w:top w:w="80" w:type="dxa"/>
              <w:start w:w="120" w:type="dxa"/>
              <w:bottom w:w="80" w:type="dxa"/>
              <w:end w:w="120" w:type="dxa"/>
            </w:tcMar>
          </w:tcPr>
          <w:p>
            <w:pPr>
              <w:spacing w:after="30"/>
            </w:pPr>
            <w:r>
              <w:rPr>
                <w:sz w:val="13"/>
              </w:rPr>
              <w:t>Credential</w:t>
            </w:r>
          </w:p>
        </w:tc>
        <w:tc>
          <w:tcPr>
            <w:tcW w:type="dxa" w:w="1152"/>
            <w:vAlign w:val="center"/>
            <w:tcMar>
              <w:top w:w="80" w:type="dxa"/>
              <w:start w:w="120" w:type="dxa"/>
              <w:bottom w:w="80" w:type="dxa"/>
              <w:end w:w="120" w:type="dxa"/>
            </w:tcMar>
          </w:tcPr>
          <w:p>
            <w:pPr>
              <w:spacing w:after="30"/>
            </w:pPr>
            <w:r>
              <w:rPr>
                <w:sz w:val="13"/>
              </w:rPr>
              <w:t>User/org</w:t>
            </w:r>
          </w:p>
        </w:tc>
        <w:tc>
          <w:tcPr>
            <w:tcW w:type="dxa" w:w="2232"/>
            <w:vAlign w:val="center"/>
            <w:tcMar>
              <w:top w:w="80" w:type="dxa"/>
              <w:start w:w="120" w:type="dxa"/>
              <w:bottom w:w="80" w:type="dxa"/>
              <w:end w:w="120" w:type="dxa"/>
            </w:tcMar>
          </w:tcPr>
          <w:p>
            <w:pPr>
              <w:spacing w:after="30"/>
            </w:pPr>
            <w:r>
              <w:rPr>
                <w:sz w:val="13"/>
              </w:rPr>
              <w:t>Revoke authorization/token; clear host state</w:t>
            </w:r>
          </w:p>
        </w:tc>
        <w:tc>
          <w:tcPr>
            <w:tcW w:type="dxa" w:w="1080"/>
            <w:vAlign w:val="center"/>
            <w:tcMar>
              <w:top w:w="80" w:type="dxa"/>
              <w:start w:w="120" w:type="dxa"/>
              <w:bottom w:w="80" w:type="dxa"/>
              <w:end w:w="120" w:type="dxa"/>
            </w:tcMar>
          </w:tcPr>
          <w:p>
            <w:pPr>
              <w:spacing w:after="30"/>
            </w:pPr>
            <w:r>
              <w:rPr>
                <w:sz w:val="13"/>
              </w:rPr>
              <w:t>Unknown runtime</w:t>
            </w:r>
          </w:p>
        </w:tc>
      </w:tr>
      <w:tr>
        <w:trPr>
          <w:cantSplit/>
        </w:trPr>
        <w:tc>
          <w:tcPr>
            <w:tcW w:type="dxa" w:w="1440"/>
            <w:vAlign w:val="center"/>
            <w:tcMar>
              <w:top w:w="80" w:type="dxa"/>
              <w:start w:w="120" w:type="dxa"/>
              <w:bottom w:w="80" w:type="dxa"/>
              <w:end w:w="120" w:type="dxa"/>
            </w:tcMar>
            <w:shd w:fill="F3F6F8"/>
          </w:tcPr>
          <w:p>
            <w:pPr>
              <w:spacing w:after="30"/>
            </w:pPr>
            <w:r>
              <w:rPr>
                <w:sz w:val="13"/>
              </w:rPr>
              <w:t>Local container</w:t>
            </w:r>
          </w:p>
        </w:tc>
        <w:tc>
          <w:tcPr>
            <w:tcW w:type="dxa" w:w="2232"/>
            <w:vAlign w:val="center"/>
            <w:tcMar>
              <w:top w:w="80" w:type="dxa"/>
              <w:start w:w="120" w:type="dxa"/>
              <w:bottom w:w="80" w:type="dxa"/>
              <w:end w:w="120" w:type="dxa"/>
            </w:tcMar>
            <w:shd w:fill="F3F6F8"/>
          </w:tcPr>
          <w:p>
            <w:pPr>
              <w:spacing w:after="30"/>
            </w:pPr>
            <w:r>
              <w:rPr>
                <w:sz w:val="13"/>
              </w:rPr>
              <w:t>Docker command in .mcp.json</w:t>
            </w:r>
          </w:p>
        </w:tc>
        <w:tc>
          <w:tcPr>
            <w:tcW w:type="dxa" w:w="1224"/>
            <w:vAlign w:val="center"/>
            <w:tcMar>
              <w:top w:w="80" w:type="dxa"/>
              <w:start w:w="120" w:type="dxa"/>
              <w:bottom w:w="80" w:type="dxa"/>
              <w:end w:w="120" w:type="dxa"/>
            </w:tcMar>
            <w:shd w:fill="F3F6F8"/>
          </w:tcPr>
          <w:p>
            <w:pPr>
              <w:spacing w:after="30"/>
            </w:pPr>
            <w:r>
              <w:rPr>
                <w:sz w:val="13"/>
              </w:rPr>
              <w:t>OCI image + cache</w:t>
            </w:r>
          </w:p>
        </w:tc>
        <w:tc>
          <w:tcPr>
            <w:tcW w:type="dxa" w:w="1152"/>
            <w:vAlign w:val="center"/>
            <w:tcMar>
              <w:top w:w="80" w:type="dxa"/>
              <w:start w:w="120" w:type="dxa"/>
              <w:bottom w:w="80" w:type="dxa"/>
              <w:end w:w="120" w:type="dxa"/>
            </w:tcMar>
            <w:shd w:fill="F3F6F8"/>
          </w:tcPr>
          <w:p>
            <w:pPr>
              <w:spacing w:after="30"/>
            </w:pPr>
            <w:r>
              <w:rPr>
                <w:sz w:val="13"/>
              </w:rPr>
              <w:t>Docker user</w:t>
            </w:r>
          </w:p>
        </w:tc>
        <w:tc>
          <w:tcPr>
            <w:tcW w:type="dxa" w:w="2232"/>
            <w:vAlign w:val="center"/>
            <w:tcMar>
              <w:top w:w="80" w:type="dxa"/>
              <w:start w:w="120" w:type="dxa"/>
              <w:bottom w:w="80" w:type="dxa"/>
              <w:end w:w="120" w:type="dxa"/>
            </w:tcMar>
            <w:shd w:fill="F3F6F8"/>
          </w:tcPr>
          <w:p>
            <w:pPr>
              <w:spacing w:after="30"/>
            </w:pPr>
            <w:r>
              <w:rPr>
                <w:sz w:val="13"/>
              </w:rPr>
              <w:t>Remove config; image/cache may remain</w:t>
            </w:r>
          </w:p>
        </w:tc>
        <w:tc>
          <w:tcPr>
            <w:tcW w:type="dxa" w:w="1080"/>
            <w:vAlign w:val="center"/>
            <w:tcMar>
              <w:top w:w="80" w:type="dxa"/>
              <w:start w:w="120" w:type="dxa"/>
              <w:bottom w:w="80" w:type="dxa"/>
              <w:end w:w="120" w:type="dxa"/>
            </w:tcMar>
            <w:shd w:fill="F3F6F8"/>
          </w:tcPr>
          <w:p>
            <w:pPr>
              <w:spacing w:after="30"/>
            </w:pPr>
            <w:r>
              <w:rPr>
                <w:sz w:val="13"/>
              </w:rPr>
              <w:t>Expected</w:t>
            </w:r>
          </w:p>
        </w:tc>
      </w:tr>
      <w:tr>
        <w:trPr>
          <w:cantSplit/>
        </w:trPr>
        <w:tc>
          <w:tcPr>
            <w:tcW w:type="dxa" w:w="1440"/>
            <w:vAlign w:val="center"/>
            <w:tcMar>
              <w:top w:w="80" w:type="dxa"/>
              <w:start w:w="120" w:type="dxa"/>
              <w:bottom w:w="80" w:type="dxa"/>
              <w:end w:w="120" w:type="dxa"/>
            </w:tcMar>
          </w:tcPr>
          <w:p>
            <w:pPr>
              <w:spacing w:after="30"/>
            </w:pPr>
            <w:r>
              <w:rPr>
                <w:sz w:val="13"/>
              </w:rPr>
              <w:t>Native/Windows package</w:t>
            </w:r>
          </w:p>
        </w:tc>
        <w:tc>
          <w:tcPr>
            <w:tcW w:type="dxa" w:w="2232"/>
            <w:vAlign w:val="center"/>
            <w:tcMar>
              <w:top w:w="80" w:type="dxa"/>
              <w:start w:w="120" w:type="dxa"/>
              <w:bottom w:w="80" w:type="dxa"/>
              <w:end w:w="120" w:type="dxa"/>
            </w:tcMar>
          </w:tcPr>
          <w:p>
            <w:pPr>
              <w:spacing w:after="30"/>
            </w:pPr>
            <w:r>
              <w:rPr>
                <w:sz w:val="13"/>
              </w:rPr>
              <w:t>github-mcp-server.exe</w:t>
            </w:r>
          </w:p>
        </w:tc>
        <w:tc>
          <w:tcPr>
            <w:tcW w:type="dxa" w:w="1224"/>
            <w:vAlign w:val="center"/>
            <w:tcMar>
              <w:top w:w="80" w:type="dxa"/>
              <w:start w:w="120" w:type="dxa"/>
              <w:bottom w:w="80" w:type="dxa"/>
              <w:end w:w="120" w:type="dxa"/>
            </w:tcMar>
          </w:tcPr>
          <w:p>
            <w:pPr>
              <w:spacing w:after="30"/>
            </w:pPr>
            <w:r>
              <w:rPr>
                <w:sz w:val="13"/>
              </w:rPr>
              <w:t>PE32+ x64</w:t>
            </w:r>
          </w:p>
        </w:tc>
        <w:tc>
          <w:tcPr>
            <w:tcW w:type="dxa" w:w="1152"/>
            <w:vAlign w:val="center"/>
            <w:tcMar>
              <w:top w:w="80" w:type="dxa"/>
              <w:start w:w="120" w:type="dxa"/>
              <w:bottom w:w="80" w:type="dxa"/>
              <w:end w:w="120" w:type="dxa"/>
            </w:tcMar>
          </w:tcPr>
          <w:p>
            <w:pPr>
              <w:spacing w:after="30"/>
            </w:pPr>
            <w:r>
              <w:rPr>
                <w:sz w:val="13"/>
              </w:rPr>
              <w:t>User path</w:t>
            </w:r>
          </w:p>
        </w:tc>
        <w:tc>
          <w:tcPr>
            <w:tcW w:type="dxa" w:w="2232"/>
            <w:vAlign w:val="center"/>
            <w:tcMar>
              <w:top w:w="80" w:type="dxa"/>
              <w:start w:w="120" w:type="dxa"/>
              <w:bottom w:w="80" w:type="dxa"/>
              <w:end w:w="120" w:type="dxa"/>
            </w:tcMar>
          </w:tcPr>
          <w:p>
            <w:pPr>
              <w:spacing w:after="30"/>
            </w:pPr>
            <w:r>
              <w:rPr>
                <w:sz w:val="13"/>
              </w:rPr>
              <w:t>Remove file/config; inspect registry/logs</w:t>
            </w:r>
          </w:p>
        </w:tc>
        <w:tc>
          <w:tcPr>
            <w:tcW w:type="dxa" w:w="1080"/>
            <w:vAlign w:val="center"/>
            <w:tcMar>
              <w:top w:w="80" w:type="dxa"/>
              <w:start w:w="120" w:type="dxa"/>
              <w:bottom w:w="80" w:type="dxa"/>
              <w:end w:w="120" w:type="dxa"/>
            </w:tcMar>
          </w:tcPr>
          <w:p>
            <w:pPr>
              <w:spacing w:after="30"/>
            </w:pPr>
            <w:r>
              <w:rPr>
                <w:sz w:val="13"/>
              </w:rPr>
              <w:t>Statically verified</w:t>
            </w:r>
          </w:p>
        </w:tc>
      </w:tr>
    </w:tbl>
    <w:p/>
    <w:p>
      <w:pPr>
        <w:pStyle w:val="Heading2"/>
      </w:pPr>
      <w:r>
        <w:t>Visual Studio Runtime Processes and Activation</w:t>
      </w:r>
    </w:p>
    <w:p>
      <w:r>
        <w:t>Remote activation begins when Visual Studio agent mode connects to the configured server and the user enables tools. The local path launches Docker or the native server as a child process over STDIO; OAuth container mode publishes only 127.0.0.1:8085 for callback. Exact process tree, child processes, startup timing, restart, updates and uninstall residue are Unknown because representative runtime execution was blocked.</w:t>
      </w:r>
    </w:p>
    <w:p>
      <w:pPr>
        <w:pStyle w:val="Heading2"/>
      </w:pPr>
      <w:r>
        <w:t>Visual Studio Network, Authentication, Telemetry and Privacy</w:t>
      </w:r>
    </w:p>
    <w:p>
      <w:r>
        <w:t>The remote service uses HTTPS; local mode calls GitHub APIs over HTTPS. GitHub documents OAuth/GitHub App/PAT controls, SSO overlays, API rate limits and standard audit events. Those are meaningful controls, but MCP-specific active-connection and action-level dashboards are not evidenced as generally available. Repository data returned into the model context can contain personal, customer-adjacent, vulnerability or confidential information; the deployment must document model-provider boundaries, retention and lawful purpose.</w:t>
      </w:r>
      <w:r>
        <w:t xml:space="preserve"> </w:t>
      </w:r>
      <w:hyperlink w:anchor="REF_005">
        <w:r>
          <w:rPr>
            <w:color w:val="0563C1"/>
            <w:u w:val="single"/>
          </w:rPr>
          <w:t>[REF-005]</w:t>
        </w:r>
      </w:hyperlink>
      <w:r>
        <w:t xml:space="preserve"> </w:t>
      </w:r>
      <w:hyperlink w:anchor="REF_019">
        <w:r>
          <w:rPr>
            <w:color w:val="0563C1"/>
            <w:u w:val="single"/>
          </w:rPr>
          <w:t>[REF-019]</w:t>
        </w:r>
      </w:hyperlink>
    </w:p>
    <w:p>
      <w:pPr>
        <w:pStyle w:val="Heading2"/>
      </w:pPr>
      <w:r>
        <w:t>Visual Studio MCP Surface and Installed Skills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1296"/>
            <w:shd w:fill="17365D"/>
            <w:tcMar>
              <w:top w:w="80" w:type="dxa"/>
              <w:start w:w="120" w:type="dxa"/>
              <w:bottom w:w="80" w:type="dxa"/>
              <w:end w:w="120" w:type="dxa"/>
            </w:tcMar>
            <w:vAlign w:val="center"/>
          </w:tcPr>
          <w:p>
            <w:r>
              <w:rPr>
                <w:b/>
                <w:color w:val="FFFFFF"/>
                <w:sz w:val="14"/>
              </w:rPr>
              <w:t>Surface</w:t>
            </w:r>
          </w:p>
        </w:tc>
        <w:tc>
          <w:tcPr>
            <w:tcW w:type="dxa" w:w="2592"/>
            <w:shd w:fill="17365D"/>
            <w:tcMar>
              <w:top w:w="80" w:type="dxa"/>
              <w:start w:w="120" w:type="dxa"/>
              <w:bottom w:w="80" w:type="dxa"/>
              <w:end w:w="120" w:type="dxa"/>
            </w:tcMar>
            <w:vAlign w:val="center"/>
          </w:tcPr>
          <w:p>
            <w:r>
              <w:rPr>
                <w:b/>
                <w:color w:val="FFFFFF"/>
                <w:sz w:val="14"/>
              </w:rPr>
              <w:t>Observed capability</w:t>
            </w:r>
          </w:p>
        </w:tc>
        <w:tc>
          <w:tcPr>
            <w:tcW w:type="dxa" w:w="2448"/>
            <w:shd w:fill="17365D"/>
            <w:tcMar>
              <w:top w:w="80" w:type="dxa"/>
              <w:start w:w="120" w:type="dxa"/>
              <w:bottom w:w="80" w:type="dxa"/>
              <w:end w:w="120" w:type="dxa"/>
            </w:tcMar>
            <w:vAlign w:val="center"/>
          </w:tcPr>
          <w:p>
            <w:r>
              <w:rPr>
                <w:b/>
                <w:color w:val="FFFFFF"/>
                <w:sz w:val="14"/>
              </w:rPr>
              <w:t>Risk</w:t>
            </w:r>
          </w:p>
        </w:tc>
        <w:tc>
          <w:tcPr>
            <w:tcW w:type="dxa" w:w="3024"/>
            <w:shd w:fill="17365D"/>
            <w:tcMar>
              <w:top w:w="80" w:type="dxa"/>
              <w:start w:w="120" w:type="dxa"/>
              <w:bottom w:w="80" w:type="dxa"/>
              <w:end w:w="120" w:type="dxa"/>
            </w:tcMar>
            <w:vAlign w:val="center"/>
          </w:tcPr>
          <w:p>
            <w:r>
              <w:rPr>
                <w:b/>
                <w:color w:val="FFFFFF"/>
                <w:sz w:val="14"/>
              </w:rPr>
              <w:t>Required enterprise control</w:t>
            </w:r>
          </w:p>
        </w:tc>
      </w:tr>
      <w:tr>
        <w:trPr>
          <w:cantSplit/>
        </w:trPr>
        <w:tc>
          <w:tcPr>
            <w:tcW w:type="dxa" w:w="1296"/>
            <w:vAlign w:val="center"/>
            <w:tcMar>
              <w:top w:w="80" w:type="dxa"/>
              <w:start w:w="120" w:type="dxa"/>
              <w:bottom w:w="80" w:type="dxa"/>
              <w:end w:w="120" w:type="dxa"/>
            </w:tcMar>
          </w:tcPr>
          <w:p>
            <w:pPr>
              <w:spacing w:after="30"/>
            </w:pPr>
            <w:r>
              <w:rPr>
                <w:sz w:val="14"/>
              </w:rPr>
              <w:t>Tools</w:t>
            </w:r>
          </w:p>
        </w:tc>
        <w:tc>
          <w:tcPr>
            <w:tcW w:type="dxa" w:w="2592"/>
            <w:vAlign w:val="center"/>
            <w:tcMar>
              <w:top w:w="80" w:type="dxa"/>
              <w:start w:w="120" w:type="dxa"/>
              <w:bottom w:w="80" w:type="dxa"/>
              <w:end w:w="120" w:type="dxa"/>
            </w:tcMar>
          </w:tcPr>
          <w:p>
            <w:pPr>
              <w:spacing w:after="30"/>
            </w:pPr>
            <w:r>
              <w:rPr>
                <w:sz w:val="14"/>
              </w:rPr>
              <w:t>Read/write across 21 principal local toolsets plus remote additions</w:t>
            </w:r>
          </w:p>
        </w:tc>
        <w:tc>
          <w:tcPr>
            <w:tcW w:type="dxa" w:w="2448"/>
            <w:vAlign w:val="center"/>
            <w:tcMar>
              <w:top w:w="80" w:type="dxa"/>
              <w:start w:w="120" w:type="dxa"/>
              <w:bottom w:w="80" w:type="dxa"/>
              <w:end w:w="120" w:type="dxa"/>
            </w:tcMar>
          </w:tcPr>
          <w:p>
            <w:pPr>
              <w:spacing w:after="30"/>
            </w:pPr>
            <w:r>
              <w:rPr>
                <w:sz w:val="14"/>
              </w:rPr>
              <w:t>Excessive agency and confused deputy</w:t>
            </w:r>
          </w:p>
        </w:tc>
        <w:tc>
          <w:tcPr>
            <w:tcW w:type="dxa" w:w="3024"/>
            <w:vAlign w:val="center"/>
            <w:tcMar>
              <w:top w:w="80" w:type="dxa"/>
              <w:start w:w="120" w:type="dxa"/>
              <w:bottom w:w="80" w:type="dxa"/>
              <w:end w:w="120" w:type="dxa"/>
            </w:tcMar>
          </w:tcPr>
          <w:p>
            <w:pPr>
              <w:spacing w:after="30"/>
            </w:pPr>
            <w:r>
              <w:rPr>
                <w:sz w:val="14"/>
              </w:rPr>
              <w:t>Read-only default; minimal allowlist; per-write approval.</w:t>
            </w:r>
          </w:p>
        </w:tc>
      </w:tr>
      <w:tr>
        <w:trPr>
          <w:cantSplit/>
        </w:trPr>
        <w:tc>
          <w:tcPr>
            <w:tcW w:type="dxa" w:w="1296"/>
            <w:vAlign w:val="center"/>
            <w:tcMar>
              <w:top w:w="80" w:type="dxa"/>
              <w:start w:w="120" w:type="dxa"/>
              <w:bottom w:w="80" w:type="dxa"/>
              <w:end w:w="120" w:type="dxa"/>
            </w:tcMar>
            <w:shd w:fill="F3F6F8"/>
          </w:tcPr>
          <w:p>
            <w:pPr>
              <w:spacing w:after="30"/>
            </w:pPr>
            <w:r>
              <w:rPr>
                <w:sz w:val="14"/>
              </w:rPr>
              <w:t>Resources/completion</w:t>
            </w:r>
          </w:p>
        </w:tc>
        <w:tc>
          <w:tcPr>
            <w:tcW w:type="dxa" w:w="2592"/>
            <w:vAlign w:val="center"/>
            <w:tcMar>
              <w:top w:w="80" w:type="dxa"/>
              <w:start w:w="120" w:type="dxa"/>
              <w:bottom w:w="80" w:type="dxa"/>
              <w:end w:w="120" w:type="dxa"/>
            </w:tcMar>
            <w:shd w:fill="F3F6F8"/>
          </w:tcPr>
          <w:p>
            <w:pPr>
              <w:spacing w:after="30"/>
            </w:pPr>
            <w:r>
              <w:rPr>
                <w:sz w:val="14"/>
              </w:rPr>
              <w:t>Repository URI completion and content retrieval</w:t>
            </w:r>
          </w:p>
        </w:tc>
        <w:tc>
          <w:tcPr>
            <w:tcW w:type="dxa" w:w="2448"/>
            <w:vAlign w:val="center"/>
            <w:tcMar>
              <w:top w:w="80" w:type="dxa"/>
              <w:start w:w="120" w:type="dxa"/>
              <w:bottom w:w="80" w:type="dxa"/>
              <w:end w:w="120" w:type="dxa"/>
            </w:tcMar>
            <w:shd w:fill="F3F6F8"/>
          </w:tcPr>
          <w:p>
            <w:pPr>
              <w:spacing w:after="30"/>
            </w:pPr>
            <w:r>
              <w:rPr>
                <w:sz w:val="14"/>
              </w:rPr>
              <w:t>Untrusted content enters model context</w:t>
            </w:r>
          </w:p>
        </w:tc>
        <w:tc>
          <w:tcPr>
            <w:tcW w:type="dxa" w:w="3024"/>
            <w:vAlign w:val="center"/>
            <w:tcMar>
              <w:top w:w="80" w:type="dxa"/>
              <w:start w:w="120" w:type="dxa"/>
              <w:bottom w:w="80" w:type="dxa"/>
              <w:end w:w="120" w:type="dxa"/>
            </w:tcMar>
            <w:shd w:fill="F3F6F8"/>
          </w:tcPr>
          <w:p>
            <w:pPr>
              <w:spacing w:after="30"/>
            </w:pPr>
            <w:r>
              <w:rPr>
                <w:sz w:val="14"/>
              </w:rPr>
              <w:t>Treat all retrieved content as data; injection tests.</w:t>
            </w:r>
          </w:p>
        </w:tc>
      </w:tr>
      <w:tr>
        <w:trPr>
          <w:cantSplit/>
        </w:trPr>
        <w:tc>
          <w:tcPr>
            <w:tcW w:type="dxa" w:w="1296"/>
            <w:vAlign w:val="center"/>
            <w:tcMar>
              <w:top w:w="80" w:type="dxa"/>
              <w:start w:w="120" w:type="dxa"/>
              <w:bottom w:w="80" w:type="dxa"/>
              <w:end w:w="120" w:type="dxa"/>
            </w:tcMar>
          </w:tcPr>
          <w:p>
            <w:pPr>
              <w:spacing w:after="30"/>
            </w:pPr>
            <w:r>
              <w:rPr>
                <w:sz w:val="14"/>
              </w:rPr>
              <w:t>Prompts</w:t>
            </w:r>
          </w:p>
        </w:tc>
        <w:tc>
          <w:tcPr>
            <w:tcW w:type="dxa" w:w="2592"/>
            <w:vAlign w:val="center"/>
            <w:tcMar>
              <w:top w:w="80" w:type="dxa"/>
              <w:start w:w="120" w:type="dxa"/>
              <w:bottom w:w="80" w:type="dxa"/>
              <w:end w:w="120" w:type="dxa"/>
            </w:tcMar>
          </w:tcPr>
          <w:p>
            <w:pPr>
              <w:spacing w:after="30"/>
            </w:pPr>
            <w:r>
              <w:rPr>
                <w:sz w:val="14"/>
              </w:rPr>
              <w:t>No material packaged prompt catalogue confirmed</w:t>
            </w:r>
          </w:p>
        </w:tc>
        <w:tc>
          <w:tcPr>
            <w:tcW w:type="dxa" w:w="2448"/>
            <w:vAlign w:val="center"/>
            <w:tcMar>
              <w:top w:w="80" w:type="dxa"/>
              <w:start w:w="120" w:type="dxa"/>
              <w:bottom w:w="80" w:type="dxa"/>
              <w:end w:w="120" w:type="dxa"/>
            </w:tcMar>
          </w:tcPr>
          <w:p>
            <w:pPr>
              <w:spacing w:after="30"/>
            </w:pPr>
            <w:r>
              <w:rPr>
                <w:sz w:val="14"/>
              </w:rPr>
              <w:t>Dynamic host prompts remain possible</w:t>
            </w:r>
          </w:p>
        </w:tc>
        <w:tc>
          <w:tcPr>
            <w:tcW w:type="dxa" w:w="3024"/>
            <w:vAlign w:val="center"/>
            <w:tcMar>
              <w:top w:w="80" w:type="dxa"/>
              <w:start w:w="120" w:type="dxa"/>
              <w:bottom w:w="80" w:type="dxa"/>
              <w:end w:w="120" w:type="dxa"/>
            </w:tcMar>
          </w:tcPr>
          <w:p>
            <w:pPr>
              <w:spacing w:after="30"/>
            </w:pPr>
            <w:r>
              <w:rPr>
                <w:sz w:val="14"/>
              </w:rPr>
              <w:t>Inventory live prompts and host behavior.</w:t>
            </w:r>
          </w:p>
        </w:tc>
      </w:tr>
      <w:tr>
        <w:trPr>
          <w:cantSplit/>
        </w:trPr>
        <w:tc>
          <w:tcPr>
            <w:tcW w:type="dxa" w:w="1296"/>
            <w:vAlign w:val="center"/>
            <w:tcMar>
              <w:top w:w="80" w:type="dxa"/>
              <w:start w:w="120" w:type="dxa"/>
              <w:bottom w:w="80" w:type="dxa"/>
              <w:end w:w="120" w:type="dxa"/>
            </w:tcMar>
            <w:shd w:fill="F3F6F8"/>
          </w:tcPr>
          <w:p>
            <w:pPr>
              <w:spacing w:after="30"/>
            </w:pPr>
            <w:r>
              <w:rPr>
                <w:sz w:val="14"/>
              </w:rPr>
              <w:t>Agent Skills</w:t>
            </w:r>
          </w:p>
        </w:tc>
        <w:tc>
          <w:tcPr>
            <w:tcW w:type="dxa" w:w="2592"/>
            <w:vAlign w:val="center"/>
            <w:tcMar>
              <w:top w:w="80" w:type="dxa"/>
              <w:start w:w="120" w:type="dxa"/>
              <w:bottom w:w="80" w:type="dxa"/>
              <w:end w:w="120" w:type="dxa"/>
            </w:tcMar>
            <w:shd w:fill="F3F6F8"/>
          </w:tcPr>
          <w:p>
            <w:pPr>
              <w:spacing w:after="30"/>
            </w:pPr>
            <w:r>
              <w:rPr>
                <w:sz w:val="14"/>
              </w:rPr>
              <w:t>Not observed in package/source/install paths</w:t>
            </w:r>
          </w:p>
        </w:tc>
        <w:tc>
          <w:tcPr>
            <w:tcW w:type="dxa" w:w="2448"/>
            <w:vAlign w:val="center"/>
            <w:tcMar>
              <w:top w:w="80" w:type="dxa"/>
              <w:start w:w="120" w:type="dxa"/>
              <w:bottom w:w="80" w:type="dxa"/>
              <w:end w:w="120" w:type="dxa"/>
            </w:tcMar>
            <w:shd w:fill="F3F6F8"/>
          </w:tcPr>
          <w:p>
            <w:pPr>
              <w:spacing w:after="30"/>
            </w:pPr>
            <w:r>
              <w:rPr>
                <w:sz w:val="14"/>
              </w:rPr>
              <w:t>No skill-specific finding</w:t>
            </w:r>
          </w:p>
        </w:tc>
        <w:tc>
          <w:tcPr>
            <w:tcW w:type="dxa" w:w="3024"/>
            <w:vAlign w:val="center"/>
            <w:tcMar>
              <w:top w:w="80" w:type="dxa"/>
              <w:start w:w="120" w:type="dxa"/>
              <w:bottom w:w="80" w:type="dxa"/>
              <w:end w:w="120" w:type="dxa"/>
            </w:tcMar>
            <w:shd w:fill="F3F6F8"/>
          </w:tcPr>
          <w:p>
            <w:pPr>
              <w:spacing w:after="30"/>
            </w:pPr>
            <w:r>
              <w:rPr>
                <w:sz w:val="14"/>
              </w:rPr>
              <w:t>Reassess if host installs separate skills.</w:t>
            </w:r>
          </w:p>
        </w:tc>
      </w:tr>
      <w:tr>
        <w:trPr>
          <w:cantSplit/>
        </w:trPr>
        <w:tc>
          <w:tcPr>
            <w:tcW w:type="dxa" w:w="1296"/>
            <w:vAlign w:val="center"/>
            <w:tcMar>
              <w:top w:w="80" w:type="dxa"/>
              <w:start w:w="120" w:type="dxa"/>
              <w:bottom w:w="80" w:type="dxa"/>
              <w:end w:w="120" w:type="dxa"/>
            </w:tcMar>
          </w:tcPr>
          <w:p>
            <w:pPr>
              <w:spacing w:after="30"/>
            </w:pPr>
            <w:r>
              <w:rPr>
                <w:sz w:val="14"/>
              </w:rPr>
              <w:t>MCP Apps/UI</w:t>
            </w:r>
          </w:p>
        </w:tc>
        <w:tc>
          <w:tcPr>
            <w:tcW w:type="dxa" w:w="2592"/>
            <w:vAlign w:val="center"/>
            <w:tcMar>
              <w:top w:w="80" w:type="dxa"/>
              <w:start w:w="120" w:type="dxa"/>
              <w:bottom w:w="80" w:type="dxa"/>
              <w:end w:w="120" w:type="dxa"/>
            </w:tcMar>
          </w:tcPr>
          <w:p>
            <w:pPr>
              <w:spacing w:after="30"/>
            </w:pPr>
            <w:r>
              <w:rPr>
                <w:sz w:val="14"/>
              </w:rPr>
              <w:t>UI components for selected interactions</w:t>
            </w:r>
          </w:p>
        </w:tc>
        <w:tc>
          <w:tcPr>
            <w:tcW w:type="dxa" w:w="2448"/>
            <w:vAlign w:val="center"/>
            <w:tcMar>
              <w:top w:w="80" w:type="dxa"/>
              <w:start w:w="120" w:type="dxa"/>
              <w:bottom w:w="80" w:type="dxa"/>
              <w:end w:w="120" w:type="dxa"/>
            </w:tcMar>
          </w:tcPr>
          <w:p>
            <w:pPr>
              <w:spacing w:after="30"/>
            </w:pPr>
            <w:r>
              <w:rPr>
                <w:sz w:val="14"/>
              </w:rPr>
              <w:t>Output rendering and consent ambiguity</w:t>
            </w:r>
          </w:p>
        </w:tc>
        <w:tc>
          <w:tcPr>
            <w:tcW w:type="dxa" w:w="3024"/>
            <w:vAlign w:val="center"/>
            <w:tcMar>
              <w:top w:w="80" w:type="dxa"/>
              <w:start w:w="120" w:type="dxa"/>
              <w:bottom w:w="80" w:type="dxa"/>
              <w:end w:w="120" w:type="dxa"/>
            </w:tcMar>
          </w:tcPr>
          <w:p>
            <w:pPr>
              <w:spacing w:after="30"/>
            </w:pPr>
            <w:r>
              <w:rPr>
                <w:sz w:val="14"/>
              </w:rPr>
              <w:t>CSP/output encoding, explicit action summary, runtime test.</w:t>
            </w:r>
          </w:p>
        </w:tc>
      </w:tr>
    </w:tbl>
    <w:p/>
    <w:p>
      <w:pPr>
        <w:pStyle w:val="Heading2"/>
      </w:pPr>
      <w:r>
        <w:t>Visual Studio Supply Chain and Dependency Assessment</w:t>
      </w:r>
    </w:p>
    <w:p>
      <w:r>
        <w:t>The server is open source under MIT, published through GitHub with checksums, and release binaries embed the exact v1.7.0 module/commit. Positive controls are offset by unsigned tag provenance, ad-hoc macOS signing, unknown Windows Authenticode, no observed vendor release SBOM/attestation, version/tag rather than immutable OCI digest, and runtime-linked availability advisories. For local use, enterprise admission must add digest, attestation, scanner and hardened-runtime gates.</w:t>
      </w:r>
    </w:p>
    <w:p>
      <w:pPr>
        <w:pStyle w:val="Heading2"/>
      </w:pPr>
      <w:r>
        <w:t>Visual Studio Threat Scenarios and Findings</w:t>
      </w:r>
    </w:p>
    <w:p>
      <w:pPr>
        <w:pStyle w:val="ListBullet"/>
      </w:pPr>
      <w:r>
        <w:t>Prompt injection in issue/PR/repository content induces a write, workflow trigger or data retrieval not intended by the user (RISK-001).</w:t>
      </w:r>
    </w:p>
    <w:p>
      <w:pPr>
        <w:pStyle w:val="ListBullet"/>
      </w:pPr>
      <w:r>
        <w:t>Remote tools or schema change after approval expands capability without a local package update (RISK-002).</w:t>
      </w:r>
    </w:p>
    <w:p>
      <w:pPr>
        <w:pStyle w:val="ListBullet"/>
      </w:pPr>
      <w:r>
        <w:t>Host token storage, consent, network or uninstall behavior diverges from documentation (RISK-003).</w:t>
      </w:r>
    </w:p>
    <w:p>
      <w:pPr>
        <w:pStyle w:val="ListBullet"/>
      </w:pPr>
      <w:r>
        <w:t>A reachable dependency flaw causes local server panic or loop (RISK-004).</w:t>
      </w:r>
    </w:p>
    <w:p>
      <w:pPr>
        <w:pStyle w:val="ListBullet"/>
      </w:pPr>
      <w:r>
        <w:t>Mutable/insufficiently authenticated local artefact or root container increases compromise impact (RISK-005/RISK-006).</w:t>
      </w:r>
    </w:p>
    <w:p>
      <w:pPr>
        <w:pStyle w:val="Heading2"/>
      </w:pPr>
      <w:r>
        <w:t>Visual Studio Framework Disposition and Mappings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1944"/>
            <w:shd w:fill="17365D"/>
            <w:tcMar>
              <w:top w:w="80" w:type="dxa"/>
              <w:start w:w="120" w:type="dxa"/>
              <w:bottom w:w="80" w:type="dxa"/>
              <w:end w:w="120" w:type="dxa"/>
            </w:tcMar>
            <w:vAlign w:val="center"/>
          </w:tcPr>
          <w:p>
            <w:r>
              <w:rPr>
                <w:b/>
                <w:color w:val="FFFFFF"/>
                <w:sz w:val="13"/>
              </w:rPr>
              <w:t>Framework</w:t>
            </w:r>
          </w:p>
        </w:tc>
        <w:tc>
          <w:tcPr>
            <w:tcW w:type="dxa" w:w="1656"/>
            <w:shd w:fill="17365D"/>
            <w:tcMar>
              <w:top w:w="80" w:type="dxa"/>
              <w:start w:w="120" w:type="dxa"/>
              <w:bottom w:w="80" w:type="dxa"/>
              <w:end w:w="120" w:type="dxa"/>
            </w:tcMar>
            <w:vAlign w:val="center"/>
          </w:tcPr>
          <w:p>
            <w:r>
              <w:rPr>
                <w:b/>
                <w:color w:val="FFFFFF"/>
                <w:sz w:val="13"/>
              </w:rPr>
              <w:t>Edition/status</w:t>
            </w:r>
          </w:p>
        </w:tc>
        <w:tc>
          <w:tcPr>
            <w:tcW w:type="dxa" w:w="1440"/>
            <w:shd w:fill="17365D"/>
            <w:tcMar>
              <w:top w:w="80" w:type="dxa"/>
              <w:start w:w="120" w:type="dxa"/>
              <w:bottom w:w="80" w:type="dxa"/>
              <w:end w:w="120" w:type="dxa"/>
            </w:tcMar>
            <w:vAlign w:val="center"/>
          </w:tcPr>
          <w:p>
            <w:r>
              <w:rPr>
                <w:b/>
                <w:color w:val="FFFFFF"/>
                <w:sz w:val="13"/>
              </w:rPr>
              <w:t>Disposition</w:t>
            </w:r>
          </w:p>
        </w:tc>
        <w:tc>
          <w:tcPr>
            <w:tcW w:type="dxa" w:w="4320"/>
            <w:shd w:fill="17365D"/>
            <w:tcMar>
              <w:top w:w="80" w:type="dxa"/>
              <w:start w:w="120" w:type="dxa"/>
              <w:bottom w:w="80" w:type="dxa"/>
              <w:end w:w="120" w:type="dxa"/>
            </w:tcMar>
            <w:vAlign w:val="center"/>
          </w:tcPr>
          <w:p>
            <w:r>
              <w:rPr>
                <w:b/>
                <w:color w:val="FFFFFF"/>
                <w:sz w:val="13"/>
              </w:rPr>
              <w:t>Visual Studio application</w:t>
            </w:r>
          </w:p>
        </w:tc>
      </w:tr>
      <w:tr>
        <w:trPr>
          <w:cantSplit/>
        </w:trPr>
        <w:tc>
          <w:tcPr>
            <w:tcW w:type="dxa" w:w="1944"/>
            <w:vAlign w:val="center"/>
            <w:tcMar>
              <w:top w:w="80" w:type="dxa"/>
              <w:start w:w="120" w:type="dxa"/>
              <w:bottom w:w="80" w:type="dxa"/>
              <w:end w:w="120" w:type="dxa"/>
            </w:tcMar>
          </w:tcPr>
          <w:p>
            <w:pPr>
              <w:spacing w:after="30"/>
            </w:pPr>
            <w:r>
              <w:rPr>
                <w:sz w:val="13"/>
              </w:rPr>
              <w:t>OWASP LLM Top 10</w:t>
            </w:r>
          </w:p>
        </w:tc>
        <w:tc>
          <w:tcPr>
            <w:tcW w:type="dxa" w:w="1656"/>
            <w:vAlign w:val="center"/>
            <w:tcMar>
              <w:top w:w="80" w:type="dxa"/>
              <w:start w:w="120" w:type="dxa"/>
              <w:bottom w:w="80" w:type="dxa"/>
              <w:end w:w="120" w:type="dxa"/>
            </w:tcMar>
          </w:tcPr>
          <w:p>
            <w:pPr>
              <w:spacing w:after="30"/>
            </w:pPr>
            <w:r>
              <w:rPr>
                <w:sz w:val="13"/>
              </w:rPr>
              <w:t>2025 / v2.0</w:t>
            </w:r>
          </w:p>
        </w:tc>
        <w:tc>
          <w:tcPr>
            <w:tcW w:type="dxa" w:w="1440"/>
            <w:vAlign w:val="center"/>
            <w:tcMar>
              <w:top w:w="80" w:type="dxa"/>
              <w:start w:w="120" w:type="dxa"/>
              <w:bottom w:w="80" w:type="dxa"/>
              <w:end w:w="120" w:type="dxa"/>
            </w:tcMar>
          </w:tcPr>
          <w:p>
            <w:pPr>
              <w:spacing w:after="30"/>
            </w:pPr>
            <w:r>
              <w:rPr>
                <w:sz w:val="13"/>
              </w:rPr>
              <w:t>Applicable</w:t>
            </w:r>
          </w:p>
        </w:tc>
        <w:tc>
          <w:tcPr>
            <w:tcW w:type="dxa" w:w="4320"/>
            <w:vAlign w:val="center"/>
            <w:tcMar>
              <w:top w:w="80" w:type="dxa"/>
              <w:start w:w="120" w:type="dxa"/>
              <w:bottom w:w="80" w:type="dxa"/>
              <w:end w:w="120" w:type="dxa"/>
            </w:tcMar>
          </w:tcPr>
          <w:p>
            <w:pPr>
              <w:spacing w:after="30"/>
            </w:pPr>
            <w:r>
              <w:rPr>
                <w:sz w:val="13"/>
              </w:rPr>
              <w:t>Prompt injection, disclosure, supply chain, improper output handling, excessive agency and unbounded consumption map to GH-001/002/004/005.</w:t>
            </w:r>
          </w:p>
        </w:tc>
      </w:tr>
      <w:tr>
        <w:trPr>
          <w:cantSplit/>
        </w:trPr>
        <w:tc>
          <w:tcPr>
            <w:tcW w:type="dxa" w:w="1944"/>
            <w:vAlign w:val="center"/>
            <w:tcMar>
              <w:top w:w="80" w:type="dxa"/>
              <w:start w:w="120" w:type="dxa"/>
              <w:bottom w:w="80" w:type="dxa"/>
              <w:end w:w="120" w:type="dxa"/>
            </w:tcMar>
            <w:shd w:fill="F3F6F8"/>
          </w:tcPr>
          <w:p>
            <w:pPr>
              <w:spacing w:after="30"/>
            </w:pPr>
            <w:r>
              <w:rPr>
                <w:sz w:val="13"/>
              </w:rPr>
              <w:t>OWASP Top 10 for Agentic Applications</w:t>
            </w:r>
          </w:p>
        </w:tc>
        <w:tc>
          <w:tcPr>
            <w:tcW w:type="dxa" w:w="1656"/>
            <w:vAlign w:val="center"/>
            <w:tcMar>
              <w:top w:w="80" w:type="dxa"/>
              <w:start w:w="120" w:type="dxa"/>
              <w:bottom w:w="80" w:type="dxa"/>
              <w:end w:w="120" w:type="dxa"/>
            </w:tcMar>
            <w:shd w:fill="F3F6F8"/>
          </w:tcPr>
          <w:p>
            <w:pPr>
              <w:spacing w:after="30"/>
            </w:pPr>
            <w:r>
              <w:rPr>
                <w:sz w:val="13"/>
              </w:rPr>
              <w:t>2026</w:t>
            </w:r>
          </w:p>
        </w:tc>
        <w:tc>
          <w:tcPr>
            <w:tcW w:type="dxa" w:w="1440"/>
            <w:vAlign w:val="center"/>
            <w:tcMar>
              <w:top w:w="80" w:type="dxa"/>
              <w:start w:w="120" w:type="dxa"/>
              <w:bottom w:w="80" w:type="dxa"/>
              <w:end w:w="120" w:type="dxa"/>
            </w:tcMar>
            <w:shd w:fill="F3F6F8"/>
          </w:tcPr>
          <w:p>
            <w:pPr>
              <w:spacing w:after="30"/>
            </w:pPr>
            <w:r>
              <w:rPr>
                <w:sz w:val="13"/>
              </w:rPr>
              <w:t>Applicable</w:t>
            </w:r>
          </w:p>
        </w:tc>
        <w:tc>
          <w:tcPr>
            <w:tcW w:type="dxa" w:w="4320"/>
            <w:vAlign w:val="center"/>
            <w:tcMar>
              <w:top w:w="80" w:type="dxa"/>
              <w:start w:w="120" w:type="dxa"/>
              <w:bottom w:w="80" w:type="dxa"/>
              <w:end w:w="120" w:type="dxa"/>
            </w:tcMar>
            <w:shd w:fill="F3F6F8"/>
          </w:tcPr>
          <w:p>
            <w:pPr>
              <w:spacing w:after="30"/>
            </w:pPr>
            <w:r>
              <w:rPr>
                <w:sz w:val="13"/>
              </w:rPr>
              <w:t>Agent goal hijack, tool misuse, privilege abuse and agentic supply chain map to GH-001/002/005.</w:t>
            </w:r>
          </w:p>
        </w:tc>
      </w:tr>
      <w:tr>
        <w:trPr>
          <w:cantSplit/>
        </w:trPr>
        <w:tc>
          <w:tcPr>
            <w:tcW w:type="dxa" w:w="1944"/>
            <w:vAlign w:val="center"/>
            <w:tcMar>
              <w:top w:w="80" w:type="dxa"/>
              <w:start w:w="120" w:type="dxa"/>
              <w:bottom w:w="80" w:type="dxa"/>
              <w:end w:w="120" w:type="dxa"/>
            </w:tcMar>
          </w:tcPr>
          <w:p>
            <w:pPr>
              <w:spacing w:after="30"/>
            </w:pPr>
            <w:r>
              <w:rPr>
                <w:sz w:val="13"/>
              </w:rPr>
              <w:t>OWASP Agentic AI Threats</w:t>
            </w:r>
          </w:p>
        </w:tc>
        <w:tc>
          <w:tcPr>
            <w:tcW w:type="dxa" w:w="1656"/>
            <w:vAlign w:val="center"/>
            <w:tcMar>
              <w:top w:w="80" w:type="dxa"/>
              <w:start w:w="120" w:type="dxa"/>
              <w:bottom w:w="80" w:type="dxa"/>
              <w:end w:w="120" w:type="dxa"/>
            </w:tcMar>
          </w:tcPr>
          <w:p>
            <w:pPr>
              <w:spacing w:after="30"/>
            </w:pPr>
            <w:r>
              <w:rPr>
                <w:sz w:val="13"/>
              </w:rPr>
              <w:t>v1.1</w:t>
            </w:r>
          </w:p>
        </w:tc>
        <w:tc>
          <w:tcPr>
            <w:tcW w:type="dxa" w:w="1440"/>
            <w:vAlign w:val="center"/>
            <w:tcMar>
              <w:top w:w="80" w:type="dxa"/>
              <w:start w:w="120" w:type="dxa"/>
              <w:bottom w:w="80" w:type="dxa"/>
              <w:end w:w="120" w:type="dxa"/>
            </w:tcMar>
          </w:tcPr>
          <w:p>
            <w:pPr>
              <w:spacing w:after="30"/>
            </w:pPr>
            <w:r>
              <w:rPr>
                <w:sz w:val="13"/>
              </w:rPr>
              <w:t>Applicable</w:t>
            </w:r>
          </w:p>
        </w:tc>
        <w:tc>
          <w:tcPr>
            <w:tcW w:type="dxa" w:w="4320"/>
            <w:vAlign w:val="center"/>
            <w:tcMar>
              <w:top w:w="80" w:type="dxa"/>
              <w:start w:w="120" w:type="dxa"/>
              <w:bottom w:w="80" w:type="dxa"/>
              <w:end w:w="120" w:type="dxa"/>
            </w:tcMar>
          </w:tcPr>
          <w:p>
            <w:pPr>
              <w:spacing w:after="30"/>
            </w:pPr>
            <w:r>
              <w:rPr>
                <w:sz w:val="13"/>
              </w:rPr>
              <w:t>Tool misuse, privilege compromise, context poisoning and exfiltration are credible scenarios.</w:t>
            </w:r>
          </w:p>
        </w:tc>
      </w:tr>
      <w:tr>
        <w:trPr>
          <w:cantSplit/>
        </w:trPr>
        <w:tc>
          <w:tcPr>
            <w:tcW w:type="dxa" w:w="1944"/>
            <w:vAlign w:val="center"/>
            <w:tcMar>
              <w:top w:w="80" w:type="dxa"/>
              <w:start w:w="120" w:type="dxa"/>
              <w:bottom w:w="80" w:type="dxa"/>
              <w:end w:w="120" w:type="dxa"/>
            </w:tcMar>
            <w:shd w:fill="F3F6F8"/>
          </w:tcPr>
          <w:p>
            <w:pPr>
              <w:spacing w:after="30"/>
            </w:pPr>
            <w:r>
              <w:rPr>
                <w:sz w:val="13"/>
              </w:rPr>
              <w:t>OWASP MCP guidance</w:t>
            </w:r>
          </w:p>
        </w:tc>
        <w:tc>
          <w:tcPr>
            <w:tcW w:type="dxa" w:w="1656"/>
            <w:vAlign w:val="center"/>
            <w:tcMar>
              <w:top w:w="80" w:type="dxa"/>
              <w:start w:w="120" w:type="dxa"/>
              <w:bottom w:w="80" w:type="dxa"/>
              <w:end w:w="120" w:type="dxa"/>
            </w:tcMar>
            <w:shd w:fill="F3F6F8"/>
          </w:tcPr>
          <w:p>
            <w:pPr>
              <w:spacing w:after="30"/>
            </w:pPr>
            <w:r>
              <w:rPr>
                <w:sz w:val="13"/>
              </w:rPr>
              <w:t>Current project materials; evolving</w:t>
            </w:r>
          </w:p>
        </w:tc>
        <w:tc>
          <w:tcPr>
            <w:tcW w:type="dxa" w:w="1440"/>
            <w:vAlign w:val="center"/>
            <w:tcMar>
              <w:top w:w="80" w:type="dxa"/>
              <w:start w:w="120" w:type="dxa"/>
              <w:bottom w:w="80" w:type="dxa"/>
              <w:end w:w="120" w:type="dxa"/>
            </w:tcMar>
            <w:shd w:fill="F3F6F8"/>
          </w:tcPr>
          <w:p>
            <w:pPr>
              <w:spacing w:after="30"/>
            </w:pPr>
            <w:r>
              <w:rPr>
                <w:sz w:val="13"/>
              </w:rPr>
              <w:t>Applicable</w:t>
            </w:r>
          </w:p>
        </w:tc>
        <w:tc>
          <w:tcPr>
            <w:tcW w:type="dxa" w:w="4320"/>
            <w:vAlign w:val="center"/>
            <w:tcMar>
              <w:top w:w="80" w:type="dxa"/>
              <w:start w:w="120" w:type="dxa"/>
              <w:bottom w:w="80" w:type="dxa"/>
              <w:end w:w="120" w:type="dxa"/>
            </w:tcMar>
            <w:shd w:fill="F3F6F8"/>
          </w:tcPr>
          <w:p>
            <w:pPr>
              <w:spacing w:after="30"/>
            </w:pPr>
            <w:r>
              <w:rPr>
                <w:sz w:val="13"/>
              </w:rPr>
              <w:t>MCP is the integration boundary; require tool allowlisting, consent, schema monitoring and token containment.</w:t>
            </w:r>
          </w:p>
        </w:tc>
      </w:tr>
      <w:tr>
        <w:trPr>
          <w:cantSplit/>
        </w:trPr>
        <w:tc>
          <w:tcPr>
            <w:tcW w:type="dxa" w:w="1944"/>
            <w:vAlign w:val="center"/>
            <w:tcMar>
              <w:top w:w="80" w:type="dxa"/>
              <w:start w:w="120" w:type="dxa"/>
              <w:bottom w:w="80" w:type="dxa"/>
              <w:end w:w="120" w:type="dxa"/>
            </w:tcMar>
          </w:tcPr>
          <w:p>
            <w:pPr>
              <w:spacing w:after="30"/>
            </w:pPr>
            <w:r>
              <w:rPr>
                <w:sz w:val="13"/>
              </w:rPr>
              <w:t>MITRE ATLAS</w:t>
            </w:r>
          </w:p>
        </w:tc>
        <w:tc>
          <w:tcPr>
            <w:tcW w:type="dxa" w:w="1656"/>
            <w:vAlign w:val="center"/>
            <w:tcMar>
              <w:top w:w="80" w:type="dxa"/>
              <w:start w:w="120" w:type="dxa"/>
              <w:bottom w:w="80" w:type="dxa"/>
              <w:end w:w="120" w:type="dxa"/>
            </w:tcMar>
          </w:tcPr>
          <w:p>
            <w:pPr>
              <w:spacing w:after="30"/>
            </w:pPr>
            <w:r>
              <w:rPr>
                <w:sz w:val="13"/>
              </w:rPr>
              <w:t>Living knowledge base, accessed 2026-07-25</w:t>
            </w:r>
          </w:p>
        </w:tc>
        <w:tc>
          <w:tcPr>
            <w:tcW w:type="dxa" w:w="1440"/>
            <w:vAlign w:val="center"/>
            <w:tcMar>
              <w:top w:w="80" w:type="dxa"/>
              <w:start w:w="120" w:type="dxa"/>
              <w:bottom w:w="80" w:type="dxa"/>
              <w:end w:w="120" w:type="dxa"/>
            </w:tcMar>
          </w:tcPr>
          <w:p>
            <w:pPr>
              <w:spacing w:after="30"/>
            </w:pPr>
            <w:r>
              <w:rPr>
                <w:sz w:val="13"/>
              </w:rPr>
              <w:t>Applicable</w:t>
            </w:r>
          </w:p>
        </w:tc>
        <w:tc>
          <w:tcPr>
            <w:tcW w:type="dxa" w:w="4320"/>
            <w:vAlign w:val="center"/>
            <w:tcMar>
              <w:top w:w="80" w:type="dxa"/>
              <w:start w:w="120" w:type="dxa"/>
              <w:bottom w:w="80" w:type="dxa"/>
              <w:end w:w="120" w:type="dxa"/>
            </w:tcMar>
          </w:tcPr>
          <w:p>
            <w:pPr>
              <w:spacing w:after="30"/>
            </w:pPr>
            <w:r>
              <w:rPr>
                <w:sz w:val="13"/>
              </w:rPr>
              <w:t>AI Agent Tool Invocation, LLM Prompt Injection, Context Poisoning and Exfiltration via Agent Tool Invocation.</w:t>
            </w:r>
          </w:p>
        </w:tc>
      </w:tr>
      <w:tr>
        <w:trPr>
          <w:cantSplit/>
        </w:trPr>
        <w:tc>
          <w:tcPr>
            <w:tcW w:type="dxa" w:w="1944"/>
            <w:vAlign w:val="center"/>
            <w:tcMar>
              <w:top w:w="80" w:type="dxa"/>
              <w:start w:w="120" w:type="dxa"/>
              <w:bottom w:w="80" w:type="dxa"/>
              <w:end w:w="120" w:type="dxa"/>
            </w:tcMar>
            <w:shd w:fill="F3F6F8"/>
          </w:tcPr>
          <w:p>
            <w:pPr>
              <w:spacing w:after="30"/>
            </w:pPr>
            <w:r>
              <w:rPr>
                <w:sz w:val="13"/>
              </w:rPr>
              <w:t>NIST AI RMF</w:t>
            </w:r>
          </w:p>
        </w:tc>
        <w:tc>
          <w:tcPr>
            <w:tcW w:type="dxa" w:w="1656"/>
            <w:vAlign w:val="center"/>
            <w:tcMar>
              <w:top w:w="80" w:type="dxa"/>
              <w:start w:w="120" w:type="dxa"/>
              <w:bottom w:w="80" w:type="dxa"/>
              <w:end w:w="120" w:type="dxa"/>
            </w:tcMar>
            <w:shd w:fill="F3F6F8"/>
          </w:tcPr>
          <w:p>
            <w:pPr>
              <w:spacing w:after="30"/>
            </w:pPr>
            <w:r>
              <w:rPr>
                <w:sz w:val="13"/>
              </w:rPr>
              <w:t>1.0; revision in progress</w:t>
            </w:r>
          </w:p>
        </w:tc>
        <w:tc>
          <w:tcPr>
            <w:tcW w:type="dxa" w:w="1440"/>
            <w:vAlign w:val="center"/>
            <w:tcMar>
              <w:top w:w="80" w:type="dxa"/>
              <w:start w:w="120" w:type="dxa"/>
              <w:bottom w:w="80" w:type="dxa"/>
              <w:end w:w="120" w:type="dxa"/>
            </w:tcMar>
            <w:shd w:fill="F3F6F8"/>
          </w:tcPr>
          <w:p>
            <w:pPr>
              <w:spacing w:after="30"/>
            </w:pPr>
            <w:r>
              <w:rPr>
                <w:sz w:val="13"/>
              </w:rPr>
              <w:t>Applicable</w:t>
            </w:r>
          </w:p>
        </w:tc>
        <w:tc>
          <w:tcPr>
            <w:tcW w:type="dxa" w:w="4320"/>
            <w:vAlign w:val="center"/>
            <w:tcMar>
              <w:top w:w="80" w:type="dxa"/>
              <w:start w:w="120" w:type="dxa"/>
              <w:bottom w:w="80" w:type="dxa"/>
              <w:end w:w="120" w:type="dxa"/>
            </w:tcMar>
            <w:shd w:fill="F3F6F8"/>
          </w:tcPr>
          <w:p>
            <w:pPr>
              <w:spacing w:after="30"/>
            </w:pPr>
            <w:r>
              <w:rPr>
                <w:sz w:val="13"/>
              </w:rPr>
              <w:t>GOVERN/MAP/MEASURE/MANAGE structure approval, inventory, tests and monitoring.</w:t>
            </w:r>
          </w:p>
        </w:tc>
      </w:tr>
      <w:tr>
        <w:trPr>
          <w:cantSplit/>
        </w:trPr>
        <w:tc>
          <w:tcPr>
            <w:tcW w:type="dxa" w:w="1944"/>
            <w:vAlign w:val="center"/>
            <w:tcMar>
              <w:top w:w="80" w:type="dxa"/>
              <w:start w:w="120" w:type="dxa"/>
              <w:bottom w:w="80" w:type="dxa"/>
              <w:end w:w="120" w:type="dxa"/>
            </w:tcMar>
          </w:tcPr>
          <w:p>
            <w:pPr>
              <w:spacing w:after="30"/>
            </w:pPr>
            <w:r>
              <w:rPr>
                <w:sz w:val="13"/>
              </w:rPr>
              <w:t>NIST AI 600-1</w:t>
            </w:r>
          </w:p>
        </w:tc>
        <w:tc>
          <w:tcPr>
            <w:tcW w:type="dxa" w:w="1656"/>
            <w:vAlign w:val="center"/>
            <w:tcMar>
              <w:top w:w="80" w:type="dxa"/>
              <w:start w:w="120" w:type="dxa"/>
              <w:bottom w:w="80" w:type="dxa"/>
              <w:end w:w="120" w:type="dxa"/>
            </w:tcMar>
          </w:tcPr>
          <w:p>
            <w:pPr>
              <w:spacing w:after="30"/>
            </w:pPr>
            <w:r>
              <w:rPr>
                <w:sz w:val="13"/>
              </w:rPr>
              <w:t>2024</w:t>
            </w:r>
          </w:p>
        </w:tc>
        <w:tc>
          <w:tcPr>
            <w:tcW w:type="dxa" w:w="1440"/>
            <w:vAlign w:val="center"/>
            <w:tcMar>
              <w:top w:w="80" w:type="dxa"/>
              <w:start w:w="120" w:type="dxa"/>
              <w:bottom w:w="80" w:type="dxa"/>
              <w:end w:w="120" w:type="dxa"/>
            </w:tcMar>
          </w:tcPr>
          <w:p>
            <w:pPr>
              <w:spacing w:after="30"/>
            </w:pPr>
            <w:r>
              <w:rPr>
                <w:sz w:val="13"/>
              </w:rPr>
              <w:t>Applicable</w:t>
            </w:r>
          </w:p>
        </w:tc>
        <w:tc>
          <w:tcPr>
            <w:tcW w:type="dxa" w:w="4320"/>
            <w:vAlign w:val="center"/>
            <w:tcMar>
              <w:top w:w="80" w:type="dxa"/>
              <w:start w:w="120" w:type="dxa"/>
              <w:bottom w:w="80" w:type="dxa"/>
              <w:end w:w="120" w:type="dxa"/>
            </w:tcMar>
          </w:tcPr>
          <w:p>
            <w:pPr>
              <w:spacing w:after="30"/>
            </w:pPr>
            <w:r>
              <w:rPr>
                <w:sz w:val="13"/>
              </w:rPr>
              <w:t>Third-party, data privacy, human oversight, information integrity and incident risks.</w:t>
            </w:r>
          </w:p>
        </w:tc>
      </w:tr>
      <w:tr>
        <w:trPr>
          <w:cantSplit/>
        </w:trPr>
        <w:tc>
          <w:tcPr>
            <w:tcW w:type="dxa" w:w="1944"/>
            <w:vAlign w:val="center"/>
            <w:tcMar>
              <w:top w:w="80" w:type="dxa"/>
              <w:start w:w="120" w:type="dxa"/>
              <w:bottom w:w="80" w:type="dxa"/>
              <w:end w:w="120" w:type="dxa"/>
            </w:tcMar>
            <w:shd w:fill="F3F6F8"/>
          </w:tcPr>
          <w:p>
            <w:pPr>
              <w:spacing w:after="30"/>
            </w:pPr>
            <w:r>
              <w:rPr>
                <w:sz w:val="13"/>
              </w:rPr>
              <w:t>CIS Controls</w:t>
            </w:r>
          </w:p>
        </w:tc>
        <w:tc>
          <w:tcPr>
            <w:tcW w:type="dxa" w:w="1656"/>
            <w:vAlign w:val="center"/>
            <w:tcMar>
              <w:top w:w="80" w:type="dxa"/>
              <w:start w:w="120" w:type="dxa"/>
              <w:bottom w:w="80" w:type="dxa"/>
              <w:end w:w="120" w:type="dxa"/>
            </w:tcMar>
            <w:shd w:fill="F3F6F8"/>
          </w:tcPr>
          <w:p>
            <w:pPr>
              <w:spacing w:after="30"/>
            </w:pPr>
            <w:r>
              <w:rPr>
                <w:sz w:val="13"/>
              </w:rPr>
              <w:t>v8.1</w:t>
            </w:r>
          </w:p>
        </w:tc>
        <w:tc>
          <w:tcPr>
            <w:tcW w:type="dxa" w:w="1440"/>
            <w:vAlign w:val="center"/>
            <w:tcMar>
              <w:top w:w="80" w:type="dxa"/>
              <w:start w:w="120" w:type="dxa"/>
              <w:bottom w:w="80" w:type="dxa"/>
              <w:end w:w="120" w:type="dxa"/>
            </w:tcMar>
            <w:shd w:fill="F3F6F8"/>
          </w:tcPr>
          <w:p>
            <w:pPr>
              <w:spacing w:after="30"/>
            </w:pPr>
            <w:r>
              <w:rPr>
                <w:sz w:val="13"/>
              </w:rPr>
              <w:t>Applicable</w:t>
            </w:r>
          </w:p>
        </w:tc>
        <w:tc>
          <w:tcPr>
            <w:tcW w:type="dxa" w:w="4320"/>
            <w:vAlign w:val="center"/>
            <w:tcMar>
              <w:top w:w="80" w:type="dxa"/>
              <w:start w:w="120" w:type="dxa"/>
              <w:bottom w:w="80" w:type="dxa"/>
              <w:end w:w="120" w:type="dxa"/>
            </w:tcMar>
            <w:shd w:fill="F3F6F8"/>
          </w:tcPr>
          <w:p>
            <w:pPr>
              <w:spacing w:after="30"/>
            </w:pPr>
            <w:r>
              <w:rPr>
                <w:sz w:val="13"/>
              </w:rPr>
              <w:t>1, 2, 4, 5, 6, 7, 8, 12, 13, 15, 16 and 18.</w:t>
            </w:r>
          </w:p>
        </w:tc>
      </w:tr>
      <w:tr>
        <w:trPr>
          <w:cantSplit/>
        </w:trPr>
        <w:tc>
          <w:tcPr>
            <w:tcW w:type="dxa" w:w="1944"/>
            <w:vAlign w:val="center"/>
            <w:tcMar>
              <w:top w:w="80" w:type="dxa"/>
              <w:start w:w="120" w:type="dxa"/>
              <w:bottom w:w="80" w:type="dxa"/>
              <w:end w:w="120" w:type="dxa"/>
            </w:tcMar>
          </w:tcPr>
          <w:p>
            <w:pPr>
              <w:spacing w:after="30"/>
            </w:pPr>
            <w:r>
              <w:rPr>
                <w:sz w:val="13"/>
              </w:rPr>
              <w:t>ISO/IEC 27001 Annex A</w:t>
            </w:r>
          </w:p>
        </w:tc>
        <w:tc>
          <w:tcPr>
            <w:tcW w:type="dxa" w:w="1656"/>
            <w:vAlign w:val="center"/>
            <w:tcMar>
              <w:top w:w="80" w:type="dxa"/>
              <w:start w:w="120" w:type="dxa"/>
              <w:bottom w:w="80" w:type="dxa"/>
              <w:end w:w="120" w:type="dxa"/>
            </w:tcMar>
          </w:tcPr>
          <w:p>
            <w:pPr>
              <w:spacing w:after="30"/>
            </w:pPr>
            <w:r>
              <w:rPr>
                <w:sz w:val="13"/>
              </w:rPr>
              <w:t>2022</w:t>
            </w:r>
          </w:p>
        </w:tc>
        <w:tc>
          <w:tcPr>
            <w:tcW w:type="dxa" w:w="1440"/>
            <w:vAlign w:val="center"/>
            <w:tcMar>
              <w:top w:w="80" w:type="dxa"/>
              <w:start w:w="120" w:type="dxa"/>
              <w:bottom w:w="80" w:type="dxa"/>
              <w:end w:w="120" w:type="dxa"/>
            </w:tcMar>
          </w:tcPr>
          <w:p>
            <w:pPr>
              <w:spacing w:after="30"/>
            </w:pPr>
            <w:r>
              <w:rPr>
                <w:sz w:val="13"/>
              </w:rPr>
              <w:t>Applicable</w:t>
            </w:r>
          </w:p>
        </w:tc>
        <w:tc>
          <w:tcPr>
            <w:tcW w:type="dxa" w:w="4320"/>
            <w:vAlign w:val="center"/>
            <w:tcMar>
              <w:top w:w="80" w:type="dxa"/>
              <w:start w:w="120" w:type="dxa"/>
              <w:bottom w:w="80" w:type="dxa"/>
              <w:end w:w="120" w:type="dxa"/>
            </w:tcMar>
          </w:tcPr>
          <w:p>
            <w:pPr>
              <w:spacing w:after="30"/>
            </w:pPr>
            <w:r>
              <w:rPr>
                <w:sz w:val="13"/>
              </w:rPr>
              <w:t>A.5.19-23 supplier/cloud, A.5.15-18 identity/access, A.8.8 vulnerabilities, A.8.15 logging, A.8.32 change.</w:t>
            </w:r>
          </w:p>
        </w:tc>
      </w:tr>
      <w:tr>
        <w:trPr>
          <w:cantSplit/>
        </w:trPr>
        <w:tc>
          <w:tcPr>
            <w:tcW w:type="dxa" w:w="1944"/>
            <w:vAlign w:val="center"/>
            <w:tcMar>
              <w:top w:w="80" w:type="dxa"/>
              <w:start w:w="120" w:type="dxa"/>
              <w:bottom w:w="80" w:type="dxa"/>
              <w:end w:w="120" w:type="dxa"/>
            </w:tcMar>
            <w:shd w:fill="F3F6F8"/>
          </w:tcPr>
          <w:p>
            <w:pPr>
              <w:spacing w:after="30"/>
            </w:pPr>
            <w:r>
              <w:rPr>
                <w:sz w:val="13"/>
              </w:rPr>
              <w:t>NCSC secure AI guidance</w:t>
            </w:r>
          </w:p>
        </w:tc>
        <w:tc>
          <w:tcPr>
            <w:tcW w:type="dxa" w:w="1656"/>
            <w:vAlign w:val="center"/>
            <w:tcMar>
              <w:top w:w="80" w:type="dxa"/>
              <w:start w:w="120" w:type="dxa"/>
              <w:bottom w:w="80" w:type="dxa"/>
              <w:end w:w="120" w:type="dxa"/>
            </w:tcMar>
            <w:shd w:fill="F3F6F8"/>
          </w:tcPr>
          <w:p>
            <w:pPr>
              <w:spacing w:after="30"/>
            </w:pPr>
            <w:r>
              <w:rPr>
                <w:sz w:val="13"/>
              </w:rPr>
              <w:t>v1.0</w:t>
            </w:r>
          </w:p>
        </w:tc>
        <w:tc>
          <w:tcPr>
            <w:tcW w:type="dxa" w:w="1440"/>
            <w:vAlign w:val="center"/>
            <w:tcMar>
              <w:top w:w="80" w:type="dxa"/>
              <w:start w:w="120" w:type="dxa"/>
              <w:bottom w:w="80" w:type="dxa"/>
              <w:end w:w="120" w:type="dxa"/>
            </w:tcMar>
            <w:shd w:fill="F3F6F8"/>
          </w:tcPr>
          <w:p>
            <w:pPr>
              <w:spacing w:after="30"/>
            </w:pPr>
            <w:r>
              <w:rPr>
                <w:sz w:val="13"/>
              </w:rPr>
              <w:t>Applicable</w:t>
            </w:r>
          </w:p>
        </w:tc>
        <w:tc>
          <w:tcPr>
            <w:tcW w:type="dxa" w:w="4320"/>
            <w:vAlign w:val="center"/>
            <w:tcMar>
              <w:top w:w="80" w:type="dxa"/>
              <w:start w:w="120" w:type="dxa"/>
              <w:bottom w:w="80" w:type="dxa"/>
              <w:end w:w="120" w:type="dxa"/>
            </w:tcMar>
            <w:shd w:fill="F3F6F8"/>
          </w:tcPr>
          <w:p>
            <w:pPr>
              <w:spacing w:after="30"/>
            </w:pPr>
            <w:r>
              <w:rPr>
                <w:sz w:val="13"/>
              </w:rPr>
              <w:t>Secure design, development, deployment, operation, supply chain and incident readiness.</w:t>
            </w:r>
          </w:p>
        </w:tc>
      </w:tr>
      <w:tr>
        <w:trPr>
          <w:cantSplit/>
        </w:trPr>
        <w:tc>
          <w:tcPr>
            <w:tcW w:type="dxa" w:w="1944"/>
            <w:vAlign w:val="center"/>
            <w:tcMar>
              <w:top w:w="80" w:type="dxa"/>
              <w:start w:w="120" w:type="dxa"/>
              <w:bottom w:w="80" w:type="dxa"/>
              <w:end w:w="120" w:type="dxa"/>
            </w:tcMar>
          </w:tcPr>
          <w:p>
            <w:pPr>
              <w:spacing w:after="30"/>
            </w:pPr>
            <w:r>
              <w:rPr>
                <w:sz w:val="13"/>
              </w:rPr>
              <w:t>OWASP ASVS</w:t>
            </w:r>
          </w:p>
        </w:tc>
        <w:tc>
          <w:tcPr>
            <w:tcW w:type="dxa" w:w="1656"/>
            <w:vAlign w:val="center"/>
            <w:tcMar>
              <w:top w:w="80" w:type="dxa"/>
              <w:start w:w="120" w:type="dxa"/>
              <w:bottom w:w="80" w:type="dxa"/>
              <w:end w:w="120" w:type="dxa"/>
            </w:tcMar>
          </w:tcPr>
          <w:p>
            <w:pPr>
              <w:spacing w:after="30"/>
            </w:pPr>
            <w:r>
              <w:rPr>
                <w:sz w:val="13"/>
              </w:rPr>
              <w:t>5.0.0, Level 2 selected</w:t>
            </w:r>
          </w:p>
        </w:tc>
        <w:tc>
          <w:tcPr>
            <w:tcW w:type="dxa" w:w="1440"/>
            <w:vAlign w:val="center"/>
            <w:tcMar>
              <w:top w:w="80" w:type="dxa"/>
              <w:start w:w="120" w:type="dxa"/>
              <w:bottom w:w="80" w:type="dxa"/>
              <w:end w:w="120" w:type="dxa"/>
            </w:tcMar>
          </w:tcPr>
          <w:p>
            <w:pPr>
              <w:spacing w:after="30"/>
            </w:pPr>
            <w:r>
              <w:rPr>
                <w:sz w:val="13"/>
              </w:rPr>
              <w:t>Partly applicable</w:t>
            </w:r>
          </w:p>
        </w:tc>
        <w:tc>
          <w:tcPr>
            <w:tcW w:type="dxa" w:w="4320"/>
            <w:vAlign w:val="center"/>
            <w:tcMar>
              <w:top w:w="80" w:type="dxa"/>
              <w:start w:w="120" w:type="dxa"/>
              <w:bottom w:w="80" w:type="dxa"/>
              <w:end w:w="120" w:type="dxa"/>
            </w:tcMar>
          </w:tcPr>
          <w:p>
            <w:pPr>
              <w:spacing w:after="30"/>
            </w:pPr>
            <w:r>
              <w:rPr>
                <w:sz w:val="13"/>
              </w:rPr>
              <w:t>HTTP/OAuth/authentication, access control, validation, communication and configuration surfaces; browser-session requirements not forced onto STDIO.</w:t>
            </w:r>
          </w:p>
        </w:tc>
      </w:tr>
      <w:tr>
        <w:trPr>
          <w:cantSplit/>
        </w:trPr>
        <w:tc>
          <w:tcPr>
            <w:tcW w:type="dxa" w:w="1944"/>
            <w:vAlign w:val="center"/>
            <w:tcMar>
              <w:top w:w="80" w:type="dxa"/>
              <w:start w:w="120" w:type="dxa"/>
              <w:bottom w:w="80" w:type="dxa"/>
              <w:end w:w="120" w:type="dxa"/>
            </w:tcMar>
            <w:shd w:fill="F3F6F8"/>
          </w:tcPr>
          <w:p>
            <w:pPr>
              <w:spacing w:after="30"/>
            </w:pPr>
            <w:r>
              <w:rPr>
                <w:sz w:val="13"/>
              </w:rPr>
              <w:t>UK GDPR / DPA 2018 / ICO</w:t>
            </w:r>
          </w:p>
        </w:tc>
        <w:tc>
          <w:tcPr>
            <w:tcW w:type="dxa" w:w="1656"/>
            <w:vAlign w:val="center"/>
            <w:tcMar>
              <w:top w:w="80" w:type="dxa"/>
              <w:start w:w="120" w:type="dxa"/>
              <w:bottom w:w="80" w:type="dxa"/>
              <w:end w:w="120" w:type="dxa"/>
            </w:tcMar>
            <w:shd w:fill="F3F6F8"/>
          </w:tcPr>
          <w:p>
            <w:pPr>
              <w:spacing w:after="30"/>
            </w:pPr>
            <w:r>
              <w:rPr>
                <w:sz w:val="13"/>
              </w:rPr>
              <w:t>Current at 2026-07-25</w:t>
            </w:r>
          </w:p>
        </w:tc>
        <w:tc>
          <w:tcPr>
            <w:tcW w:type="dxa" w:w="1440"/>
            <w:vAlign w:val="center"/>
            <w:tcMar>
              <w:top w:w="80" w:type="dxa"/>
              <w:start w:w="120" w:type="dxa"/>
              <w:bottom w:w="80" w:type="dxa"/>
              <w:end w:w="120" w:type="dxa"/>
            </w:tcMar>
            <w:shd w:fill="F3F6F8"/>
          </w:tcPr>
          <w:p>
            <w:pPr>
              <w:spacing w:after="30"/>
            </w:pPr>
            <w:r>
              <w:rPr>
                <w:sz w:val="13"/>
              </w:rPr>
              <w:t>Applicable</w:t>
            </w:r>
          </w:p>
        </w:tc>
        <w:tc>
          <w:tcPr>
            <w:tcW w:type="dxa" w:w="4320"/>
            <w:vAlign w:val="center"/>
            <w:tcMar>
              <w:top w:w="80" w:type="dxa"/>
              <w:start w:w="120" w:type="dxa"/>
              <w:bottom w:w="80" w:type="dxa"/>
              <w:end w:w="120" w:type="dxa"/>
            </w:tcMar>
            <w:shd w:fill="F3F6F8"/>
          </w:tcPr>
          <w:p>
            <w:pPr>
              <w:spacing w:after="30"/>
            </w:pPr>
            <w:r>
              <w:rPr>
                <w:sz w:val="13"/>
              </w:rPr>
              <w:t>GitHub content can contain personal data; require purpose, minimisation, transparency, security, retention and DPIA screening.</w:t>
            </w:r>
          </w:p>
        </w:tc>
      </w:tr>
      <w:tr>
        <w:trPr>
          <w:cantSplit/>
        </w:trPr>
        <w:tc>
          <w:tcPr>
            <w:tcW w:type="dxa" w:w="1944"/>
            <w:vAlign w:val="center"/>
            <w:tcMar>
              <w:top w:w="80" w:type="dxa"/>
              <w:start w:w="120" w:type="dxa"/>
              <w:bottom w:w="80" w:type="dxa"/>
              <w:end w:w="120" w:type="dxa"/>
            </w:tcMar>
          </w:tcPr>
          <w:p>
            <w:pPr>
              <w:spacing w:after="30"/>
            </w:pPr>
            <w:r>
              <w:rPr>
                <w:sz w:val="13"/>
              </w:rPr>
              <w:t>FCA/PRA UK insurance</w:t>
            </w:r>
          </w:p>
        </w:tc>
        <w:tc>
          <w:tcPr>
            <w:tcW w:type="dxa" w:w="1656"/>
            <w:vAlign w:val="center"/>
            <w:tcMar>
              <w:top w:w="80" w:type="dxa"/>
              <w:start w:w="120" w:type="dxa"/>
              <w:bottom w:w="80" w:type="dxa"/>
              <w:end w:w="120" w:type="dxa"/>
            </w:tcMar>
          </w:tcPr>
          <w:p>
            <w:pPr>
              <w:spacing w:after="30"/>
            </w:pPr>
            <w:r>
              <w:rPr>
                <w:sz w:val="13"/>
              </w:rPr>
              <w:t>Current at 2026-07-25</w:t>
            </w:r>
          </w:p>
        </w:tc>
        <w:tc>
          <w:tcPr>
            <w:tcW w:type="dxa" w:w="1440"/>
            <w:vAlign w:val="center"/>
            <w:tcMar>
              <w:top w:w="80" w:type="dxa"/>
              <w:start w:w="120" w:type="dxa"/>
              <w:bottom w:w="80" w:type="dxa"/>
              <w:end w:w="120" w:type="dxa"/>
            </w:tcMar>
          </w:tcPr>
          <w:p>
            <w:pPr>
              <w:spacing w:after="30"/>
            </w:pPr>
            <w:r>
              <w:rPr>
                <w:sz w:val="13"/>
              </w:rPr>
              <w:t>Conditionally applicable</w:t>
            </w:r>
          </w:p>
        </w:tc>
        <w:tc>
          <w:tcPr>
            <w:tcW w:type="dxa" w:w="4320"/>
            <w:vAlign w:val="center"/>
            <w:tcMar>
              <w:top w:w="80" w:type="dxa"/>
              <w:start w:w="120" w:type="dxa"/>
              <w:bottom w:w="80" w:type="dxa"/>
              <w:end w:w="120" w:type="dxa"/>
            </w:tcMar>
          </w:tcPr>
          <w:p>
            <w:pPr>
              <w:spacing w:after="30"/>
            </w:pPr>
            <w:r>
              <w:rPr>
                <w:sz w:val="13"/>
              </w:rPr>
              <w:t>Actual firm status/materiality must be verified; operational resilience, outsourcing/third-party, accountability and exit evidence are relevant.</w:t>
            </w:r>
          </w:p>
        </w:tc>
      </w:tr>
      <w:tr>
        <w:trPr>
          <w:cantSplit/>
        </w:trPr>
        <w:tc>
          <w:tcPr>
            <w:tcW w:type="dxa" w:w="1944"/>
            <w:vAlign w:val="center"/>
            <w:tcMar>
              <w:top w:w="80" w:type="dxa"/>
              <w:start w:w="120" w:type="dxa"/>
              <w:bottom w:w="80" w:type="dxa"/>
              <w:end w:w="120" w:type="dxa"/>
            </w:tcMar>
            <w:shd w:fill="F3F6F8"/>
          </w:tcPr>
          <w:p>
            <w:pPr>
              <w:spacing w:after="30"/>
            </w:pPr>
            <w:r>
              <w:rPr>
                <w:sz w:val="13"/>
              </w:rPr>
              <w:t>PECR</w:t>
            </w:r>
          </w:p>
        </w:tc>
        <w:tc>
          <w:tcPr>
            <w:tcW w:type="dxa" w:w="1656"/>
            <w:vAlign w:val="center"/>
            <w:tcMar>
              <w:top w:w="80" w:type="dxa"/>
              <w:start w:w="120" w:type="dxa"/>
              <w:bottom w:w="80" w:type="dxa"/>
              <w:end w:w="120" w:type="dxa"/>
            </w:tcMar>
            <w:shd w:fill="F3F6F8"/>
          </w:tcPr>
          <w:p>
            <w:pPr>
              <w:spacing w:after="30"/>
            </w:pPr>
            <w:r>
              <w:rPr>
                <w:sz w:val="13"/>
              </w:rPr>
              <w:t>Current at 2026-07-25</w:t>
            </w:r>
          </w:p>
        </w:tc>
        <w:tc>
          <w:tcPr>
            <w:tcW w:type="dxa" w:w="1440"/>
            <w:vAlign w:val="center"/>
            <w:tcMar>
              <w:top w:w="80" w:type="dxa"/>
              <w:start w:w="120" w:type="dxa"/>
              <w:bottom w:w="80" w:type="dxa"/>
              <w:end w:w="120" w:type="dxa"/>
            </w:tcMar>
            <w:shd w:fill="F3F6F8"/>
          </w:tcPr>
          <w:p>
            <w:pPr>
              <w:spacing w:after="30"/>
            </w:pPr>
            <w:r>
              <w:rPr>
                <w:sz w:val="13"/>
              </w:rPr>
              <w:t>Conditionally applicable</w:t>
            </w:r>
          </w:p>
        </w:tc>
        <w:tc>
          <w:tcPr>
            <w:tcW w:type="dxa" w:w="4320"/>
            <w:vAlign w:val="center"/>
            <w:tcMar>
              <w:top w:w="80" w:type="dxa"/>
              <w:start w:w="120" w:type="dxa"/>
              <w:bottom w:w="80" w:type="dxa"/>
              <w:end w:w="120" w:type="dxa"/>
            </w:tcMar>
            <w:shd w:fill="F3F6F8"/>
          </w:tcPr>
          <w:p>
            <w:pPr>
              <w:spacing w:after="30"/>
            </w:pPr>
            <w:r>
              <w:rPr>
                <w:sz w:val="13"/>
              </w:rPr>
              <w:t>Apply only if deployment uses qualifying device storage/access or communications; not established by this assessment.</w:t>
            </w:r>
          </w:p>
        </w:tc>
      </w:tr>
      <w:tr>
        <w:trPr>
          <w:cantSplit/>
        </w:trPr>
        <w:tc>
          <w:tcPr>
            <w:tcW w:type="dxa" w:w="1944"/>
            <w:vAlign w:val="center"/>
            <w:tcMar>
              <w:top w:w="80" w:type="dxa"/>
              <w:start w:w="120" w:type="dxa"/>
              <w:bottom w:w="80" w:type="dxa"/>
              <w:end w:w="120" w:type="dxa"/>
            </w:tcMar>
          </w:tcPr>
          <w:p>
            <w:pPr>
              <w:spacing w:after="30"/>
            </w:pPr>
            <w:r>
              <w:rPr>
                <w:sz w:val="13"/>
              </w:rPr>
              <w:t>EU AI Act / DORA</w:t>
            </w:r>
          </w:p>
        </w:tc>
        <w:tc>
          <w:tcPr>
            <w:tcW w:type="dxa" w:w="1656"/>
            <w:vAlign w:val="center"/>
            <w:tcMar>
              <w:top w:w="80" w:type="dxa"/>
              <w:start w:w="120" w:type="dxa"/>
              <w:bottom w:w="80" w:type="dxa"/>
              <w:end w:w="120" w:type="dxa"/>
            </w:tcMar>
          </w:tcPr>
          <w:p>
            <w:pPr>
              <w:spacing w:after="30"/>
            </w:pPr>
            <w:r>
              <w:rPr>
                <w:sz w:val="13"/>
              </w:rPr>
              <w:t>Not assumed</w:t>
            </w:r>
          </w:p>
        </w:tc>
        <w:tc>
          <w:tcPr>
            <w:tcW w:type="dxa" w:w="1440"/>
            <w:vAlign w:val="center"/>
            <w:tcMar>
              <w:top w:w="80" w:type="dxa"/>
              <w:start w:w="120" w:type="dxa"/>
              <w:bottom w:w="80" w:type="dxa"/>
              <w:end w:w="120" w:type="dxa"/>
            </w:tcMar>
          </w:tcPr>
          <w:p>
            <w:pPr>
              <w:spacing w:after="30"/>
            </w:pPr>
            <w:r>
              <w:rPr>
                <w:sz w:val="13"/>
              </w:rPr>
              <w:t>Not applicable by default</w:t>
            </w:r>
          </w:p>
        </w:tc>
        <w:tc>
          <w:tcPr>
            <w:tcW w:type="dxa" w:w="4320"/>
            <w:vAlign w:val="center"/>
            <w:tcMar>
              <w:top w:w="80" w:type="dxa"/>
              <w:start w:w="120" w:type="dxa"/>
              <w:bottom w:w="80" w:type="dxa"/>
              <w:end w:w="120" w:type="dxa"/>
            </w:tcMar>
          </w:tcPr>
          <w:p>
            <w:pPr>
              <w:spacing w:after="30"/>
            </w:pPr>
            <w:r>
              <w:rPr>
                <w:sz w:val="13"/>
              </w:rPr>
              <w:t>UK insurance context alone does not establish EU territorial or entity scope; reassess for EU operations.</w:t>
            </w:r>
          </w:p>
        </w:tc>
      </w:tr>
    </w:tbl>
    <w:p/>
    <w:p>
      <w:pPr>
        <w:pStyle w:val="Heading2"/>
      </w:pPr>
      <w:r>
        <w:t>Visual Studio Enterprise Controls and Detection</w:t>
      </w:r>
    </w:p>
    <w:p>
      <w:pPr>
        <w:pStyle w:val="ListBullet"/>
      </w:pPr>
      <w:r>
        <w:t>Enforce remote read-only endpoint and allowlisted read toolsets by managed configuration.</w:t>
      </w:r>
    </w:p>
    <w:p>
      <w:pPr>
        <w:pStyle w:val="ListBullet"/>
      </w:pPr>
      <w:r>
        <w:t>Use repository-scoped GitHub App/OAuth identities; ban classic PATs and workspace-stored tokens.</w:t>
      </w:r>
    </w:p>
    <w:p>
      <w:pPr>
        <w:pStyle w:val="ListBullet"/>
      </w:pPr>
      <w:r>
        <w:t>Require explicit, timely user confirmation showing repository, action, arguments and data effects for writes.</w:t>
      </w:r>
    </w:p>
    <w:p>
      <w:pPr>
        <w:pStyle w:val="ListBullet"/>
      </w:pPr>
      <w:r>
        <w:t>Snapshot tools/list and server metadata; alert and fail closed on tool, schema, endpoint or identity drift.</w:t>
      </w:r>
    </w:p>
    <w:p>
      <w:pPr>
        <w:pStyle w:val="ListBullet"/>
      </w:pPr>
      <w:r>
        <w:t>Correlate IDE approvals with GitHub API/audit events and alert on unusual code, workflow, project or security mutations.</w:t>
      </w:r>
    </w:p>
    <w:p>
      <w:pPr>
        <w:pStyle w:val="ListBullet"/>
      </w:pPr>
      <w:r>
        <w:t>Validate Windows 11 credential, proxy, log, update and removal behavior in the runtime closure test.</w:t>
      </w:r>
    </w:p>
    <w:p>
      <w:pPr>
        <w:pStyle w:val="Heading2"/>
      </w:pPr>
      <w:r>
        <w:t>Visual Studio Residual Risk, Confidence, Limitations and Recommendation</w:t>
      </w:r>
    </w:p>
    <w:p>
      <w:r>
        <w:t>Residual risk is High until GH-001 and representative runtime closure are addressed; confidence is Medium. Product identity, source, local packages, documented controls and dependency presence are high-confidence. Hosted build version, live tool inventory, actual authentication prompts, token storage, telemetry, data retention and endpoint residue are Unknown or only vendor-described. Recommendation remains Defer pending evidence.</w:t>
      </w:r>
    </w:p>
    <w:p>
      <w:pPr>
        <w:pStyle w:val="Heading2"/>
      </w:pPr>
      <w:r>
        <w:t>Visual Studio Evidence and Host-Verification Actions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2016"/>
            <w:shd w:fill="17365D"/>
            <w:tcMar>
              <w:top w:w="80" w:type="dxa"/>
              <w:start w:w="120" w:type="dxa"/>
              <w:bottom w:w="80" w:type="dxa"/>
              <w:end w:w="120" w:type="dxa"/>
            </w:tcMar>
            <w:vAlign w:val="center"/>
          </w:tcPr>
          <w:p>
            <w:r>
              <w:rPr>
                <w:b/>
                <w:color w:val="FFFFFF"/>
                <w:sz w:val="14"/>
              </w:rPr>
              <w:t>Action</w:t>
            </w:r>
          </w:p>
        </w:tc>
        <w:tc>
          <w:tcPr>
            <w:tcW w:type="dxa" w:w="2880"/>
            <w:shd w:fill="17365D"/>
            <w:tcMar>
              <w:top w:w="80" w:type="dxa"/>
              <w:start w:w="120" w:type="dxa"/>
              <w:bottom w:w="80" w:type="dxa"/>
              <w:end w:w="120" w:type="dxa"/>
            </w:tcMar>
            <w:vAlign w:val="center"/>
          </w:tcPr>
          <w:p>
            <w:r>
              <w:rPr>
                <w:b/>
                <w:color w:val="FFFFFF"/>
                <w:sz w:val="14"/>
              </w:rPr>
              <w:t>Expected evidence</w:t>
            </w:r>
          </w:p>
        </w:tc>
        <w:tc>
          <w:tcPr>
            <w:tcW w:type="dxa" w:w="3024"/>
            <w:shd w:fill="17365D"/>
            <w:tcMar>
              <w:top w:w="80" w:type="dxa"/>
              <w:start w:w="120" w:type="dxa"/>
              <w:bottom w:w="80" w:type="dxa"/>
              <w:end w:w="120" w:type="dxa"/>
            </w:tcMar>
            <w:vAlign w:val="center"/>
          </w:tcPr>
          <w:p>
            <w:r>
              <w:rPr>
                <w:b/>
                <w:color w:val="FFFFFF"/>
                <w:sz w:val="14"/>
              </w:rPr>
              <w:t>Pass criterion</w:t>
            </w:r>
          </w:p>
        </w:tc>
        <w:tc>
          <w:tcPr>
            <w:tcW w:type="dxa" w:w="1440"/>
            <w:shd w:fill="17365D"/>
            <w:tcMar>
              <w:top w:w="80" w:type="dxa"/>
              <w:start w:w="120" w:type="dxa"/>
              <w:bottom w:w="80" w:type="dxa"/>
              <w:end w:w="120" w:type="dxa"/>
            </w:tcMar>
            <w:vAlign w:val="center"/>
          </w:tcPr>
          <w:p>
            <w:r>
              <w:rPr>
                <w:b/>
                <w:color w:val="FFFFFF"/>
                <w:sz w:val="14"/>
              </w:rPr>
              <w:t>Owner</w:t>
            </w:r>
          </w:p>
        </w:tc>
      </w:tr>
      <w:tr>
        <w:trPr>
          <w:cantSplit/>
        </w:trPr>
        <w:tc>
          <w:tcPr>
            <w:tcW w:type="dxa" w:w="2016"/>
            <w:vAlign w:val="center"/>
            <w:tcMar>
              <w:top w:w="80" w:type="dxa"/>
              <w:start w:w="120" w:type="dxa"/>
              <w:bottom w:w="80" w:type="dxa"/>
              <w:end w:w="120" w:type="dxa"/>
            </w:tcMar>
          </w:tcPr>
          <w:p>
            <w:pPr>
              <w:spacing w:after="30"/>
            </w:pPr>
            <w:r>
              <w:rPr>
                <w:sz w:val="14"/>
              </w:rPr>
              <w:t>Baseline clean host/profile</w:t>
            </w:r>
          </w:p>
        </w:tc>
        <w:tc>
          <w:tcPr>
            <w:tcW w:type="dxa" w:w="2880"/>
            <w:vAlign w:val="center"/>
            <w:tcMar>
              <w:top w:w="80" w:type="dxa"/>
              <w:start w:w="120" w:type="dxa"/>
              <w:bottom w:w="80" w:type="dxa"/>
              <w:end w:w="120" w:type="dxa"/>
            </w:tcMar>
          </w:tcPr>
          <w:p>
            <w:pPr>
              <w:spacing w:after="30"/>
            </w:pPr>
            <w:r>
              <w:rPr>
                <w:sz w:val="14"/>
              </w:rPr>
              <w:t>Files, processes, services, config, extensions/MCP, network</w:t>
            </w:r>
          </w:p>
        </w:tc>
        <w:tc>
          <w:tcPr>
            <w:tcW w:type="dxa" w:w="3024"/>
            <w:vAlign w:val="center"/>
            <w:tcMar>
              <w:top w:w="80" w:type="dxa"/>
              <w:start w:w="120" w:type="dxa"/>
              <w:bottom w:w="80" w:type="dxa"/>
              <w:end w:w="120" w:type="dxa"/>
            </w:tcMar>
          </w:tcPr>
          <w:p>
            <w:pPr>
              <w:spacing w:after="30"/>
            </w:pPr>
            <w:r>
              <w:rPr>
                <w:sz w:val="14"/>
              </w:rPr>
              <w:t>Reproducible zero-state snapshot</w:t>
            </w:r>
          </w:p>
        </w:tc>
        <w:tc>
          <w:tcPr>
            <w:tcW w:type="dxa" w:w="1440"/>
            <w:vAlign w:val="center"/>
            <w:tcMar>
              <w:top w:w="80" w:type="dxa"/>
              <w:start w:w="120" w:type="dxa"/>
              <w:bottom w:w="80" w:type="dxa"/>
              <w:end w:w="120" w:type="dxa"/>
            </w:tcMar>
          </w:tcPr>
          <w:p>
            <w:pPr>
              <w:spacing w:after="30"/>
            </w:pPr>
            <w:r>
              <w:rPr>
                <w:sz w:val="14"/>
              </w:rPr>
              <w:t>Endpoint Engineering</w:t>
            </w:r>
          </w:p>
        </w:tc>
      </w:tr>
      <w:tr>
        <w:trPr>
          <w:cantSplit/>
        </w:trPr>
        <w:tc>
          <w:tcPr>
            <w:tcW w:type="dxa" w:w="2016"/>
            <w:vAlign w:val="center"/>
            <w:tcMar>
              <w:top w:w="80" w:type="dxa"/>
              <w:start w:w="120" w:type="dxa"/>
              <w:bottom w:w="80" w:type="dxa"/>
              <w:end w:w="120" w:type="dxa"/>
            </w:tcMar>
            <w:shd w:fill="F3F6F8"/>
          </w:tcPr>
          <w:p>
            <w:pPr>
              <w:spacing w:after="30"/>
            </w:pPr>
            <w:r>
              <w:rPr>
                <w:sz w:val="14"/>
              </w:rPr>
              <w:t>Install remote read-only profile</w:t>
            </w:r>
          </w:p>
        </w:tc>
        <w:tc>
          <w:tcPr>
            <w:tcW w:type="dxa" w:w="2880"/>
            <w:vAlign w:val="center"/>
            <w:tcMar>
              <w:top w:w="80" w:type="dxa"/>
              <w:start w:w="120" w:type="dxa"/>
              <w:bottom w:w="80" w:type="dxa"/>
              <w:end w:w="120" w:type="dxa"/>
            </w:tcMar>
            <w:shd w:fill="F3F6F8"/>
          </w:tcPr>
          <w:p>
            <w:pPr>
              <w:spacing w:after="30"/>
            </w:pPr>
            <w:r>
              <w:rPr>
                <w:sz w:val="14"/>
              </w:rPr>
              <w:t>Config, endpoint, tools/list, auth prompts</w:t>
            </w:r>
          </w:p>
        </w:tc>
        <w:tc>
          <w:tcPr>
            <w:tcW w:type="dxa" w:w="3024"/>
            <w:vAlign w:val="center"/>
            <w:tcMar>
              <w:top w:w="80" w:type="dxa"/>
              <w:start w:w="120" w:type="dxa"/>
              <w:bottom w:w="80" w:type="dxa"/>
              <w:end w:w="120" w:type="dxa"/>
            </w:tcMar>
            <w:shd w:fill="F3F6F8"/>
          </w:tcPr>
          <w:p>
            <w:pPr>
              <w:spacing w:after="30"/>
            </w:pPr>
            <w:r>
              <w:rPr>
                <w:sz w:val="14"/>
              </w:rPr>
              <w:t>Only approved read tools and endpoint</w:t>
            </w:r>
          </w:p>
        </w:tc>
        <w:tc>
          <w:tcPr>
            <w:tcW w:type="dxa" w:w="1440"/>
            <w:vAlign w:val="center"/>
            <w:tcMar>
              <w:top w:w="80" w:type="dxa"/>
              <w:start w:w="120" w:type="dxa"/>
              <w:bottom w:w="80" w:type="dxa"/>
              <w:end w:w="120" w:type="dxa"/>
            </w:tcMar>
            <w:shd w:fill="F3F6F8"/>
          </w:tcPr>
          <w:p>
            <w:pPr>
              <w:spacing w:after="30"/>
            </w:pPr>
            <w:r>
              <w:rPr>
                <w:sz w:val="14"/>
              </w:rPr>
              <w:t>Developer Platform</w:t>
            </w:r>
          </w:p>
        </w:tc>
      </w:tr>
      <w:tr>
        <w:trPr>
          <w:cantSplit/>
        </w:trPr>
        <w:tc>
          <w:tcPr>
            <w:tcW w:type="dxa" w:w="2016"/>
            <w:vAlign w:val="center"/>
            <w:tcMar>
              <w:top w:w="80" w:type="dxa"/>
              <w:start w:w="120" w:type="dxa"/>
              <w:bottom w:w="80" w:type="dxa"/>
              <w:end w:w="120" w:type="dxa"/>
            </w:tcMar>
          </w:tcPr>
          <w:p>
            <w:pPr>
              <w:spacing w:after="30"/>
            </w:pPr>
            <w:r>
              <w:rPr>
                <w:sz w:val="14"/>
              </w:rPr>
              <w:t>Exercise synthetic repository</w:t>
            </w:r>
          </w:p>
        </w:tc>
        <w:tc>
          <w:tcPr>
            <w:tcW w:type="dxa" w:w="2880"/>
            <w:vAlign w:val="center"/>
            <w:tcMar>
              <w:top w:w="80" w:type="dxa"/>
              <w:start w:w="120" w:type="dxa"/>
              <w:bottom w:w="80" w:type="dxa"/>
              <w:end w:w="120" w:type="dxa"/>
            </w:tcMar>
          </w:tcPr>
          <w:p>
            <w:pPr>
              <w:spacing w:after="30"/>
            </w:pPr>
            <w:r>
              <w:rPr>
                <w:sz w:val="14"/>
              </w:rPr>
              <w:t>Tool calls, approvals, API/audit and network capture</w:t>
            </w:r>
          </w:p>
        </w:tc>
        <w:tc>
          <w:tcPr>
            <w:tcW w:type="dxa" w:w="3024"/>
            <w:vAlign w:val="center"/>
            <w:tcMar>
              <w:top w:w="80" w:type="dxa"/>
              <w:start w:w="120" w:type="dxa"/>
              <w:bottom w:w="80" w:type="dxa"/>
              <w:end w:w="120" w:type="dxa"/>
            </w:tcMar>
          </w:tcPr>
          <w:p>
            <w:pPr>
              <w:spacing w:after="30"/>
            </w:pPr>
            <w:r>
              <w:rPr>
                <w:sz w:val="14"/>
              </w:rPr>
              <w:t>No write or excess data; clear consent</w:t>
            </w:r>
          </w:p>
        </w:tc>
        <w:tc>
          <w:tcPr>
            <w:tcW w:type="dxa" w:w="1440"/>
            <w:vAlign w:val="center"/>
            <w:tcMar>
              <w:top w:w="80" w:type="dxa"/>
              <w:start w:w="120" w:type="dxa"/>
              <w:bottom w:w="80" w:type="dxa"/>
              <w:end w:w="120" w:type="dxa"/>
            </w:tcMar>
          </w:tcPr>
          <w:p>
            <w:pPr>
              <w:spacing w:after="30"/>
            </w:pPr>
            <w:r>
              <w:rPr>
                <w:sz w:val="14"/>
              </w:rPr>
              <w:t>Security Testing</w:t>
            </w:r>
          </w:p>
        </w:tc>
      </w:tr>
      <w:tr>
        <w:trPr>
          <w:cantSplit/>
        </w:trPr>
        <w:tc>
          <w:tcPr>
            <w:tcW w:type="dxa" w:w="2016"/>
            <w:vAlign w:val="center"/>
            <w:tcMar>
              <w:top w:w="80" w:type="dxa"/>
              <w:start w:w="120" w:type="dxa"/>
              <w:bottom w:w="80" w:type="dxa"/>
              <w:end w:w="120" w:type="dxa"/>
            </w:tcMar>
            <w:shd w:fill="F3F6F8"/>
          </w:tcPr>
          <w:p>
            <w:pPr>
              <w:spacing w:after="30"/>
            </w:pPr>
            <w:r>
              <w:rPr>
                <w:sz w:val="14"/>
              </w:rPr>
              <w:t>Injection tests</w:t>
            </w:r>
          </w:p>
        </w:tc>
        <w:tc>
          <w:tcPr>
            <w:tcW w:type="dxa" w:w="2880"/>
            <w:vAlign w:val="center"/>
            <w:tcMar>
              <w:top w:w="80" w:type="dxa"/>
              <w:start w:w="120" w:type="dxa"/>
              <w:bottom w:w="80" w:type="dxa"/>
              <w:end w:w="120" w:type="dxa"/>
            </w:tcMar>
            <w:shd w:fill="F3F6F8"/>
          </w:tcPr>
          <w:p>
            <w:pPr>
              <w:spacing w:after="30"/>
            </w:pPr>
            <w:r>
              <w:rPr>
                <w:sz w:val="14"/>
              </w:rPr>
              <w:t>Hostile issue/README/PR fixtures and results</w:t>
            </w:r>
          </w:p>
        </w:tc>
        <w:tc>
          <w:tcPr>
            <w:tcW w:type="dxa" w:w="3024"/>
            <w:vAlign w:val="center"/>
            <w:tcMar>
              <w:top w:w="80" w:type="dxa"/>
              <w:start w:w="120" w:type="dxa"/>
              <w:bottom w:w="80" w:type="dxa"/>
              <w:end w:w="120" w:type="dxa"/>
            </w:tcMar>
            <w:shd w:fill="F3F6F8"/>
          </w:tcPr>
          <w:p>
            <w:pPr>
              <w:spacing w:after="30"/>
            </w:pPr>
            <w:r>
              <w:rPr>
                <w:sz w:val="14"/>
              </w:rPr>
              <w:t>No unauthorized tool invocation</w:t>
            </w:r>
          </w:p>
        </w:tc>
        <w:tc>
          <w:tcPr>
            <w:tcW w:type="dxa" w:w="1440"/>
            <w:vAlign w:val="center"/>
            <w:tcMar>
              <w:top w:w="80" w:type="dxa"/>
              <w:start w:w="120" w:type="dxa"/>
              <w:bottom w:w="80" w:type="dxa"/>
              <w:end w:w="120" w:type="dxa"/>
            </w:tcMar>
            <w:shd w:fill="F3F6F8"/>
          </w:tcPr>
          <w:p>
            <w:pPr>
              <w:spacing w:after="30"/>
            </w:pPr>
            <w:r>
              <w:rPr>
                <w:sz w:val="14"/>
              </w:rPr>
              <w:t>AI Red Team</w:t>
            </w:r>
          </w:p>
        </w:tc>
      </w:tr>
      <w:tr>
        <w:trPr>
          <w:cantSplit/>
        </w:trPr>
        <w:tc>
          <w:tcPr>
            <w:tcW w:type="dxa" w:w="2016"/>
            <w:vAlign w:val="center"/>
            <w:tcMar>
              <w:top w:w="80" w:type="dxa"/>
              <w:start w:w="120" w:type="dxa"/>
              <w:bottom w:w="80" w:type="dxa"/>
              <w:end w:w="120" w:type="dxa"/>
            </w:tcMar>
          </w:tcPr>
          <w:p>
            <w:pPr>
              <w:spacing w:after="30"/>
            </w:pPr>
            <w:r>
              <w:rPr>
                <w:sz w:val="14"/>
              </w:rPr>
              <w:t>Update/uninstall</w:t>
            </w:r>
          </w:p>
        </w:tc>
        <w:tc>
          <w:tcPr>
            <w:tcW w:type="dxa" w:w="2880"/>
            <w:vAlign w:val="center"/>
            <w:tcMar>
              <w:top w:w="80" w:type="dxa"/>
              <w:start w:w="120" w:type="dxa"/>
              <w:bottom w:w="80" w:type="dxa"/>
              <w:end w:w="120" w:type="dxa"/>
            </w:tcMar>
          </w:tcPr>
          <w:p>
            <w:pPr>
              <w:spacing w:after="30"/>
            </w:pPr>
            <w:r>
              <w:rPr>
                <w:sz w:val="14"/>
              </w:rPr>
              <w:t>Before/after state and residue</w:t>
            </w:r>
          </w:p>
        </w:tc>
        <w:tc>
          <w:tcPr>
            <w:tcW w:type="dxa" w:w="3024"/>
            <w:vAlign w:val="center"/>
            <w:tcMar>
              <w:top w:w="80" w:type="dxa"/>
              <w:start w:w="120" w:type="dxa"/>
              <w:bottom w:w="80" w:type="dxa"/>
              <w:end w:w="120" w:type="dxa"/>
            </w:tcMar>
          </w:tcPr>
          <w:p>
            <w:pPr>
              <w:spacing w:after="30"/>
            </w:pPr>
            <w:r>
              <w:rPr>
                <w:sz w:val="14"/>
              </w:rPr>
              <w:t>Tokens revoked; config removed; residue documented</w:t>
            </w:r>
          </w:p>
        </w:tc>
        <w:tc>
          <w:tcPr>
            <w:tcW w:type="dxa" w:w="1440"/>
            <w:vAlign w:val="center"/>
            <w:tcMar>
              <w:top w:w="80" w:type="dxa"/>
              <w:start w:w="120" w:type="dxa"/>
              <w:bottom w:w="80" w:type="dxa"/>
              <w:end w:w="120" w:type="dxa"/>
            </w:tcMar>
          </w:tcPr>
          <w:p>
            <w:pPr>
              <w:spacing w:after="30"/>
            </w:pPr>
            <w:r>
              <w:rPr>
                <w:sz w:val="14"/>
              </w:rPr>
              <w:t>Endpoint Engineering</w:t>
            </w:r>
          </w:p>
        </w:tc>
      </w:tr>
    </w:tbl>
    <w:p/>
    <w:p>
      <w:bookmarkStart w:id="764437" w:name="PART_III"/>
      <w:pPr>
        <w:pStyle w:val="Heading1"/>
      </w:pPr>
      <w:r>
        <w:t>Part III — Installed Agent Skills</w:t>
      </w:r>
      <w:bookmarkEnd w:id="764437"/>
    </w:p>
    <w:p>
      <w:r>
        <w:t>Status: Not observed. Inspection of the v1.7.0 source snapshot, release packages, Registry metadata and installation guidance found MCP tools, resources/completion behavior and MCP Apps UI components, but no bundled or installed Agent Skills. This is a scoped absence claim, not a claim that the user's IDE has no separately installed skills. Any later skill must be assessed independently, including transitive files, scripts, external references, privileges, data access and composition with GitHub MCP.</w:t>
      </w:r>
    </w:p>
    <w:p>
      <w:bookmarkStart w:id="390486" w:name="CONSOLIDATED"/>
      <w:pPr>
        <w:pStyle w:val="Heading1"/>
      </w:pPr>
      <w:r>
        <w:t>Consolidated Assessment</w:t>
      </w:r>
      <w:bookmarkEnd w:id="390486"/>
    </w:p>
    <w:p>
      <w:pPr>
        <w:pStyle w:val="Heading2"/>
      </w:pPr>
      <w:r>
        <w:t>Cross-IDE Comparison and Systemic/Composition Risks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1656"/>
            <w:shd w:fill="17365D"/>
            <w:tcMar>
              <w:top w:w="80" w:type="dxa"/>
              <w:start w:w="120" w:type="dxa"/>
              <w:bottom w:w="80" w:type="dxa"/>
              <w:end w:w="120" w:type="dxa"/>
            </w:tcMar>
            <w:vAlign w:val="center"/>
          </w:tcPr>
          <w:p>
            <w:r>
              <w:rPr>
                <w:b/>
                <w:color w:val="FFFFFF"/>
                <w:sz w:val="14"/>
              </w:rPr>
              <w:t>Dimension</w:t>
            </w:r>
          </w:p>
        </w:tc>
        <w:tc>
          <w:tcPr>
            <w:tcW w:type="dxa" w:w="2232"/>
            <w:shd w:fill="17365D"/>
            <w:tcMar>
              <w:top w:w="80" w:type="dxa"/>
              <w:start w:w="120" w:type="dxa"/>
              <w:bottom w:w="80" w:type="dxa"/>
              <w:end w:w="120" w:type="dxa"/>
            </w:tcMar>
            <w:vAlign w:val="center"/>
          </w:tcPr>
          <w:p>
            <w:r>
              <w:rPr>
                <w:b/>
                <w:color w:val="FFFFFF"/>
                <w:sz w:val="14"/>
              </w:rPr>
              <w:t>VS Code</w:t>
            </w:r>
          </w:p>
        </w:tc>
        <w:tc>
          <w:tcPr>
            <w:tcW w:type="dxa" w:w="2232"/>
            <w:shd w:fill="17365D"/>
            <w:tcMar>
              <w:top w:w="80" w:type="dxa"/>
              <w:start w:w="120" w:type="dxa"/>
              <w:bottom w:w="80" w:type="dxa"/>
              <w:end w:w="120" w:type="dxa"/>
            </w:tcMar>
            <w:vAlign w:val="center"/>
          </w:tcPr>
          <w:p>
            <w:r>
              <w:rPr>
                <w:b/>
                <w:color w:val="FFFFFF"/>
                <w:sz w:val="14"/>
              </w:rPr>
              <w:t>Visual Studio</w:t>
            </w:r>
          </w:p>
        </w:tc>
        <w:tc>
          <w:tcPr>
            <w:tcW w:type="dxa" w:w="3240"/>
            <w:shd w:fill="17365D"/>
            <w:tcMar>
              <w:top w:w="80" w:type="dxa"/>
              <w:start w:w="120" w:type="dxa"/>
              <w:bottom w:w="80" w:type="dxa"/>
              <w:end w:w="120" w:type="dxa"/>
            </w:tcMar>
            <w:vAlign w:val="center"/>
          </w:tcPr>
          <w:p>
            <w:r>
              <w:rPr>
                <w:b/>
                <w:color w:val="FFFFFF"/>
                <w:sz w:val="14"/>
              </w:rPr>
              <w:t>Systemic implication</w:t>
            </w:r>
          </w:p>
        </w:tc>
      </w:tr>
      <w:tr>
        <w:trPr>
          <w:cantSplit/>
        </w:trPr>
        <w:tc>
          <w:tcPr>
            <w:tcW w:type="dxa" w:w="1656"/>
            <w:vAlign w:val="center"/>
            <w:tcMar>
              <w:top w:w="80" w:type="dxa"/>
              <w:start w:w="120" w:type="dxa"/>
              <w:bottom w:w="80" w:type="dxa"/>
              <w:end w:w="120" w:type="dxa"/>
            </w:tcMar>
          </w:tcPr>
          <w:p>
            <w:pPr>
              <w:spacing w:after="30"/>
            </w:pPr>
            <w:r>
              <w:rPr>
                <w:sz w:val="14"/>
              </w:rPr>
              <w:t>Minimum host</w:t>
            </w:r>
          </w:p>
        </w:tc>
        <w:tc>
          <w:tcPr>
            <w:tcW w:type="dxa" w:w="2232"/>
            <w:vAlign w:val="center"/>
            <w:tcMar>
              <w:top w:w="80" w:type="dxa"/>
              <w:start w:w="120" w:type="dxa"/>
              <w:bottom w:w="80" w:type="dxa"/>
              <w:end w:w="120" w:type="dxa"/>
            </w:tcMar>
          </w:tcPr>
          <w:p>
            <w:pPr>
              <w:spacing w:after="30"/>
            </w:pPr>
            <w:r>
              <w:rPr>
                <w:sz w:val="14"/>
              </w:rPr>
              <w:t>1.101+ remote MCP/OAuth</w:t>
            </w:r>
          </w:p>
        </w:tc>
        <w:tc>
          <w:tcPr>
            <w:tcW w:type="dxa" w:w="2232"/>
            <w:vAlign w:val="center"/>
            <w:tcMar>
              <w:top w:w="80" w:type="dxa"/>
              <w:start w:w="120" w:type="dxa"/>
              <w:bottom w:w="80" w:type="dxa"/>
              <w:end w:w="120" w:type="dxa"/>
            </w:tcMar>
          </w:tcPr>
          <w:p>
            <w:pPr>
              <w:spacing w:after="30"/>
            </w:pPr>
            <w:r>
              <w:rPr>
                <w:sz w:val="14"/>
              </w:rPr>
              <w:t>2022 17.14.9+</w:t>
            </w:r>
          </w:p>
        </w:tc>
        <w:tc>
          <w:tcPr>
            <w:tcW w:type="dxa" w:w="3240"/>
            <w:vAlign w:val="center"/>
            <w:tcMar>
              <w:top w:w="80" w:type="dxa"/>
              <w:start w:w="120" w:type="dxa"/>
              <w:bottom w:w="80" w:type="dxa"/>
              <w:end w:w="120" w:type="dxa"/>
            </w:tcMar>
          </w:tcPr>
          <w:p>
            <w:pPr>
              <w:spacing w:after="30"/>
            </w:pPr>
            <w:r>
              <w:rPr>
                <w:sz w:val="14"/>
              </w:rPr>
              <w:t>Version/policy drift must be managed separately.</w:t>
            </w:r>
          </w:p>
        </w:tc>
      </w:tr>
      <w:tr>
        <w:trPr>
          <w:cantSplit/>
        </w:trPr>
        <w:tc>
          <w:tcPr>
            <w:tcW w:type="dxa" w:w="1656"/>
            <w:vAlign w:val="center"/>
            <w:tcMar>
              <w:top w:w="80" w:type="dxa"/>
              <w:start w:w="120" w:type="dxa"/>
              <w:bottom w:w="80" w:type="dxa"/>
              <w:end w:w="120" w:type="dxa"/>
            </w:tcMar>
            <w:shd w:fill="F3F6F8"/>
          </w:tcPr>
          <w:p>
            <w:pPr>
              <w:spacing w:after="30"/>
            </w:pPr>
            <w:r>
              <w:rPr>
                <w:sz w:val="14"/>
              </w:rPr>
              <w:t>Remote mode</w:t>
            </w:r>
          </w:p>
        </w:tc>
        <w:tc>
          <w:tcPr>
            <w:tcW w:type="dxa" w:w="2232"/>
            <w:vAlign w:val="center"/>
            <w:tcMar>
              <w:top w:w="80" w:type="dxa"/>
              <w:start w:w="120" w:type="dxa"/>
              <w:bottom w:w="80" w:type="dxa"/>
              <w:end w:w="120" w:type="dxa"/>
            </w:tcMar>
            <w:shd w:fill="F3F6F8"/>
          </w:tcPr>
          <w:p>
            <w:pPr>
              <w:spacing w:after="30"/>
            </w:pPr>
            <w:r>
              <w:rPr>
                <w:sz w:val="14"/>
              </w:rPr>
              <w:t>First-party integrated, preferred pilot</w:t>
            </w:r>
          </w:p>
        </w:tc>
        <w:tc>
          <w:tcPr>
            <w:tcW w:type="dxa" w:w="2232"/>
            <w:vAlign w:val="center"/>
            <w:tcMar>
              <w:top w:w="80" w:type="dxa"/>
              <w:start w:w="120" w:type="dxa"/>
              <w:bottom w:w="80" w:type="dxa"/>
              <w:end w:w="120" w:type="dxa"/>
            </w:tcMar>
            <w:shd w:fill="F3F6F8"/>
          </w:tcPr>
          <w:p>
            <w:pPr>
              <w:spacing w:after="30"/>
            </w:pPr>
            <w:r>
              <w:rPr>
                <w:sz w:val="14"/>
              </w:rPr>
              <w:t>Supported; host auth maturity/version dependent</w:t>
            </w:r>
          </w:p>
        </w:tc>
        <w:tc>
          <w:tcPr>
            <w:tcW w:type="dxa" w:w="3240"/>
            <w:vAlign w:val="center"/>
            <w:tcMar>
              <w:top w:w="80" w:type="dxa"/>
              <w:start w:w="120" w:type="dxa"/>
              <w:bottom w:w="80" w:type="dxa"/>
              <w:end w:w="120" w:type="dxa"/>
            </w:tcMar>
            <w:shd w:fill="F3F6F8"/>
          </w:tcPr>
          <w:p>
            <w:pPr>
              <w:spacing w:after="30"/>
            </w:pPr>
            <w:r>
              <w:rPr>
                <w:sz w:val="14"/>
              </w:rPr>
              <w:t>Hosted tool drift affects both.</w:t>
            </w:r>
          </w:p>
        </w:tc>
      </w:tr>
      <w:tr>
        <w:trPr>
          <w:cantSplit/>
        </w:trPr>
        <w:tc>
          <w:tcPr>
            <w:tcW w:type="dxa" w:w="1656"/>
            <w:vAlign w:val="center"/>
            <w:tcMar>
              <w:top w:w="80" w:type="dxa"/>
              <w:start w:w="120" w:type="dxa"/>
              <w:bottom w:w="80" w:type="dxa"/>
              <w:end w:w="120" w:type="dxa"/>
            </w:tcMar>
          </w:tcPr>
          <w:p>
            <w:pPr>
              <w:spacing w:after="30"/>
            </w:pPr>
            <w:r>
              <w:rPr>
                <w:sz w:val="14"/>
              </w:rPr>
              <w:t>Local mode</w:t>
            </w:r>
          </w:p>
        </w:tc>
        <w:tc>
          <w:tcPr>
            <w:tcW w:type="dxa" w:w="2232"/>
            <w:vAlign w:val="center"/>
            <w:tcMar>
              <w:top w:w="80" w:type="dxa"/>
              <w:start w:w="120" w:type="dxa"/>
              <w:bottom w:w="80" w:type="dxa"/>
              <w:end w:w="120" w:type="dxa"/>
            </w:tcMar>
          </w:tcPr>
          <w:p>
            <w:pPr>
              <w:spacing w:after="30"/>
            </w:pPr>
            <w:r>
              <w:rPr>
                <w:sz w:val="14"/>
              </w:rPr>
              <w:t>Docker/native STDIO</w:t>
            </w:r>
          </w:p>
        </w:tc>
        <w:tc>
          <w:tcPr>
            <w:tcW w:type="dxa" w:w="2232"/>
            <w:vAlign w:val="center"/>
            <w:tcMar>
              <w:top w:w="80" w:type="dxa"/>
              <w:start w:w="120" w:type="dxa"/>
              <w:bottom w:w="80" w:type="dxa"/>
              <w:end w:w="120" w:type="dxa"/>
            </w:tcMar>
          </w:tcPr>
          <w:p>
            <w:pPr>
              <w:spacing w:after="30"/>
            </w:pPr>
            <w:r>
              <w:rPr>
                <w:sz w:val="14"/>
              </w:rPr>
              <w:t>Docker/native STDIO on Windows</w:t>
            </w:r>
          </w:p>
        </w:tc>
        <w:tc>
          <w:tcPr>
            <w:tcW w:type="dxa" w:w="3240"/>
            <w:vAlign w:val="center"/>
            <w:tcMar>
              <w:top w:w="80" w:type="dxa"/>
              <w:start w:w="120" w:type="dxa"/>
              <w:bottom w:w="80" w:type="dxa"/>
              <w:end w:w="120" w:type="dxa"/>
            </w:tcMar>
          </w:tcPr>
          <w:p>
            <w:pPr>
              <w:spacing w:after="30"/>
            </w:pPr>
            <w:r>
              <w:rPr>
                <w:sz w:val="14"/>
              </w:rPr>
              <w:t>Same package risks; different host residue and signing.</w:t>
            </w:r>
          </w:p>
        </w:tc>
      </w:tr>
      <w:tr>
        <w:trPr>
          <w:cantSplit/>
        </w:trPr>
        <w:tc>
          <w:tcPr>
            <w:tcW w:type="dxa" w:w="1656"/>
            <w:vAlign w:val="center"/>
            <w:tcMar>
              <w:top w:w="80" w:type="dxa"/>
              <w:start w:w="120" w:type="dxa"/>
              <w:bottom w:w="80" w:type="dxa"/>
              <w:end w:w="120" w:type="dxa"/>
            </w:tcMar>
            <w:shd w:fill="F3F6F8"/>
          </w:tcPr>
          <w:p>
            <w:pPr>
              <w:spacing w:after="30"/>
            </w:pPr>
            <w:r>
              <w:rPr>
                <w:sz w:val="14"/>
              </w:rPr>
              <w:t>Authentication</w:t>
            </w:r>
          </w:p>
        </w:tc>
        <w:tc>
          <w:tcPr>
            <w:tcW w:type="dxa" w:w="2232"/>
            <w:vAlign w:val="center"/>
            <w:tcMar>
              <w:top w:w="80" w:type="dxa"/>
              <w:start w:w="120" w:type="dxa"/>
              <w:bottom w:w="80" w:type="dxa"/>
              <w:end w:w="120" w:type="dxa"/>
            </w:tcMar>
            <w:shd w:fill="F3F6F8"/>
          </w:tcPr>
          <w:p>
            <w:pPr>
              <w:spacing w:after="30"/>
            </w:pPr>
            <w:r>
              <w:rPr>
                <w:sz w:val="14"/>
              </w:rPr>
              <w:t>OAuth or PAT; app policies</w:t>
            </w:r>
          </w:p>
        </w:tc>
        <w:tc>
          <w:tcPr>
            <w:tcW w:type="dxa" w:w="2232"/>
            <w:vAlign w:val="center"/>
            <w:tcMar>
              <w:top w:w="80" w:type="dxa"/>
              <w:start w:w="120" w:type="dxa"/>
              <w:bottom w:w="80" w:type="dxa"/>
              <w:end w:w="120" w:type="dxa"/>
            </w:tcMar>
            <w:shd w:fill="F3F6F8"/>
          </w:tcPr>
          <w:p>
            <w:pPr>
              <w:spacing w:after="30"/>
            </w:pPr>
            <w:r>
              <w:rPr>
                <w:sz w:val="14"/>
              </w:rPr>
              <w:t>OAuth/PAT support depends host version</w:t>
            </w:r>
          </w:p>
        </w:tc>
        <w:tc>
          <w:tcPr>
            <w:tcW w:type="dxa" w:w="3240"/>
            <w:vAlign w:val="center"/>
            <w:tcMar>
              <w:top w:w="80" w:type="dxa"/>
              <w:start w:w="120" w:type="dxa"/>
              <w:bottom w:w="80" w:type="dxa"/>
              <w:end w:w="120" w:type="dxa"/>
            </w:tcMar>
            <w:shd w:fill="F3F6F8"/>
          </w:tcPr>
          <w:p>
            <w:pPr>
              <w:spacing w:after="30"/>
            </w:pPr>
            <w:r>
              <w:rPr>
                <w:sz w:val="14"/>
              </w:rPr>
              <w:t>Use managed App/OAuth and least privilege.</w:t>
            </w:r>
          </w:p>
        </w:tc>
      </w:tr>
      <w:tr>
        <w:trPr>
          <w:cantSplit/>
        </w:trPr>
        <w:tc>
          <w:tcPr>
            <w:tcW w:type="dxa" w:w="1656"/>
            <w:vAlign w:val="center"/>
            <w:tcMar>
              <w:top w:w="80" w:type="dxa"/>
              <w:start w:w="120" w:type="dxa"/>
              <w:bottom w:w="80" w:type="dxa"/>
              <w:end w:w="120" w:type="dxa"/>
            </w:tcMar>
          </w:tcPr>
          <w:p>
            <w:pPr>
              <w:spacing w:after="30"/>
            </w:pPr>
            <w:r>
              <w:rPr>
                <w:sz w:val="14"/>
              </w:rPr>
              <w:t>Agent Skills</w:t>
            </w:r>
          </w:p>
        </w:tc>
        <w:tc>
          <w:tcPr>
            <w:tcW w:type="dxa" w:w="2232"/>
            <w:vAlign w:val="center"/>
            <w:tcMar>
              <w:top w:w="80" w:type="dxa"/>
              <w:start w:w="120" w:type="dxa"/>
              <w:bottom w:w="80" w:type="dxa"/>
              <w:end w:w="120" w:type="dxa"/>
            </w:tcMar>
          </w:tcPr>
          <w:p>
            <w:pPr>
              <w:spacing w:after="30"/>
            </w:pPr>
            <w:r>
              <w:rPr>
                <w:sz w:val="14"/>
              </w:rPr>
              <w:t>Not observed</w:t>
            </w:r>
          </w:p>
        </w:tc>
        <w:tc>
          <w:tcPr>
            <w:tcW w:type="dxa" w:w="2232"/>
            <w:vAlign w:val="center"/>
            <w:tcMar>
              <w:top w:w="80" w:type="dxa"/>
              <w:start w:w="120" w:type="dxa"/>
              <w:bottom w:w="80" w:type="dxa"/>
              <w:end w:w="120" w:type="dxa"/>
            </w:tcMar>
          </w:tcPr>
          <w:p>
            <w:pPr>
              <w:spacing w:after="30"/>
            </w:pPr>
            <w:r>
              <w:rPr>
                <w:sz w:val="14"/>
              </w:rPr>
              <w:t>Not observed</w:t>
            </w:r>
          </w:p>
        </w:tc>
        <w:tc>
          <w:tcPr>
            <w:tcW w:type="dxa" w:w="3240"/>
            <w:vAlign w:val="center"/>
            <w:tcMar>
              <w:top w:w="80" w:type="dxa"/>
              <w:start w:w="120" w:type="dxa"/>
              <w:bottom w:w="80" w:type="dxa"/>
              <w:end w:w="120" w:type="dxa"/>
            </w:tcMar>
          </w:tcPr>
          <w:p>
            <w:pPr>
              <w:spacing w:after="30"/>
            </w:pPr>
            <w:r>
              <w:rPr>
                <w:sz w:val="14"/>
              </w:rPr>
              <w:t>Separate host-installed skills can compose later.</w:t>
            </w:r>
          </w:p>
        </w:tc>
      </w:tr>
      <w:tr>
        <w:trPr>
          <w:cantSplit/>
        </w:trPr>
        <w:tc>
          <w:tcPr>
            <w:tcW w:type="dxa" w:w="1656"/>
            <w:vAlign w:val="center"/>
            <w:tcMar>
              <w:top w:w="80" w:type="dxa"/>
              <w:start w:w="120" w:type="dxa"/>
              <w:bottom w:w="80" w:type="dxa"/>
              <w:end w:w="120" w:type="dxa"/>
            </w:tcMar>
            <w:shd w:fill="F3F6F8"/>
          </w:tcPr>
          <w:p>
            <w:pPr>
              <w:spacing w:after="30"/>
            </w:pPr>
            <w:r>
              <w:rPr>
                <w:sz w:val="14"/>
              </w:rPr>
              <w:t>Primary blocker</w:t>
            </w:r>
          </w:p>
        </w:tc>
        <w:tc>
          <w:tcPr>
            <w:tcW w:type="dxa" w:w="2232"/>
            <w:vAlign w:val="center"/>
            <w:tcMar>
              <w:top w:w="80" w:type="dxa"/>
              <w:start w:w="120" w:type="dxa"/>
              <w:bottom w:w="80" w:type="dxa"/>
              <w:end w:w="120" w:type="dxa"/>
            </w:tcMar>
            <w:shd w:fill="F3F6F8"/>
          </w:tcPr>
          <w:p>
            <w:pPr>
              <w:spacing w:after="30"/>
            </w:pPr>
            <w:r>
              <w:rPr>
                <w:sz w:val="14"/>
              </w:rPr>
              <w:t>Runtime/consent/schema evidence</w:t>
            </w:r>
          </w:p>
        </w:tc>
        <w:tc>
          <w:tcPr>
            <w:tcW w:type="dxa" w:w="2232"/>
            <w:vAlign w:val="center"/>
            <w:tcMar>
              <w:top w:w="80" w:type="dxa"/>
              <w:start w:w="120" w:type="dxa"/>
              <w:bottom w:w="80" w:type="dxa"/>
              <w:end w:w="120" w:type="dxa"/>
            </w:tcMar>
            <w:shd w:fill="F3F6F8"/>
          </w:tcPr>
          <w:p>
            <w:pPr>
              <w:spacing w:after="30"/>
            </w:pPr>
            <w:r>
              <w:rPr>
                <w:sz w:val="14"/>
              </w:rPr>
              <w:t>Windows runtime/token/residue evidence</w:t>
            </w:r>
          </w:p>
        </w:tc>
        <w:tc>
          <w:tcPr>
            <w:tcW w:type="dxa" w:w="3240"/>
            <w:vAlign w:val="center"/>
            <w:tcMar>
              <w:top w:w="80" w:type="dxa"/>
              <w:start w:w="120" w:type="dxa"/>
              <w:bottom w:w="80" w:type="dxa"/>
              <w:end w:w="120" w:type="dxa"/>
            </w:tcMar>
            <w:shd w:fill="F3F6F8"/>
          </w:tcPr>
          <w:p>
            <w:pPr>
              <w:spacing w:after="30"/>
            </w:pPr>
            <w:r>
              <w:rPr>
                <w:sz w:val="14"/>
              </w:rPr>
              <w:t>One IDE pass does not prove the other.</w:t>
            </w:r>
          </w:p>
        </w:tc>
      </w:tr>
    </w:tbl>
    <w:p/>
    <w:p>
      <w:r>
        <w:t>Composition risk grows when GitHub MCP is used alongside filesystem, terminal, browser, cloud or ticketing servers. Read access from one tool can supply instructions or secrets to another; a GitHub write can trigger CI/CD with broader credentials; Actions logs can carry sensitive output into model context. Enterprise policy must evaluate the complete enabled-tool graph rather than approving this server in isolation.</w:t>
      </w:r>
    </w:p>
    <w:p>
      <w:pPr>
        <w:pStyle w:val="Heading2"/>
      </w:pPr>
      <w:r>
        <w:t>Consolidated Supply Chain Assessment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1728"/>
            <w:shd w:fill="17365D"/>
            <w:tcMar>
              <w:top w:w="80" w:type="dxa"/>
              <w:start w:w="120" w:type="dxa"/>
              <w:bottom w:w="80" w:type="dxa"/>
              <w:end w:w="120" w:type="dxa"/>
            </w:tcMar>
            <w:vAlign w:val="center"/>
          </w:tcPr>
          <w:p>
            <w:r>
              <w:rPr>
                <w:b/>
                <w:color w:val="FFFFFF"/>
                <w:sz w:val="14"/>
              </w:rPr>
              <w:t>Control area</w:t>
            </w:r>
          </w:p>
        </w:tc>
        <w:tc>
          <w:tcPr>
            <w:tcW w:type="dxa" w:w="2592"/>
            <w:shd w:fill="17365D"/>
            <w:tcMar>
              <w:top w:w="80" w:type="dxa"/>
              <w:start w:w="120" w:type="dxa"/>
              <w:bottom w:w="80" w:type="dxa"/>
              <w:end w:w="120" w:type="dxa"/>
            </w:tcMar>
            <w:vAlign w:val="center"/>
          </w:tcPr>
          <w:p>
            <w:r>
              <w:rPr>
                <w:b/>
                <w:color w:val="FFFFFF"/>
                <w:sz w:val="14"/>
              </w:rPr>
              <w:t>Verified strength</w:t>
            </w:r>
          </w:p>
        </w:tc>
        <w:tc>
          <w:tcPr>
            <w:tcW w:type="dxa" w:w="2880"/>
            <w:shd w:fill="17365D"/>
            <w:tcMar>
              <w:top w:w="80" w:type="dxa"/>
              <w:start w:w="120" w:type="dxa"/>
              <w:bottom w:w="80" w:type="dxa"/>
              <w:end w:w="120" w:type="dxa"/>
            </w:tcMar>
            <w:vAlign w:val="center"/>
          </w:tcPr>
          <w:p>
            <w:r>
              <w:rPr>
                <w:b/>
                <w:color w:val="FFFFFF"/>
                <w:sz w:val="14"/>
              </w:rPr>
              <w:t>Gap</w:t>
            </w:r>
          </w:p>
        </w:tc>
        <w:tc>
          <w:tcPr>
            <w:tcW w:type="dxa" w:w="2160"/>
            <w:shd w:fill="17365D"/>
            <w:tcMar>
              <w:top w:w="80" w:type="dxa"/>
              <w:start w:w="120" w:type="dxa"/>
              <w:bottom w:w="80" w:type="dxa"/>
              <w:end w:w="120" w:type="dxa"/>
            </w:tcMar>
            <w:vAlign w:val="center"/>
          </w:tcPr>
          <w:p>
            <w:r>
              <w:rPr>
                <w:b/>
                <w:color w:val="FFFFFF"/>
                <w:sz w:val="14"/>
              </w:rPr>
              <w:t>Decision effect</w:t>
            </w:r>
          </w:p>
        </w:tc>
      </w:tr>
      <w:tr>
        <w:trPr>
          <w:cantSplit/>
        </w:trPr>
        <w:tc>
          <w:tcPr>
            <w:tcW w:type="dxa" w:w="1728"/>
            <w:vAlign w:val="center"/>
            <w:tcMar>
              <w:top w:w="80" w:type="dxa"/>
              <w:start w:w="120" w:type="dxa"/>
              <w:bottom w:w="80" w:type="dxa"/>
              <w:end w:w="120" w:type="dxa"/>
            </w:tcMar>
          </w:tcPr>
          <w:p>
            <w:pPr>
              <w:spacing w:after="30"/>
            </w:pPr>
            <w:r>
              <w:rPr>
                <w:sz w:val="14"/>
              </w:rPr>
              <w:t>Source/release identity</w:t>
            </w:r>
          </w:p>
        </w:tc>
        <w:tc>
          <w:tcPr>
            <w:tcW w:type="dxa" w:w="2592"/>
            <w:vAlign w:val="center"/>
            <w:tcMar>
              <w:top w:w="80" w:type="dxa"/>
              <w:start w:w="120" w:type="dxa"/>
              <w:bottom w:w="80" w:type="dxa"/>
              <w:end w:w="120" w:type="dxa"/>
            </w:tcMar>
          </w:tcPr>
          <w:p>
            <w:pPr>
              <w:spacing w:after="30"/>
            </w:pPr>
            <w:r>
              <w:rPr>
                <w:sz w:val="14"/>
              </w:rPr>
              <w:t>Official GitHub repo, MIT, exact release and commit</w:t>
            </w:r>
          </w:p>
        </w:tc>
        <w:tc>
          <w:tcPr>
            <w:tcW w:type="dxa" w:w="2880"/>
            <w:vAlign w:val="center"/>
            <w:tcMar>
              <w:top w:w="80" w:type="dxa"/>
              <w:start w:w="120" w:type="dxa"/>
              <w:bottom w:w="80" w:type="dxa"/>
              <w:end w:w="120" w:type="dxa"/>
            </w:tcMar>
          </w:tcPr>
          <w:p>
            <w:pPr>
              <w:spacing w:after="30"/>
            </w:pPr>
            <w:r>
              <w:rPr>
                <w:sz w:val="14"/>
              </w:rPr>
              <w:t>Tag commit unsigned</w:t>
            </w:r>
          </w:p>
        </w:tc>
        <w:tc>
          <w:tcPr>
            <w:tcW w:type="dxa" w:w="2160"/>
            <w:vAlign w:val="center"/>
            <w:tcMar>
              <w:top w:w="80" w:type="dxa"/>
              <w:start w:w="120" w:type="dxa"/>
              <w:bottom w:w="80" w:type="dxa"/>
              <w:end w:w="120" w:type="dxa"/>
            </w:tcMar>
          </w:tcPr>
          <w:p>
            <w:pPr>
              <w:spacing w:after="30"/>
            </w:pPr>
            <w:r>
              <w:rPr>
                <w:sz w:val="14"/>
              </w:rPr>
              <w:t>Require approved release record.</w:t>
            </w:r>
          </w:p>
        </w:tc>
      </w:tr>
      <w:tr>
        <w:trPr>
          <w:cantSplit/>
        </w:trPr>
        <w:tc>
          <w:tcPr>
            <w:tcW w:type="dxa" w:w="1728"/>
            <w:vAlign w:val="center"/>
            <w:tcMar>
              <w:top w:w="80" w:type="dxa"/>
              <w:start w:w="120" w:type="dxa"/>
              <w:bottom w:w="80" w:type="dxa"/>
              <w:end w:w="120" w:type="dxa"/>
            </w:tcMar>
            <w:shd w:fill="F3F6F8"/>
          </w:tcPr>
          <w:p>
            <w:pPr>
              <w:spacing w:after="30"/>
            </w:pPr>
            <w:r>
              <w:rPr>
                <w:sz w:val="14"/>
              </w:rPr>
              <w:t>Integrity</w:t>
            </w:r>
          </w:p>
        </w:tc>
        <w:tc>
          <w:tcPr>
            <w:tcW w:type="dxa" w:w="2592"/>
            <w:vAlign w:val="center"/>
            <w:tcMar>
              <w:top w:w="80" w:type="dxa"/>
              <w:start w:w="120" w:type="dxa"/>
              <w:bottom w:w="80" w:type="dxa"/>
              <w:end w:w="120" w:type="dxa"/>
            </w:tcMar>
            <w:shd w:fill="F3F6F8"/>
          </w:tcPr>
          <w:p>
            <w:pPr>
              <w:spacing w:after="30"/>
            </w:pPr>
            <w:r>
              <w:rPr>
                <w:sz w:val="14"/>
              </w:rPr>
              <w:t>Official SHA-256 matched acquired packages</w:t>
            </w:r>
          </w:p>
        </w:tc>
        <w:tc>
          <w:tcPr>
            <w:tcW w:type="dxa" w:w="2880"/>
            <w:vAlign w:val="center"/>
            <w:tcMar>
              <w:top w:w="80" w:type="dxa"/>
              <w:start w:w="120" w:type="dxa"/>
              <w:bottom w:w="80" w:type="dxa"/>
              <w:end w:w="120" w:type="dxa"/>
            </w:tcMar>
            <w:shd w:fill="F3F6F8"/>
          </w:tcPr>
          <w:p>
            <w:pPr>
              <w:spacing w:after="30"/>
            </w:pPr>
            <w:r>
              <w:rPr>
                <w:sz w:val="14"/>
              </w:rPr>
              <w:t>No observed signature/attestation chain</w:t>
            </w:r>
          </w:p>
        </w:tc>
        <w:tc>
          <w:tcPr>
            <w:tcW w:type="dxa" w:w="2160"/>
            <w:vAlign w:val="center"/>
            <w:tcMar>
              <w:top w:w="80" w:type="dxa"/>
              <w:start w:w="120" w:type="dxa"/>
              <w:bottom w:w="80" w:type="dxa"/>
              <w:end w:w="120" w:type="dxa"/>
            </w:tcMar>
            <w:shd w:fill="F3F6F8"/>
          </w:tcPr>
          <w:p>
            <w:pPr>
              <w:spacing w:after="30"/>
            </w:pPr>
            <w:r>
              <w:rPr>
                <w:sz w:val="14"/>
              </w:rPr>
              <w:t>Checksum alone insufficient for automated admission.</w:t>
            </w:r>
          </w:p>
        </w:tc>
      </w:tr>
      <w:tr>
        <w:trPr>
          <w:cantSplit/>
        </w:trPr>
        <w:tc>
          <w:tcPr>
            <w:tcW w:type="dxa" w:w="1728"/>
            <w:vAlign w:val="center"/>
            <w:tcMar>
              <w:top w:w="80" w:type="dxa"/>
              <w:start w:w="120" w:type="dxa"/>
              <w:bottom w:w="80" w:type="dxa"/>
              <w:end w:w="120" w:type="dxa"/>
            </w:tcMar>
          </w:tcPr>
          <w:p>
            <w:pPr>
              <w:spacing w:after="30"/>
            </w:pPr>
            <w:r>
              <w:rPr>
                <w:sz w:val="14"/>
              </w:rPr>
              <w:t>Native trust</w:t>
            </w:r>
          </w:p>
        </w:tc>
        <w:tc>
          <w:tcPr>
            <w:tcW w:type="dxa" w:w="2592"/>
            <w:vAlign w:val="center"/>
            <w:tcMar>
              <w:top w:w="80" w:type="dxa"/>
              <w:start w:w="120" w:type="dxa"/>
              <w:bottom w:w="80" w:type="dxa"/>
              <w:end w:w="120" w:type="dxa"/>
            </w:tcMar>
          </w:tcPr>
          <w:p>
            <w:pPr>
              <w:spacing w:after="30"/>
            </w:pPr>
            <w:r>
              <w:rPr>
                <w:sz w:val="14"/>
              </w:rPr>
              <w:t>Build metadata exact and CGO disabled</w:t>
            </w:r>
          </w:p>
        </w:tc>
        <w:tc>
          <w:tcPr>
            <w:tcW w:type="dxa" w:w="2880"/>
            <w:vAlign w:val="center"/>
            <w:tcMar>
              <w:top w:w="80" w:type="dxa"/>
              <w:start w:w="120" w:type="dxa"/>
              <w:bottom w:w="80" w:type="dxa"/>
              <w:end w:w="120" w:type="dxa"/>
            </w:tcMar>
          </w:tcPr>
          <w:p>
            <w:pPr>
              <w:spacing w:after="30"/>
            </w:pPr>
            <w:r>
              <w:rPr>
                <w:sz w:val="14"/>
              </w:rPr>
              <w:t>macOS ad-hoc/rejected; Windows Authenticode Unknown</w:t>
            </w:r>
          </w:p>
        </w:tc>
        <w:tc>
          <w:tcPr>
            <w:tcW w:type="dxa" w:w="2160"/>
            <w:vAlign w:val="center"/>
            <w:tcMar>
              <w:top w:w="80" w:type="dxa"/>
              <w:start w:w="120" w:type="dxa"/>
              <w:bottom w:w="80" w:type="dxa"/>
              <w:end w:w="120" w:type="dxa"/>
            </w:tcMar>
          </w:tcPr>
          <w:p>
            <w:pPr>
              <w:spacing w:after="30"/>
            </w:pPr>
            <w:r>
              <w:rPr>
                <w:sz w:val="14"/>
              </w:rPr>
              <w:t>Local native mode deferred.</w:t>
            </w:r>
          </w:p>
        </w:tc>
      </w:tr>
      <w:tr>
        <w:trPr>
          <w:cantSplit/>
        </w:trPr>
        <w:tc>
          <w:tcPr>
            <w:tcW w:type="dxa" w:w="1728"/>
            <w:vAlign w:val="center"/>
            <w:tcMar>
              <w:top w:w="80" w:type="dxa"/>
              <w:start w:w="120" w:type="dxa"/>
              <w:bottom w:w="80" w:type="dxa"/>
              <w:end w:w="120" w:type="dxa"/>
            </w:tcMar>
            <w:shd w:fill="F3F6F8"/>
          </w:tcPr>
          <w:p>
            <w:pPr>
              <w:spacing w:after="30"/>
            </w:pPr>
            <w:r>
              <w:rPr>
                <w:sz w:val="14"/>
              </w:rPr>
              <w:t>OCI</w:t>
            </w:r>
          </w:p>
        </w:tc>
        <w:tc>
          <w:tcPr>
            <w:tcW w:type="dxa" w:w="2592"/>
            <w:vAlign w:val="center"/>
            <w:tcMar>
              <w:top w:w="80" w:type="dxa"/>
              <w:start w:w="120" w:type="dxa"/>
              <w:bottom w:w="80" w:type="dxa"/>
              <w:end w:w="120" w:type="dxa"/>
            </w:tcMar>
            <w:shd w:fill="F3F6F8"/>
          </w:tcPr>
          <w:p>
            <w:pPr>
              <w:spacing w:after="30"/>
            </w:pPr>
            <w:r>
              <w:rPr>
                <w:sz w:val="14"/>
              </w:rPr>
              <w:t>Versioned Registry package; Dockerfile bases digest-pinned</w:t>
            </w:r>
          </w:p>
        </w:tc>
        <w:tc>
          <w:tcPr>
            <w:tcW w:type="dxa" w:w="2880"/>
            <w:vAlign w:val="center"/>
            <w:tcMar>
              <w:top w:w="80" w:type="dxa"/>
              <w:start w:w="120" w:type="dxa"/>
              <w:bottom w:w="80" w:type="dxa"/>
              <w:end w:w="120" w:type="dxa"/>
            </w:tcMar>
            <w:shd w:fill="F3F6F8"/>
          </w:tcPr>
          <w:p>
            <w:pPr>
              <w:spacing w:after="30"/>
            </w:pPr>
            <w:r>
              <w:rPr>
                <w:sz w:val="14"/>
              </w:rPr>
              <w:t>Examples use mutable/unhardened reference; no approved digest</w:t>
            </w:r>
          </w:p>
        </w:tc>
        <w:tc>
          <w:tcPr>
            <w:tcW w:type="dxa" w:w="2160"/>
            <w:vAlign w:val="center"/>
            <w:tcMar>
              <w:top w:w="80" w:type="dxa"/>
              <w:start w:w="120" w:type="dxa"/>
              <w:bottom w:w="80" w:type="dxa"/>
              <w:end w:w="120" w:type="dxa"/>
            </w:tcMar>
            <w:shd w:fill="F3F6F8"/>
          </w:tcPr>
          <w:p>
            <w:pPr>
              <w:spacing w:after="30"/>
            </w:pPr>
            <w:r>
              <w:rPr>
                <w:sz w:val="14"/>
              </w:rPr>
              <w:t>Factory pin and attest.</w:t>
            </w:r>
          </w:p>
        </w:tc>
      </w:tr>
      <w:tr>
        <w:trPr>
          <w:cantSplit/>
        </w:trPr>
        <w:tc>
          <w:tcPr>
            <w:tcW w:type="dxa" w:w="1728"/>
            <w:vAlign w:val="center"/>
            <w:tcMar>
              <w:top w:w="80" w:type="dxa"/>
              <w:start w:w="120" w:type="dxa"/>
              <w:bottom w:w="80" w:type="dxa"/>
              <w:end w:w="120" w:type="dxa"/>
            </w:tcMar>
          </w:tcPr>
          <w:p>
            <w:pPr>
              <w:spacing w:after="30"/>
            </w:pPr>
            <w:r>
              <w:rPr>
                <w:sz w:val="14"/>
              </w:rPr>
              <w:t>Dependencies</w:t>
            </w:r>
          </w:p>
        </w:tc>
        <w:tc>
          <w:tcPr>
            <w:tcW w:type="dxa" w:w="2592"/>
            <w:vAlign w:val="center"/>
            <w:tcMar>
              <w:top w:w="80" w:type="dxa"/>
              <w:start w:w="120" w:type="dxa"/>
              <w:bottom w:w="80" w:type="dxa"/>
              <w:end w:w="120" w:type="dxa"/>
            </w:tcMar>
          </w:tcPr>
          <w:p>
            <w:pPr>
              <w:spacing w:after="30"/>
            </w:pPr>
            <w:r>
              <w:rPr>
                <w:sz w:val="14"/>
              </w:rPr>
              <w:t>SBOM and two scanners</w:t>
            </w:r>
          </w:p>
        </w:tc>
        <w:tc>
          <w:tcPr>
            <w:tcW w:type="dxa" w:w="2880"/>
            <w:vAlign w:val="center"/>
            <w:tcMar>
              <w:top w:w="80" w:type="dxa"/>
              <w:start w:w="120" w:type="dxa"/>
              <w:bottom w:w="80" w:type="dxa"/>
              <w:end w:w="120" w:type="dxa"/>
            </w:tcMar>
          </w:tcPr>
          <w:p>
            <w:pPr>
              <w:spacing w:after="30"/>
            </w:pPr>
            <w:r>
              <w:rPr>
                <w:sz w:val="14"/>
              </w:rPr>
              <w:t>Two runtime availability advisories; reachability Unknown</w:t>
            </w:r>
          </w:p>
        </w:tc>
        <w:tc>
          <w:tcPr>
            <w:tcW w:type="dxa" w:w="2160"/>
            <w:vAlign w:val="center"/>
            <w:tcMar>
              <w:top w:w="80" w:type="dxa"/>
              <w:start w:w="120" w:type="dxa"/>
              <w:bottom w:w="80" w:type="dxa"/>
              <w:end w:w="120" w:type="dxa"/>
            </w:tcMar>
          </w:tcPr>
          <w:p>
            <w:pPr>
              <w:spacing w:after="30"/>
            </w:pPr>
            <w:r>
              <w:rPr>
                <w:sz w:val="14"/>
              </w:rPr>
              <w:t>Upgrade/rescan before broad local rollout.</w:t>
            </w:r>
          </w:p>
        </w:tc>
      </w:tr>
      <w:tr>
        <w:trPr>
          <w:cantSplit/>
        </w:trPr>
        <w:tc>
          <w:tcPr>
            <w:tcW w:type="dxa" w:w="1728"/>
            <w:vAlign w:val="center"/>
            <w:tcMar>
              <w:top w:w="80" w:type="dxa"/>
              <w:start w:w="120" w:type="dxa"/>
              <w:bottom w:w="80" w:type="dxa"/>
              <w:end w:w="120" w:type="dxa"/>
            </w:tcMar>
            <w:shd w:fill="F3F6F8"/>
          </w:tcPr>
          <w:p>
            <w:pPr>
              <w:spacing w:after="30"/>
            </w:pPr>
            <w:r>
              <w:rPr>
                <w:sz w:val="14"/>
              </w:rPr>
              <w:t>Build pipeline</w:t>
            </w:r>
          </w:p>
        </w:tc>
        <w:tc>
          <w:tcPr>
            <w:tcW w:type="dxa" w:w="2592"/>
            <w:vAlign w:val="center"/>
            <w:tcMar>
              <w:top w:w="80" w:type="dxa"/>
              <w:start w:w="120" w:type="dxa"/>
              <w:bottom w:w="80" w:type="dxa"/>
              <w:end w:w="120" w:type="dxa"/>
            </w:tcMar>
            <w:shd w:fill="F3F6F8"/>
          </w:tcPr>
          <w:p>
            <w:pPr>
              <w:spacing w:after="30"/>
            </w:pPr>
            <w:r>
              <w:rPr>
                <w:sz w:val="14"/>
              </w:rPr>
              <w:t>Public workflows and locks</w:t>
            </w:r>
          </w:p>
        </w:tc>
        <w:tc>
          <w:tcPr>
            <w:tcW w:type="dxa" w:w="2880"/>
            <w:vAlign w:val="center"/>
            <w:tcMar>
              <w:top w:w="80" w:type="dxa"/>
              <w:start w:w="120" w:type="dxa"/>
              <w:bottom w:w="80" w:type="dxa"/>
              <w:end w:w="120" w:type="dxa"/>
            </w:tcMar>
            <w:shd w:fill="F3F6F8"/>
          </w:tcPr>
          <w:p>
            <w:pPr>
              <w:spacing w:after="30"/>
            </w:pPr>
            <w:r>
              <w:rPr>
                <w:sz w:val="14"/>
              </w:rPr>
              <w:t>Mutable action tags and build-chain advisories</w:t>
            </w:r>
          </w:p>
        </w:tc>
        <w:tc>
          <w:tcPr>
            <w:tcW w:type="dxa" w:w="2160"/>
            <w:vAlign w:val="center"/>
            <w:tcMar>
              <w:top w:w="80" w:type="dxa"/>
              <w:start w:w="120" w:type="dxa"/>
              <w:bottom w:w="80" w:type="dxa"/>
              <w:end w:w="120" w:type="dxa"/>
            </w:tcMar>
            <w:shd w:fill="F3F6F8"/>
          </w:tcPr>
          <w:p>
            <w:pPr>
              <w:spacing w:after="30"/>
            </w:pPr>
            <w:r>
              <w:rPr>
                <w:sz w:val="14"/>
              </w:rPr>
              <w:t>Vendor improvement / enterprise verification.</w:t>
            </w:r>
          </w:p>
        </w:tc>
      </w:tr>
    </w:tbl>
    <w:p/>
    <w:p>
      <w:pPr>
        <w:pStyle w:val="Heading2"/>
      </w:pPr>
      <w:r>
        <w:t>Consolidated Privacy and Data Protection Assessment</w:t>
      </w:r>
    </w:p>
    <w:p>
      <w:r>
        <w:t>Personal data may include usernames, profiles, commit authorship, issue/PR discussion and audit events. Confidential data may include source, vulnerability details, Actions logs, incident evidence and business plans. The MCP path can place those data in an AI model context and third-party service logs. A pilot must state purpose and lawful basis, minimise repository/tool scope, document GitHub/Copilot/model roles, retention, transfers, deletion and rights procedures, and screen for DPIA need. Synthetic data remains mandatory for testing.</w:t>
      </w:r>
      <w:r>
        <w:t xml:space="preserve"> </w:t>
      </w:r>
      <w:hyperlink w:anchor="REF_019">
        <w:r>
          <w:rPr>
            <w:color w:val="0563C1"/>
            <w:u w:val="single"/>
          </w:rPr>
          <w:t>[REF-019]</w:t>
        </w:r>
      </w:hyperlink>
      <w:r>
        <w:t xml:space="preserve"> </w:t>
      </w:r>
      <w:hyperlink w:anchor="REF_023">
        <w:r>
          <w:rPr>
            <w:color w:val="0563C1"/>
            <w:u w:val="single"/>
          </w:rPr>
          <w:t>[REF-023]</w:t>
        </w:r>
      </w:hyperlink>
    </w:p>
    <w:p>
      <w:r>
        <w:t>For a Large UK Insurance business, the accountable owner must determine whether the use supports an important business service or constitutes a material third-party arrangement. If so, resilience mapping, impact tolerance, scenario testing, audit/access, concentration, incident, change and exit evidence are required. This report does not assert a particular firm's FCA/PRA scope without entity and materiality facts.</w:t>
      </w:r>
      <w:r>
        <w:t xml:space="preserve"> </w:t>
      </w:r>
      <w:hyperlink w:anchor="REF_020">
        <w:r>
          <w:rPr>
            <w:color w:val="0563C1"/>
            <w:u w:val="single"/>
          </w:rPr>
          <w:t>[REF-020]</w:t>
        </w:r>
      </w:hyperlink>
      <w:r>
        <w:t xml:space="preserve"> </w:t>
      </w:r>
      <w:hyperlink w:anchor="REF_021">
        <w:r>
          <w:rPr>
            <w:color w:val="0563C1"/>
            <w:u w:val="single"/>
          </w:rPr>
          <w:t>[REF-021]</w:t>
        </w:r>
      </w:hyperlink>
    </w:p>
    <w:p>
      <w:pPr>
        <w:pStyle w:val="Heading2"/>
      </w:pPr>
      <w:r>
        <w:t>Enterprise Controls Roadmap</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1440"/>
            <w:shd w:fill="17365D"/>
            <w:tcMar>
              <w:top w:w="80" w:type="dxa"/>
              <w:start w:w="120" w:type="dxa"/>
              <w:bottom w:w="80" w:type="dxa"/>
              <w:end w:w="120" w:type="dxa"/>
            </w:tcMar>
            <w:vAlign w:val="center"/>
          </w:tcPr>
          <w:p>
            <w:r>
              <w:rPr>
                <w:b/>
                <w:color w:val="FFFFFF"/>
                <w:sz w:val="14"/>
              </w:rPr>
              <w:t>Milestone</w:t>
            </w:r>
          </w:p>
        </w:tc>
        <w:tc>
          <w:tcPr>
            <w:tcW w:type="dxa" w:w="3600"/>
            <w:shd w:fill="17365D"/>
            <w:tcMar>
              <w:top w:w="80" w:type="dxa"/>
              <w:start w:w="120" w:type="dxa"/>
              <w:bottom w:w="80" w:type="dxa"/>
              <w:end w:w="120" w:type="dxa"/>
            </w:tcMar>
            <w:vAlign w:val="center"/>
          </w:tcPr>
          <w:p>
            <w:r>
              <w:rPr>
                <w:b/>
                <w:color w:val="FFFFFF"/>
                <w:sz w:val="14"/>
              </w:rPr>
              <w:t>Control</w:t>
            </w:r>
          </w:p>
        </w:tc>
        <w:tc>
          <w:tcPr>
            <w:tcW w:type="dxa" w:w="1944"/>
            <w:shd w:fill="17365D"/>
            <w:tcMar>
              <w:top w:w="80" w:type="dxa"/>
              <w:start w:w="120" w:type="dxa"/>
              <w:bottom w:w="80" w:type="dxa"/>
              <w:end w:w="120" w:type="dxa"/>
            </w:tcMar>
            <w:vAlign w:val="center"/>
          </w:tcPr>
          <w:p>
            <w:r>
              <w:rPr>
                <w:b/>
                <w:color w:val="FFFFFF"/>
                <w:sz w:val="14"/>
              </w:rPr>
              <w:t>Owner</w:t>
            </w:r>
          </w:p>
        </w:tc>
        <w:tc>
          <w:tcPr>
            <w:tcW w:type="dxa" w:w="2376"/>
            <w:shd w:fill="17365D"/>
            <w:tcMar>
              <w:top w:w="80" w:type="dxa"/>
              <w:start w:w="120" w:type="dxa"/>
              <w:bottom w:w="80" w:type="dxa"/>
              <w:end w:w="120" w:type="dxa"/>
            </w:tcMar>
            <w:vAlign w:val="center"/>
          </w:tcPr>
          <w:p>
            <w:r>
              <w:rPr>
                <w:b/>
                <w:color w:val="FFFFFF"/>
                <w:sz w:val="14"/>
              </w:rPr>
              <w:t>Evidence / exit criterion</w:t>
            </w:r>
          </w:p>
        </w:tc>
      </w:tr>
      <w:tr>
        <w:trPr>
          <w:cantSplit/>
        </w:trPr>
        <w:tc>
          <w:tcPr>
            <w:tcW w:type="dxa" w:w="1440"/>
            <w:vAlign w:val="center"/>
            <w:tcMar>
              <w:top w:w="80" w:type="dxa"/>
              <w:start w:w="120" w:type="dxa"/>
              <w:bottom w:w="80" w:type="dxa"/>
              <w:end w:w="120" w:type="dxa"/>
            </w:tcMar>
          </w:tcPr>
          <w:p>
            <w:pPr>
              <w:spacing w:after="30"/>
            </w:pPr>
            <w:r>
              <w:rPr>
                <w:sz w:val="14"/>
              </w:rPr>
              <w:t>0–30 days</w:t>
            </w:r>
          </w:p>
        </w:tc>
        <w:tc>
          <w:tcPr>
            <w:tcW w:type="dxa" w:w="3600"/>
            <w:vAlign w:val="center"/>
            <w:tcMar>
              <w:top w:w="80" w:type="dxa"/>
              <w:start w:w="120" w:type="dxa"/>
              <w:bottom w:w="80" w:type="dxa"/>
              <w:end w:w="120" w:type="dxa"/>
            </w:tcMar>
          </w:tcPr>
          <w:p>
            <w:pPr>
              <w:spacing w:after="30"/>
            </w:pPr>
            <w:r>
              <w:rPr>
                <w:sz w:val="14"/>
              </w:rPr>
              <w:t>Remote read-only configuration; minimal toolset allowlist; no auto-approval</w:t>
            </w:r>
          </w:p>
        </w:tc>
        <w:tc>
          <w:tcPr>
            <w:tcW w:type="dxa" w:w="1944"/>
            <w:vAlign w:val="center"/>
            <w:tcMar>
              <w:top w:w="80" w:type="dxa"/>
              <w:start w:w="120" w:type="dxa"/>
              <w:bottom w:w="80" w:type="dxa"/>
              <w:end w:w="120" w:type="dxa"/>
            </w:tcMar>
          </w:tcPr>
          <w:p>
            <w:pPr>
              <w:spacing w:after="30"/>
            </w:pPr>
            <w:r>
              <w:rPr>
                <w:sz w:val="14"/>
              </w:rPr>
              <w:t>Developer Platform</w:t>
            </w:r>
          </w:p>
        </w:tc>
        <w:tc>
          <w:tcPr>
            <w:tcW w:type="dxa" w:w="2376"/>
            <w:vAlign w:val="center"/>
            <w:tcMar>
              <w:top w:w="80" w:type="dxa"/>
              <w:start w:w="120" w:type="dxa"/>
              <w:bottom w:w="80" w:type="dxa"/>
              <w:end w:w="120" w:type="dxa"/>
            </w:tcMar>
          </w:tcPr>
          <w:p>
            <w:pPr>
              <w:spacing w:after="30"/>
            </w:pPr>
            <w:r>
              <w:rPr>
                <w:sz w:val="14"/>
              </w:rPr>
              <w:t>Managed config and negative tool inventory test.</w:t>
            </w:r>
          </w:p>
        </w:tc>
      </w:tr>
      <w:tr>
        <w:trPr>
          <w:cantSplit/>
        </w:trPr>
        <w:tc>
          <w:tcPr>
            <w:tcW w:type="dxa" w:w="1440"/>
            <w:vAlign w:val="center"/>
            <w:tcMar>
              <w:top w:w="80" w:type="dxa"/>
              <w:start w:w="120" w:type="dxa"/>
              <w:bottom w:w="80" w:type="dxa"/>
              <w:end w:w="120" w:type="dxa"/>
            </w:tcMar>
            <w:shd w:fill="F3F6F8"/>
          </w:tcPr>
          <w:p>
            <w:pPr>
              <w:spacing w:after="30"/>
            </w:pPr>
            <w:r>
              <w:rPr>
                <w:sz w:val="14"/>
              </w:rPr>
              <w:t>0–30 days</w:t>
            </w:r>
          </w:p>
        </w:tc>
        <w:tc>
          <w:tcPr>
            <w:tcW w:type="dxa" w:w="3600"/>
            <w:vAlign w:val="center"/>
            <w:tcMar>
              <w:top w:w="80" w:type="dxa"/>
              <w:start w:w="120" w:type="dxa"/>
              <w:bottom w:w="80" w:type="dxa"/>
              <w:end w:w="120" w:type="dxa"/>
            </w:tcMar>
            <w:shd w:fill="F3F6F8"/>
          </w:tcPr>
          <w:p>
            <w:pPr>
              <w:spacing w:after="30"/>
            </w:pPr>
            <w:r>
              <w:rPr>
                <w:sz w:val="14"/>
              </w:rPr>
              <w:t>Repository-scoped App/OAuth identity; prohibit classic PATs</w:t>
            </w:r>
          </w:p>
        </w:tc>
        <w:tc>
          <w:tcPr>
            <w:tcW w:type="dxa" w:w="1944"/>
            <w:vAlign w:val="center"/>
            <w:tcMar>
              <w:top w:w="80" w:type="dxa"/>
              <w:start w:w="120" w:type="dxa"/>
              <w:bottom w:w="80" w:type="dxa"/>
              <w:end w:w="120" w:type="dxa"/>
            </w:tcMar>
            <w:shd w:fill="F3F6F8"/>
          </w:tcPr>
          <w:p>
            <w:pPr>
              <w:spacing w:after="30"/>
            </w:pPr>
            <w:r>
              <w:rPr>
                <w:sz w:val="14"/>
              </w:rPr>
              <w:t>GitHub Administrators</w:t>
            </w:r>
          </w:p>
        </w:tc>
        <w:tc>
          <w:tcPr>
            <w:tcW w:type="dxa" w:w="2376"/>
            <w:vAlign w:val="center"/>
            <w:tcMar>
              <w:top w:w="80" w:type="dxa"/>
              <w:start w:w="120" w:type="dxa"/>
              <w:bottom w:w="80" w:type="dxa"/>
              <w:end w:w="120" w:type="dxa"/>
            </w:tcMar>
            <w:shd w:fill="F3F6F8"/>
          </w:tcPr>
          <w:p>
            <w:pPr>
              <w:spacing w:after="30"/>
            </w:pPr>
            <w:r>
              <w:rPr>
                <w:sz w:val="14"/>
              </w:rPr>
              <w:t>Permissions export, expiry/revocation and synthetic test.</w:t>
            </w:r>
          </w:p>
        </w:tc>
      </w:tr>
      <w:tr>
        <w:trPr>
          <w:cantSplit/>
        </w:trPr>
        <w:tc>
          <w:tcPr>
            <w:tcW w:type="dxa" w:w="1440"/>
            <w:vAlign w:val="center"/>
            <w:tcMar>
              <w:top w:w="80" w:type="dxa"/>
              <w:start w:w="120" w:type="dxa"/>
              <w:bottom w:w="80" w:type="dxa"/>
              <w:end w:w="120" w:type="dxa"/>
            </w:tcMar>
          </w:tcPr>
          <w:p>
            <w:pPr>
              <w:spacing w:after="30"/>
            </w:pPr>
            <w:r>
              <w:rPr>
                <w:sz w:val="14"/>
              </w:rPr>
              <w:t>0–30 days</w:t>
            </w:r>
          </w:p>
        </w:tc>
        <w:tc>
          <w:tcPr>
            <w:tcW w:type="dxa" w:w="3600"/>
            <w:vAlign w:val="center"/>
            <w:tcMar>
              <w:top w:w="80" w:type="dxa"/>
              <w:start w:w="120" w:type="dxa"/>
              <w:bottom w:w="80" w:type="dxa"/>
              <w:end w:w="120" w:type="dxa"/>
            </w:tcMar>
          </w:tcPr>
          <w:p>
            <w:pPr>
              <w:spacing w:after="30"/>
            </w:pPr>
            <w:r>
              <w:rPr>
                <w:sz w:val="14"/>
              </w:rPr>
              <w:t>Live server/tools/schema baseline and drift gate</w:t>
            </w:r>
          </w:p>
        </w:tc>
        <w:tc>
          <w:tcPr>
            <w:tcW w:type="dxa" w:w="1944"/>
            <w:vAlign w:val="center"/>
            <w:tcMar>
              <w:top w:w="80" w:type="dxa"/>
              <w:start w:w="120" w:type="dxa"/>
              <w:bottom w:w="80" w:type="dxa"/>
              <w:end w:w="120" w:type="dxa"/>
            </w:tcMar>
          </w:tcPr>
          <w:p>
            <w:pPr>
              <w:spacing w:after="30"/>
            </w:pPr>
            <w:r>
              <w:rPr>
                <w:sz w:val="14"/>
              </w:rPr>
              <w:t>Security Engineering</w:t>
            </w:r>
          </w:p>
        </w:tc>
        <w:tc>
          <w:tcPr>
            <w:tcW w:type="dxa" w:w="2376"/>
            <w:vAlign w:val="center"/>
            <w:tcMar>
              <w:top w:w="80" w:type="dxa"/>
              <w:start w:w="120" w:type="dxa"/>
              <w:bottom w:w="80" w:type="dxa"/>
              <w:end w:w="120" w:type="dxa"/>
            </w:tcMar>
          </w:tcPr>
          <w:p>
            <w:pPr>
              <w:spacing w:after="30"/>
            </w:pPr>
            <w:r>
              <w:rPr>
                <w:sz w:val="14"/>
              </w:rPr>
              <w:t>Signed schema hash and fail-closed canary.</w:t>
            </w:r>
          </w:p>
        </w:tc>
      </w:tr>
      <w:tr>
        <w:trPr>
          <w:cantSplit/>
        </w:trPr>
        <w:tc>
          <w:tcPr>
            <w:tcW w:type="dxa" w:w="1440"/>
            <w:vAlign w:val="center"/>
            <w:tcMar>
              <w:top w:w="80" w:type="dxa"/>
              <w:start w:w="120" w:type="dxa"/>
              <w:bottom w:w="80" w:type="dxa"/>
              <w:end w:w="120" w:type="dxa"/>
            </w:tcMar>
            <w:shd w:fill="F3F6F8"/>
          </w:tcPr>
          <w:p>
            <w:pPr>
              <w:spacing w:after="30"/>
            </w:pPr>
            <w:r>
              <w:rPr>
                <w:sz w:val="14"/>
              </w:rPr>
              <w:t>0–45 days</w:t>
            </w:r>
          </w:p>
        </w:tc>
        <w:tc>
          <w:tcPr>
            <w:tcW w:type="dxa" w:w="3600"/>
            <w:vAlign w:val="center"/>
            <w:tcMar>
              <w:top w:w="80" w:type="dxa"/>
              <w:start w:w="120" w:type="dxa"/>
              <w:bottom w:w="80" w:type="dxa"/>
              <w:end w:w="120" w:type="dxa"/>
            </w:tcMar>
            <w:shd w:fill="F3F6F8"/>
          </w:tcPr>
          <w:p>
            <w:pPr>
              <w:spacing w:after="30"/>
            </w:pPr>
            <w:r>
              <w:rPr>
                <w:sz w:val="14"/>
              </w:rPr>
              <w:t>Isolated VS Code and Visual Studio runtime closure</w:t>
            </w:r>
          </w:p>
        </w:tc>
        <w:tc>
          <w:tcPr>
            <w:tcW w:type="dxa" w:w="1944"/>
            <w:vAlign w:val="center"/>
            <w:tcMar>
              <w:top w:w="80" w:type="dxa"/>
              <w:start w:w="120" w:type="dxa"/>
              <w:bottom w:w="80" w:type="dxa"/>
              <w:end w:w="120" w:type="dxa"/>
            </w:tcMar>
            <w:shd w:fill="F3F6F8"/>
          </w:tcPr>
          <w:p>
            <w:pPr>
              <w:spacing w:after="30"/>
            </w:pPr>
            <w:r>
              <w:rPr>
                <w:sz w:val="14"/>
              </w:rPr>
              <w:t>Endpoint + Security Testing</w:t>
            </w:r>
          </w:p>
        </w:tc>
        <w:tc>
          <w:tcPr>
            <w:tcW w:type="dxa" w:w="2376"/>
            <w:vAlign w:val="center"/>
            <w:tcMar>
              <w:top w:w="80" w:type="dxa"/>
              <w:start w:w="120" w:type="dxa"/>
              <w:bottom w:w="80" w:type="dxa"/>
              <w:end w:w="120" w:type="dxa"/>
            </w:tcMar>
            <w:shd w:fill="F3F6F8"/>
          </w:tcPr>
          <w:p>
            <w:pPr>
              <w:spacing w:after="30"/>
            </w:pPr>
            <w:r>
              <w:rPr>
                <w:sz w:val="14"/>
              </w:rPr>
              <w:t>Validated before/after evidence pack.</w:t>
            </w:r>
          </w:p>
        </w:tc>
      </w:tr>
      <w:tr>
        <w:trPr>
          <w:cantSplit/>
        </w:trPr>
        <w:tc>
          <w:tcPr>
            <w:tcW w:type="dxa" w:w="1440"/>
            <w:vAlign w:val="center"/>
            <w:tcMar>
              <w:top w:w="80" w:type="dxa"/>
              <w:start w:w="120" w:type="dxa"/>
              <w:bottom w:w="80" w:type="dxa"/>
              <w:end w:w="120" w:type="dxa"/>
            </w:tcMar>
          </w:tcPr>
          <w:p>
            <w:pPr>
              <w:spacing w:after="30"/>
            </w:pPr>
            <w:r>
              <w:rPr>
                <w:sz w:val="14"/>
              </w:rPr>
              <w:t>0–45 days</w:t>
            </w:r>
          </w:p>
        </w:tc>
        <w:tc>
          <w:tcPr>
            <w:tcW w:type="dxa" w:w="3600"/>
            <w:vAlign w:val="center"/>
            <w:tcMar>
              <w:top w:w="80" w:type="dxa"/>
              <w:start w:w="120" w:type="dxa"/>
              <w:bottom w:w="80" w:type="dxa"/>
              <w:end w:w="120" w:type="dxa"/>
            </w:tcMar>
          </w:tcPr>
          <w:p>
            <w:pPr>
              <w:spacing w:after="30"/>
            </w:pPr>
            <w:r>
              <w:rPr>
                <w:sz w:val="14"/>
              </w:rPr>
              <w:t>Privacy/DPIA and third-party/materiality decisions</w:t>
            </w:r>
          </w:p>
        </w:tc>
        <w:tc>
          <w:tcPr>
            <w:tcW w:type="dxa" w:w="1944"/>
            <w:vAlign w:val="center"/>
            <w:tcMar>
              <w:top w:w="80" w:type="dxa"/>
              <w:start w:w="120" w:type="dxa"/>
              <w:bottom w:w="80" w:type="dxa"/>
              <w:end w:w="120" w:type="dxa"/>
            </w:tcMar>
          </w:tcPr>
          <w:p>
            <w:pPr>
              <w:spacing w:after="30"/>
            </w:pPr>
            <w:r>
              <w:rPr>
                <w:sz w:val="14"/>
              </w:rPr>
              <w:t>DPO + Third-Party Risk</w:t>
            </w:r>
          </w:p>
        </w:tc>
        <w:tc>
          <w:tcPr>
            <w:tcW w:type="dxa" w:w="2376"/>
            <w:vAlign w:val="center"/>
            <w:tcMar>
              <w:top w:w="80" w:type="dxa"/>
              <w:start w:w="120" w:type="dxa"/>
              <w:bottom w:w="80" w:type="dxa"/>
              <w:end w:w="120" w:type="dxa"/>
            </w:tcMar>
          </w:tcPr>
          <w:p>
            <w:pPr>
              <w:spacing w:after="30"/>
            </w:pPr>
            <w:r>
              <w:rPr>
                <w:sz w:val="14"/>
              </w:rPr>
              <w:t>Approved records with owners and retention.</w:t>
            </w:r>
          </w:p>
        </w:tc>
      </w:tr>
      <w:tr>
        <w:trPr>
          <w:cantSplit/>
        </w:trPr>
        <w:tc>
          <w:tcPr>
            <w:tcW w:type="dxa" w:w="1440"/>
            <w:vAlign w:val="center"/>
            <w:tcMar>
              <w:top w:w="80" w:type="dxa"/>
              <w:start w:w="120" w:type="dxa"/>
              <w:bottom w:w="80" w:type="dxa"/>
              <w:end w:w="120" w:type="dxa"/>
            </w:tcMar>
            <w:shd w:fill="F3F6F8"/>
          </w:tcPr>
          <w:p>
            <w:pPr>
              <w:spacing w:after="30"/>
            </w:pPr>
            <w:r>
              <w:rPr>
                <w:sz w:val="14"/>
              </w:rPr>
              <w:t>0–60 days</w:t>
            </w:r>
          </w:p>
        </w:tc>
        <w:tc>
          <w:tcPr>
            <w:tcW w:type="dxa" w:w="3600"/>
            <w:vAlign w:val="center"/>
            <w:tcMar>
              <w:top w:w="80" w:type="dxa"/>
              <w:start w:w="120" w:type="dxa"/>
              <w:bottom w:w="80" w:type="dxa"/>
              <w:end w:w="120" w:type="dxa"/>
            </w:tcMar>
            <w:shd w:fill="F3F6F8"/>
          </w:tcPr>
          <w:p>
            <w:pPr>
              <w:spacing w:after="30"/>
            </w:pPr>
            <w:r>
              <w:rPr>
                <w:sz w:val="14"/>
              </w:rPr>
              <w:t>Dependency and release provenance closure</w:t>
            </w:r>
          </w:p>
        </w:tc>
        <w:tc>
          <w:tcPr>
            <w:tcW w:type="dxa" w:w="1944"/>
            <w:vAlign w:val="center"/>
            <w:tcMar>
              <w:top w:w="80" w:type="dxa"/>
              <w:start w:w="120" w:type="dxa"/>
              <w:bottom w:w="80" w:type="dxa"/>
              <w:end w:w="120" w:type="dxa"/>
            </w:tcMar>
            <w:shd w:fill="F3F6F8"/>
          </w:tcPr>
          <w:p>
            <w:pPr>
              <w:spacing w:after="30"/>
            </w:pPr>
            <w:r>
              <w:rPr>
                <w:sz w:val="14"/>
              </w:rPr>
              <w:t>Vendor / Supply Chain</w:t>
            </w:r>
          </w:p>
        </w:tc>
        <w:tc>
          <w:tcPr>
            <w:tcW w:type="dxa" w:w="2376"/>
            <w:vAlign w:val="center"/>
            <w:tcMar>
              <w:top w:w="80" w:type="dxa"/>
              <w:start w:w="120" w:type="dxa"/>
              <w:bottom w:w="80" w:type="dxa"/>
              <w:end w:w="120" w:type="dxa"/>
            </w:tcMar>
            <w:shd w:fill="F3F6F8"/>
          </w:tcPr>
          <w:p>
            <w:pPr>
              <w:spacing w:after="30"/>
            </w:pPr>
            <w:r>
              <w:rPr>
                <w:sz w:val="14"/>
              </w:rPr>
              <w:t>Fixed exact release, digest, SBOM and attestation.</w:t>
            </w:r>
          </w:p>
        </w:tc>
      </w:tr>
      <w:tr>
        <w:trPr>
          <w:cantSplit/>
        </w:trPr>
        <w:tc>
          <w:tcPr>
            <w:tcW w:type="dxa" w:w="1440"/>
            <w:vAlign w:val="center"/>
            <w:tcMar>
              <w:top w:w="80" w:type="dxa"/>
              <w:start w:w="120" w:type="dxa"/>
              <w:bottom w:w="80" w:type="dxa"/>
              <w:end w:w="120" w:type="dxa"/>
            </w:tcMar>
          </w:tcPr>
          <w:p>
            <w:pPr>
              <w:spacing w:after="30"/>
            </w:pPr>
            <w:r>
              <w:rPr>
                <w:sz w:val="14"/>
              </w:rPr>
              <w:t>Quarterly</w:t>
            </w:r>
          </w:p>
        </w:tc>
        <w:tc>
          <w:tcPr>
            <w:tcW w:type="dxa" w:w="3600"/>
            <w:vAlign w:val="center"/>
            <w:tcMar>
              <w:top w:w="80" w:type="dxa"/>
              <w:start w:w="120" w:type="dxa"/>
              <w:bottom w:w="80" w:type="dxa"/>
              <w:end w:w="120" w:type="dxa"/>
            </w:tcMar>
          </w:tcPr>
          <w:p>
            <w:pPr>
              <w:spacing w:after="30"/>
            </w:pPr>
            <w:r>
              <w:rPr>
                <w:sz w:val="14"/>
              </w:rPr>
              <w:t>Access, schema, audit, incident and exit review</w:t>
            </w:r>
          </w:p>
        </w:tc>
        <w:tc>
          <w:tcPr>
            <w:tcW w:type="dxa" w:w="1944"/>
            <w:vAlign w:val="center"/>
            <w:tcMar>
              <w:top w:w="80" w:type="dxa"/>
              <w:start w:w="120" w:type="dxa"/>
              <w:bottom w:w="80" w:type="dxa"/>
              <w:end w:w="120" w:type="dxa"/>
            </w:tcMar>
          </w:tcPr>
          <w:p>
            <w:pPr>
              <w:spacing w:after="30"/>
            </w:pPr>
            <w:r>
              <w:rPr>
                <w:sz w:val="14"/>
              </w:rPr>
              <w:t>Service Owner</w:t>
            </w:r>
          </w:p>
        </w:tc>
        <w:tc>
          <w:tcPr>
            <w:tcW w:type="dxa" w:w="2376"/>
            <w:vAlign w:val="center"/>
            <w:tcMar>
              <w:top w:w="80" w:type="dxa"/>
              <w:start w:w="120" w:type="dxa"/>
              <w:bottom w:w="80" w:type="dxa"/>
              <w:end w:w="120" w:type="dxa"/>
            </w:tcMar>
          </w:tcPr>
          <w:p>
            <w:pPr>
              <w:spacing w:after="30"/>
            </w:pPr>
            <w:r>
              <w:rPr>
                <w:sz w:val="14"/>
              </w:rPr>
              <w:t>Review record and remediation tracking.</w:t>
            </w:r>
          </w:p>
        </w:tc>
      </w:tr>
    </w:tbl>
    <w:p/>
    <w:p>
      <w:pPr>
        <w:pStyle w:val="Heading2"/>
      </w:pPr>
      <w:r>
        <w:t>Detection Opportunities and Monitoring Plan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2088"/>
            <w:shd w:fill="17365D"/>
            <w:tcMar>
              <w:top w:w="80" w:type="dxa"/>
              <w:start w:w="120" w:type="dxa"/>
              <w:bottom w:w="80" w:type="dxa"/>
              <w:end w:w="120" w:type="dxa"/>
            </w:tcMar>
            <w:vAlign w:val="center"/>
          </w:tcPr>
          <w:p>
            <w:r>
              <w:rPr>
                <w:b/>
                <w:color w:val="FFFFFF"/>
                <w:sz w:val="14"/>
              </w:rPr>
              <w:t>Signal</w:t>
            </w:r>
          </w:p>
        </w:tc>
        <w:tc>
          <w:tcPr>
            <w:tcW w:type="dxa" w:w="1944"/>
            <w:shd w:fill="17365D"/>
            <w:tcMar>
              <w:top w:w="80" w:type="dxa"/>
              <w:start w:w="120" w:type="dxa"/>
              <w:bottom w:w="80" w:type="dxa"/>
              <w:end w:w="120" w:type="dxa"/>
            </w:tcMar>
            <w:vAlign w:val="center"/>
          </w:tcPr>
          <w:p>
            <w:r>
              <w:rPr>
                <w:b/>
                <w:color w:val="FFFFFF"/>
                <w:sz w:val="14"/>
              </w:rPr>
              <w:t>Source</w:t>
            </w:r>
          </w:p>
        </w:tc>
        <w:tc>
          <w:tcPr>
            <w:tcW w:type="dxa" w:w="2520"/>
            <w:shd w:fill="17365D"/>
            <w:tcMar>
              <w:top w:w="80" w:type="dxa"/>
              <w:start w:w="120" w:type="dxa"/>
              <w:bottom w:w="80" w:type="dxa"/>
              <w:end w:w="120" w:type="dxa"/>
            </w:tcMar>
            <w:vAlign w:val="center"/>
          </w:tcPr>
          <w:p>
            <w:r>
              <w:rPr>
                <w:b/>
                <w:color w:val="FFFFFF"/>
                <w:sz w:val="14"/>
              </w:rPr>
              <w:t>Detection</w:t>
            </w:r>
          </w:p>
        </w:tc>
        <w:tc>
          <w:tcPr>
            <w:tcW w:type="dxa" w:w="2808"/>
            <w:shd w:fill="17365D"/>
            <w:tcMar>
              <w:top w:w="80" w:type="dxa"/>
              <w:start w:w="120" w:type="dxa"/>
              <w:bottom w:w="80" w:type="dxa"/>
              <w:end w:w="120" w:type="dxa"/>
            </w:tcMar>
            <w:vAlign w:val="center"/>
          </w:tcPr>
          <w:p>
            <w:r>
              <w:rPr>
                <w:b/>
                <w:color w:val="FFFFFF"/>
                <w:sz w:val="14"/>
              </w:rPr>
              <w:t>Response</w:t>
            </w:r>
          </w:p>
        </w:tc>
      </w:tr>
      <w:tr>
        <w:trPr>
          <w:cantSplit/>
        </w:trPr>
        <w:tc>
          <w:tcPr>
            <w:tcW w:type="dxa" w:w="2088"/>
            <w:vAlign w:val="center"/>
            <w:tcMar>
              <w:top w:w="80" w:type="dxa"/>
              <w:start w:w="120" w:type="dxa"/>
              <w:bottom w:w="80" w:type="dxa"/>
              <w:end w:w="120" w:type="dxa"/>
            </w:tcMar>
          </w:tcPr>
          <w:p>
            <w:pPr>
              <w:spacing w:after="30"/>
            </w:pPr>
            <w:r>
              <w:rPr>
                <w:sz w:val="14"/>
              </w:rPr>
              <w:t>New/changed MCP tool or schema</w:t>
            </w:r>
          </w:p>
        </w:tc>
        <w:tc>
          <w:tcPr>
            <w:tcW w:type="dxa" w:w="1944"/>
            <w:vAlign w:val="center"/>
            <w:tcMar>
              <w:top w:w="80" w:type="dxa"/>
              <w:start w:w="120" w:type="dxa"/>
              <w:bottom w:w="80" w:type="dxa"/>
              <w:end w:w="120" w:type="dxa"/>
            </w:tcMar>
          </w:tcPr>
          <w:p>
            <w:pPr>
              <w:spacing w:after="30"/>
            </w:pPr>
            <w:r>
              <w:rPr>
                <w:sz w:val="14"/>
              </w:rPr>
              <w:t>tools/list + approved manifest</w:t>
            </w:r>
          </w:p>
        </w:tc>
        <w:tc>
          <w:tcPr>
            <w:tcW w:type="dxa" w:w="2520"/>
            <w:vAlign w:val="center"/>
            <w:tcMar>
              <w:top w:w="80" w:type="dxa"/>
              <w:start w:w="120" w:type="dxa"/>
              <w:bottom w:w="80" w:type="dxa"/>
              <w:end w:w="120" w:type="dxa"/>
            </w:tcMar>
          </w:tcPr>
          <w:p>
            <w:pPr>
              <w:spacing w:after="30"/>
            </w:pPr>
            <w:r>
              <w:rPr>
                <w:sz w:val="14"/>
              </w:rPr>
              <w:t>Hash/name/schema diff</w:t>
            </w:r>
          </w:p>
        </w:tc>
        <w:tc>
          <w:tcPr>
            <w:tcW w:type="dxa" w:w="2808"/>
            <w:vAlign w:val="center"/>
            <w:tcMar>
              <w:top w:w="80" w:type="dxa"/>
              <w:start w:w="120" w:type="dxa"/>
              <w:bottom w:w="80" w:type="dxa"/>
              <w:end w:w="120" w:type="dxa"/>
            </w:tcMar>
          </w:tcPr>
          <w:p>
            <w:pPr>
              <w:spacing w:after="30"/>
            </w:pPr>
            <w:r>
              <w:rPr>
                <w:sz w:val="14"/>
              </w:rPr>
              <w:t>Disable server/tool and reassess.</w:t>
            </w:r>
          </w:p>
        </w:tc>
      </w:tr>
      <w:tr>
        <w:trPr>
          <w:cantSplit/>
        </w:trPr>
        <w:tc>
          <w:tcPr>
            <w:tcW w:type="dxa" w:w="2088"/>
            <w:vAlign w:val="center"/>
            <w:tcMar>
              <w:top w:w="80" w:type="dxa"/>
              <w:start w:w="120" w:type="dxa"/>
              <w:bottom w:w="80" w:type="dxa"/>
              <w:end w:w="120" w:type="dxa"/>
            </w:tcMar>
            <w:shd w:fill="F3F6F8"/>
          </w:tcPr>
          <w:p>
            <w:pPr>
              <w:spacing w:after="30"/>
            </w:pPr>
            <w:r>
              <w:rPr>
                <w:sz w:val="14"/>
              </w:rPr>
              <w:t>Unexpected write/privileged operation</w:t>
            </w:r>
          </w:p>
        </w:tc>
        <w:tc>
          <w:tcPr>
            <w:tcW w:type="dxa" w:w="1944"/>
            <w:vAlign w:val="center"/>
            <w:tcMar>
              <w:top w:w="80" w:type="dxa"/>
              <w:start w:w="120" w:type="dxa"/>
              <w:bottom w:w="80" w:type="dxa"/>
              <w:end w:w="120" w:type="dxa"/>
            </w:tcMar>
            <w:shd w:fill="F3F6F8"/>
          </w:tcPr>
          <w:p>
            <w:pPr>
              <w:spacing w:after="30"/>
            </w:pPr>
            <w:r>
              <w:rPr>
                <w:sz w:val="14"/>
              </w:rPr>
              <w:t>GitHub audit/API + IDE approval record</w:t>
            </w:r>
          </w:p>
        </w:tc>
        <w:tc>
          <w:tcPr>
            <w:tcW w:type="dxa" w:w="2520"/>
            <w:vAlign w:val="center"/>
            <w:tcMar>
              <w:top w:w="80" w:type="dxa"/>
              <w:start w:w="120" w:type="dxa"/>
              <w:bottom w:w="80" w:type="dxa"/>
              <w:end w:w="120" w:type="dxa"/>
            </w:tcMar>
            <w:shd w:fill="F3F6F8"/>
          </w:tcPr>
          <w:p>
            <w:pPr>
              <w:spacing w:after="30"/>
            </w:pPr>
            <w:r>
              <w:rPr>
                <w:sz w:val="14"/>
              </w:rPr>
              <w:t>Repo/actor/action correlation</w:t>
            </w:r>
          </w:p>
        </w:tc>
        <w:tc>
          <w:tcPr>
            <w:tcW w:type="dxa" w:w="2808"/>
            <w:vAlign w:val="center"/>
            <w:tcMar>
              <w:top w:w="80" w:type="dxa"/>
              <w:start w:w="120" w:type="dxa"/>
              <w:bottom w:w="80" w:type="dxa"/>
              <w:end w:w="120" w:type="dxa"/>
            </w:tcMar>
            <w:shd w:fill="F3F6F8"/>
          </w:tcPr>
          <w:p>
            <w:pPr>
              <w:spacing w:after="30"/>
            </w:pPr>
            <w:r>
              <w:rPr>
                <w:sz w:val="14"/>
              </w:rPr>
              <w:t>Revoke token, preserve evidence, investigate.</w:t>
            </w:r>
          </w:p>
        </w:tc>
      </w:tr>
      <w:tr>
        <w:trPr>
          <w:cantSplit/>
        </w:trPr>
        <w:tc>
          <w:tcPr>
            <w:tcW w:type="dxa" w:w="2088"/>
            <w:vAlign w:val="center"/>
            <w:tcMar>
              <w:top w:w="80" w:type="dxa"/>
              <w:start w:w="120" w:type="dxa"/>
              <w:bottom w:w="80" w:type="dxa"/>
              <w:end w:w="120" w:type="dxa"/>
            </w:tcMar>
          </w:tcPr>
          <w:p>
            <w:pPr>
              <w:spacing w:after="30"/>
            </w:pPr>
            <w:r>
              <w:rPr>
                <w:sz w:val="14"/>
              </w:rPr>
              <w:t>Token or app permission expansion</w:t>
            </w:r>
          </w:p>
        </w:tc>
        <w:tc>
          <w:tcPr>
            <w:tcW w:type="dxa" w:w="1944"/>
            <w:vAlign w:val="center"/>
            <w:tcMar>
              <w:top w:w="80" w:type="dxa"/>
              <w:start w:w="120" w:type="dxa"/>
              <w:bottom w:w="80" w:type="dxa"/>
              <w:end w:w="120" w:type="dxa"/>
            </w:tcMar>
          </w:tcPr>
          <w:p>
            <w:pPr>
              <w:spacing w:after="30"/>
            </w:pPr>
            <w:r>
              <w:rPr>
                <w:sz w:val="14"/>
              </w:rPr>
              <w:t>GitHub App/OAuth/PAT inventory</w:t>
            </w:r>
          </w:p>
        </w:tc>
        <w:tc>
          <w:tcPr>
            <w:tcW w:type="dxa" w:w="2520"/>
            <w:vAlign w:val="center"/>
            <w:tcMar>
              <w:top w:w="80" w:type="dxa"/>
              <w:start w:w="120" w:type="dxa"/>
              <w:bottom w:w="80" w:type="dxa"/>
              <w:end w:w="120" w:type="dxa"/>
            </w:tcMar>
          </w:tcPr>
          <w:p>
            <w:pPr>
              <w:spacing w:after="30"/>
            </w:pPr>
            <w:r>
              <w:rPr>
                <w:sz w:val="14"/>
              </w:rPr>
              <w:t>Scope/repository/expiry drift</w:t>
            </w:r>
          </w:p>
        </w:tc>
        <w:tc>
          <w:tcPr>
            <w:tcW w:type="dxa" w:w="2808"/>
            <w:vAlign w:val="center"/>
            <w:tcMar>
              <w:top w:w="80" w:type="dxa"/>
              <w:start w:w="120" w:type="dxa"/>
              <w:bottom w:w="80" w:type="dxa"/>
              <w:end w:w="120" w:type="dxa"/>
            </w:tcMar>
          </w:tcPr>
          <w:p>
            <w:pPr>
              <w:spacing w:after="30"/>
            </w:pPr>
            <w:r>
              <w:rPr>
                <w:sz w:val="14"/>
              </w:rPr>
              <w:t>Block or roll back authorization.</w:t>
            </w:r>
          </w:p>
        </w:tc>
      </w:tr>
      <w:tr>
        <w:trPr>
          <w:cantSplit/>
        </w:trPr>
        <w:tc>
          <w:tcPr>
            <w:tcW w:type="dxa" w:w="2088"/>
            <w:vAlign w:val="center"/>
            <w:tcMar>
              <w:top w:w="80" w:type="dxa"/>
              <w:start w:w="120" w:type="dxa"/>
              <w:bottom w:w="80" w:type="dxa"/>
              <w:end w:w="120" w:type="dxa"/>
            </w:tcMar>
            <w:shd w:fill="F3F6F8"/>
          </w:tcPr>
          <w:p>
            <w:pPr>
              <w:spacing w:after="30"/>
            </w:pPr>
            <w:r>
              <w:rPr>
                <w:sz w:val="14"/>
              </w:rPr>
              <w:t>Unapproved endpoint/egress</w:t>
            </w:r>
          </w:p>
        </w:tc>
        <w:tc>
          <w:tcPr>
            <w:tcW w:type="dxa" w:w="1944"/>
            <w:vAlign w:val="center"/>
            <w:tcMar>
              <w:top w:w="80" w:type="dxa"/>
              <w:start w:w="120" w:type="dxa"/>
              <w:bottom w:w="80" w:type="dxa"/>
              <w:end w:w="120" w:type="dxa"/>
            </w:tcMar>
            <w:shd w:fill="F3F6F8"/>
          </w:tcPr>
          <w:p>
            <w:pPr>
              <w:spacing w:after="30"/>
            </w:pPr>
            <w:r>
              <w:rPr>
                <w:sz w:val="14"/>
              </w:rPr>
              <w:t>DNS/proxy/EDR</w:t>
            </w:r>
          </w:p>
        </w:tc>
        <w:tc>
          <w:tcPr>
            <w:tcW w:type="dxa" w:w="2520"/>
            <w:vAlign w:val="center"/>
            <w:tcMar>
              <w:top w:w="80" w:type="dxa"/>
              <w:start w:w="120" w:type="dxa"/>
              <w:bottom w:w="80" w:type="dxa"/>
              <w:end w:w="120" w:type="dxa"/>
            </w:tcMar>
            <w:shd w:fill="F3F6F8"/>
          </w:tcPr>
          <w:p>
            <w:pPr>
              <w:spacing w:after="30"/>
            </w:pPr>
            <w:r>
              <w:rPr>
                <w:sz w:val="14"/>
              </w:rPr>
              <w:t>Domain/SNI/process allowlist deviation</w:t>
            </w:r>
          </w:p>
        </w:tc>
        <w:tc>
          <w:tcPr>
            <w:tcW w:type="dxa" w:w="2808"/>
            <w:vAlign w:val="center"/>
            <w:tcMar>
              <w:top w:w="80" w:type="dxa"/>
              <w:start w:w="120" w:type="dxa"/>
              <w:bottom w:w="80" w:type="dxa"/>
              <w:end w:w="120" w:type="dxa"/>
            </w:tcMar>
            <w:shd w:fill="F3F6F8"/>
          </w:tcPr>
          <w:p>
            <w:pPr>
              <w:spacing w:after="30"/>
            </w:pPr>
            <w:r>
              <w:rPr>
                <w:sz w:val="14"/>
              </w:rPr>
              <w:t>Terminate process and isolate endpoint.</w:t>
            </w:r>
          </w:p>
        </w:tc>
      </w:tr>
      <w:tr>
        <w:trPr>
          <w:cantSplit/>
        </w:trPr>
        <w:tc>
          <w:tcPr>
            <w:tcW w:type="dxa" w:w="2088"/>
            <w:vAlign w:val="center"/>
            <w:tcMar>
              <w:top w:w="80" w:type="dxa"/>
              <w:start w:w="120" w:type="dxa"/>
              <w:bottom w:w="80" w:type="dxa"/>
              <w:end w:w="120" w:type="dxa"/>
            </w:tcMar>
          </w:tcPr>
          <w:p>
            <w:pPr>
              <w:spacing w:after="30"/>
            </w:pPr>
            <w:r>
              <w:rPr>
                <w:sz w:val="14"/>
              </w:rPr>
              <w:t>Dependency/advisory change</w:t>
            </w:r>
          </w:p>
        </w:tc>
        <w:tc>
          <w:tcPr>
            <w:tcW w:type="dxa" w:w="1944"/>
            <w:vAlign w:val="center"/>
            <w:tcMar>
              <w:top w:w="80" w:type="dxa"/>
              <w:start w:w="120" w:type="dxa"/>
              <w:bottom w:w="80" w:type="dxa"/>
              <w:end w:w="120" w:type="dxa"/>
            </w:tcMar>
          </w:tcPr>
          <w:p>
            <w:pPr>
              <w:spacing w:after="30"/>
            </w:pPr>
            <w:r>
              <w:rPr>
                <w:sz w:val="14"/>
              </w:rPr>
              <w:t>OSV/Trivy/vendor advisory</w:t>
            </w:r>
          </w:p>
        </w:tc>
        <w:tc>
          <w:tcPr>
            <w:tcW w:type="dxa" w:w="2520"/>
            <w:vAlign w:val="center"/>
            <w:tcMar>
              <w:top w:w="80" w:type="dxa"/>
              <w:start w:w="120" w:type="dxa"/>
              <w:bottom w:w="80" w:type="dxa"/>
              <w:end w:w="120" w:type="dxa"/>
            </w:tcMar>
          </w:tcPr>
          <w:p>
            <w:pPr>
              <w:spacing w:after="30"/>
            </w:pPr>
            <w:r>
              <w:rPr>
                <w:sz w:val="14"/>
              </w:rPr>
              <w:t>New matching runtime component</w:t>
            </w:r>
          </w:p>
        </w:tc>
        <w:tc>
          <w:tcPr>
            <w:tcW w:type="dxa" w:w="2808"/>
            <w:vAlign w:val="center"/>
            <w:tcMar>
              <w:top w:w="80" w:type="dxa"/>
              <w:start w:w="120" w:type="dxa"/>
              <w:bottom w:w="80" w:type="dxa"/>
              <w:end w:w="120" w:type="dxa"/>
            </w:tcMar>
          </w:tcPr>
          <w:p>
            <w:pPr>
              <w:spacing w:after="30"/>
            </w:pPr>
            <w:r>
              <w:rPr>
                <w:sz w:val="14"/>
              </w:rPr>
              <w:t>Suspend local version; patch/retest.</w:t>
            </w:r>
          </w:p>
        </w:tc>
      </w:tr>
      <w:tr>
        <w:trPr>
          <w:cantSplit/>
        </w:trPr>
        <w:tc>
          <w:tcPr>
            <w:tcW w:type="dxa" w:w="2088"/>
            <w:vAlign w:val="center"/>
            <w:tcMar>
              <w:top w:w="80" w:type="dxa"/>
              <w:start w:w="120" w:type="dxa"/>
              <w:bottom w:w="80" w:type="dxa"/>
              <w:end w:w="120" w:type="dxa"/>
            </w:tcMar>
            <w:shd w:fill="F3F6F8"/>
          </w:tcPr>
          <w:p>
            <w:pPr>
              <w:spacing w:after="30"/>
            </w:pPr>
            <w:r>
              <w:rPr>
                <w:sz w:val="14"/>
              </w:rPr>
              <w:t>OCI/native integrity change</w:t>
            </w:r>
          </w:p>
        </w:tc>
        <w:tc>
          <w:tcPr>
            <w:tcW w:type="dxa" w:w="1944"/>
            <w:vAlign w:val="center"/>
            <w:tcMar>
              <w:top w:w="80" w:type="dxa"/>
              <w:start w:w="120" w:type="dxa"/>
              <w:bottom w:w="80" w:type="dxa"/>
              <w:end w:w="120" w:type="dxa"/>
            </w:tcMar>
            <w:shd w:fill="F3F6F8"/>
          </w:tcPr>
          <w:p>
            <w:pPr>
              <w:spacing w:after="30"/>
            </w:pPr>
            <w:r>
              <w:rPr>
                <w:sz w:val="14"/>
              </w:rPr>
              <w:t>Admission/hash/signature/attestation</w:t>
            </w:r>
          </w:p>
        </w:tc>
        <w:tc>
          <w:tcPr>
            <w:tcW w:type="dxa" w:w="2520"/>
            <w:vAlign w:val="center"/>
            <w:tcMar>
              <w:top w:w="80" w:type="dxa"/>
              <w:start w:w="120" w:type="dxa"/>
              <w:bottom w:w="80" w:type="dxa"/>
              <w:end w:w="120" w:type="dxa"/>
            </w:tcMar>
            <w:shd w:fill="F3F6F8"/>
          </w:tcPr>
          <w:p>
            <w:pPr>
              <w:spacing w:after="30"/>
            </w:pPr>
            <w:r>
              <w:rPr>
                <w:sz w:val="14"/>
              </w:rPr>
              <w:t>Digest or signer mismatch</w:t>
            </w:r>
          </w:p>
        </w:tc>
        <w:tc>
          <w:tcPr>
            <w:tcW w:type="dxa" w:w="2808"/>
            <w:vAlign w:val="center"/>
            <w:tcMar>
              <w:top w:w="80" w:type="dxa"/>
              <w:start w:w="120" w:type="dxa"/>
              <w:bottom w:w="80" w:type="dxa"/>
              <w:end w:w="120" w:type="dxa"/>
            </w:tcMar>
            <w:shd w:fill="F3F6F8"/>
          </w:tcPr>
          <w:p>
            <w:pPr>
              <w:spacing w:after="30"/>
            </w:pPr>
            <w:r>
              <w:rPr>
                <w:sz w:val="14"/>
              </w:rPr>
              <w:t>Quarantine and investigate supply chain.</w:t>
            </w:r>
          </w:p>
        </w:tc>
      </w:tr>
      <w:tr>
        <w:trPr>
          <w:cantSplit/>
        </w:trPr>
        <w:tc>
          <w:tcPr>
            <w:tcW w:type="dxa" w:w="2088"/>
            <w:vAlign w:val="center"/>
            <w:tcMar>
              <w:top w:w="80" w:type="dxa"/>
              <w:start w:w="120" w:type="dxa"/>
              <w:bottom w:w="80" w:type="dxa"/>
              <w:end w:w="120" w:type="dxa"/>
            </w:tcMar>
          </w:tcPr>
          <w:p>
            <w:pPr>
              <w:spacing w:after="30"/>
            </w:pPr>
            <w:r>
              <w:rPr>
                <w:sz w:val="14"/>
              </w:rPr>
              <w:t>Prompt-injection indicators</w:t>
            </w:r>
          </w:p>
        </w:tc>
        <w:tc>
          <w:tcPr>
            <w:tcW w:type="dxa" w:w="1944"/>
            <w:vAlign w:val="center"/>
            <w:tcMar>
              <w:top w:w="80" w:type="dxa"/>
              <w:start w:w="120" w:type="dxa"/>
              <w:bottom w:w="80" w:type="dxa"/>
              <w:end w:w="120" w:type="dxa"/>
            </w:tcMar>
          </w:tcPr>
          <w:p>
            <w:pPr>
              <w:spacing w:after="30"/>
            </w:pPr>
            <w:r>
              <w:rPr>
                <w:sz w:val="14"/>
              </w:rPr>
              <w:t>IDE/tool-call logs where available</w:t>
            </w:r>
          </w:p>
        </w:tc>
        <w:tc>
          <w:tcPr>
            <w:tcW w:type="dxa" w:w="2520"/>
            <w:vAlign w:val="center"/>
            <w:tcMar>
              <w:top w:w="80" w:type="dxa"/>
              <w:start w:w="120" w:type="dxa"/>
              <w:bottom w:w="80" w:type="dxa"/>
              <w:end w:w="120" w:type="dxa"/>
            </w:tcMar>
          </w:tcPr>
          <w:p>
            <w:pPr>
              <w:spacing w:after="30"/>
            </w:pPr>
            <w:r>
              <w:rPr>
                <w:sz w:val="14"/>
              </w:rPr>
              <w:t>Instruction patterns plus sensitive action</w:t>
            </w:r>
          </w:p>
        </w:tc>
        <w:tc>
          <w:tcPr>
            <w:tcW w:type="dxa" w:w="2808"/>
            <w:vAlign w:val="center"/>
            <w:tcMar>
              <w:top w:w="80" w:type="dxa"/>
              <w:start w:w="120" w:type="dxa"/>
              <w:bottom w:w="80" w:type="dxa"/>
              <w:end w:w="120" w:type="dxa"/>
            </w:tcMar>
          </w:tcPr>
          <w:p>
            <w:pPr>
              <w:spacing w:after="30"/>
            </w:pPr>
            <w:r>
              <w:rPr>
                <w:sz w:val="14"/>
              </w:rPr>
              <w:t>Require review; tune policy; record incident.</w:t>
            </w:r>
          </w:p>
        </w:tc>
      </w:tr>
    </w:tbl>
    <w:p/>
    <w:p>
      <w:pPr>
        <w:pStyle w:val="Heading2"/>
      </w:pPr>
      <w:r>
        <w:t>Individual Finding Records</w:t>
      </w:r>
    </w:p>
    <w:p>
      <w:pPr>
        <w:pStyle w:val="Heading3"/>
      </w:pPr>
      <w:r>
        <w:t>RISK-001 — Agent tool authority can exceed the initiating user's intent</w:t>
      </w:r>
    </w:p>
    <w:tbl>
      <w:tblPr>
        <w:tblStyle w:val="TableGrid"/>
        <w:tblW w:type="auto" w:w="0"/>
        <w:jc w:val="center"/>
        <w:tblLayout w:type="fixed"/>
        <w:tblLook w:firstColumn="1" w:firstRow="1" w:lastColumn="0" w:lastRow="0" w:noHBand="0" w:noVBand="1" w:val="04A0"/>
      </w:tblPr>
      <w:tblGrid>
        <w:gridCol w:w="5040"/>
        <w:gridCol w:w="5040"/>
      </w:tblGrid>
      <w:tr>
        <w:trPr>
          <w:tblHeader/>
        </w:trPr>
        <w:tc>
          <w:tcPr>
            <w:tcW w:type="dxa" w:w="1944"/>
            <w:shd w:fill="17365D"/>
            <w:tcMar>
              <w:top w:w="80" w:type="dxa"/>
              <w:start w:w="120" w:type="dxa"/>
              <w:bottom w:w="80" w:type="dxa"/>
              <w:end w:w="120" w:type="dxa"/>
            </w:tcMar>
            <w:vAlign w:val="center"/>
          </w:tcPr>
          <w:p>
            <w:r>
              <w:rPr>
                <w:b/>
                <w:color w:val="FFFFFF"/>
                <w:sz w:val="14"/>
              </w:rPr>
              <w:t>Field</w:t>
            </w:r>
          </w:p>
        </w:tc>
        <w:tc>
          <w:tcPr>
            <w:tcW w:type="dxa" w:w="7416"/>
            <w:shd w:fill="17365D"/>
            <w:tcMar>
              <w:top w:w="80" w:type="dxa"/>
              <w:start w:w="120" w:type="dxa"/>
              <w:bottom w:w="80" w:type="dxa"/>
              <w:end w:w="120" w:type="dxa"/>
            </w:tcMar>
            <w:vAlign w:val="center"/>
          </w:tcPr>
          <w:p>
            <w:r>
              <w:rPr>
                <w:b/>
                <w:color w:val="FFFFFF"/>
                <w:sz w:val="14"/>
              </w:rPr>
              <w:t>Assessment</w:t>
            </w:r>
          </w:p>
        </w:tc>
      </w:tr>
      <w:tr>
        <w:trPr>
          <w:cantSplit/>
        </w:trPr>
        <w:tc>
          <w:tcPr>
            <w:tcW w:type="dxa" w:w="1944"/>
            <w:vAlign w:val="center"/>
            <w:tcMar>
              <w:top w:w="80" w:type="dxa"/>
              <w:start w:w="120" w:type="dxa"/>
              <w:bottom w:w="80" w:type="dxa"/>
              <w:end w:w="120" w:type="dxa"/>
            </w:tcMar>
          </w:tcPr>
          <w:p>
            <w:pPr>
              <w:spacing w:after="30"/>
            </w:pPr>
            <w:r>
              <w:rPr>
                <w:sz w:val="14"/>
              </w:rPr>
              <w:t>Affected scope</w:t>
            </w:r>
          </w:p>
        </w:tc>
        <w:tc>
          <w:tcPr>
            <w:tcW w:type="dxa" w:w="7416"/>
            <w:vAlign w:val="center"/>
            <w:tcMar>
              <w:top w:w="80" w:type="dxa"/>
              <w:start w:w="120" w:type="dxa"/>
              <w:bottom w:w="80" w:type="dxa"/>
              <w:end w:w="120" w:type="dxa"/>
            </w:tcMar>
          </w:tcPr>
          <w:p>
            <w:pPr>
              <w:spacing w:after="30"/>
            </w:pPr>
            <w:r>
              <w:rPr>
                <w:sz w:val="14"/>
              </w:rPr>
              <w:t>VS Code and Visual Studio; remote and local modes; write-capable toolsets</w:t>
            </w:r>
          </w:p>
        </w:tc>
      </w:tr>
      <w:tr>
        <w:trPr>
          <w:cantSplit/>
        </w:trPr>
        <w:tc>
          <w:tcPr>
            <w:tcW w:type="dxa" w:w="1944"/>
            <w:vAlign w:val="center"/>
            <w:tcMar>
              <w:top w:w="80" w:type="dxa"/>
              <w:start w:w="120" w:type="dxa"/>
              <w:bottom w:w="80" w:type="dxa"/>
              <w:end w:w="120" w:type="dxa"/>
            </w:tcMar>
            <w:shd w:fill="F3F6F8"/>
          </w:tcPr>
          <w:p>
            <w:pPr>
              <w:spacing w:after="30"/>
            </w:pPr>
            <w:r>
              <w:rPr>
                <w:sz w:val="14"/>
              </w:rPr>
              <w:t>Threat scenario</w:t>
            </w:r>
          </w:p>
        </w:tc>
        <w:tc>
          <w:tcPr>
            <w:tcW w:type="dxa" w:w="7416"/>
            <w:vAlign w:val="center"/>
            <w:tcMar>
              <w:top w:w="80" w:type="dxa"/>
              <w:start w:w="120" w:type="dxa"/>
              <w:bottom w:w="80" w:type="dxa"/>
              <w:end w:w="120" w:type="dxa"/>
            </w:tcMar>
            <w:shd w:fill="F3F6F8"/>
          </w:tcPr>
          <w:p>
            <w:pPr>
              <w:spacing w:after="30"/>
            </w:pPr>
            <w:r>
              <w:rPr>
                <w:sz w:val="14"/>
              </w:rPr>
              <w:t>Untrusted repository content, issue text, pull-request comments or a malicious prompt influences the agent to invoke a write tool, trigger a workflow, alter code, disclose logs or modify collaboration records. Native GitHub authorization correctly constrains account access, but it does not prove that a model-selected action reflects the user's immediate intent.</w:t>
            </w:r>
          </w:p>
        </w:tc>
      </w:tr>
      <w:tr>
        <w:trPr>
          <w:cantSplit/>
        </w:trPr>
        <w:tc>
          <w:tcPr>
            <w:tcW w:type="dxa" w:w="1944"/>
            <w:vAlign w:val="center"/>
            <w:tcMar>
              <w:top w:w="80" w:type="dxa"/>
              <w:start w:w="120" w:type="dxa"/>
              <w:bottom w:w="80" w:type="dxa"/>
              <w:end w:w="120" w:type="dxa"/>
            </w:tcMar>
          </w:tcPr>
          <w:p>
            <w:pPr>
              <w:spacing w:after="30"/>
            </w:pPr>
            <w:r>
              <w:rPr>
                <w:sz w:val="14"/>
              </w:rPr>
              <w:t>Asset</w:t>
            </w:r>
          </w:p>
        </w:tc>
        <w:tc>
          <w:tcPr>
            <w:tcW w:type="dxa" w:w="7416"/>
            <w:vAlign w:val="center"/>
            <w:tcMar>
              <w:top w:w="80" w:type="dxa"/>
              <w:start w:w="120" w:type="dxa"/>
              <w:bottom w:w="80" w:type="dxa"/>
              <w:end w:w="120" w:type="dxa"/>
            </w:tcMar>
          </w:tcPr>
          <w:p>
            <w:pPr>
              <w:spacing w:after="30"/>
            </w:pPr>
            <w:r>
              <w:rPr>
                <w:sz w:val="14"/>
              </w:rPr>
              <w:t>Source code, branches, pull requests, issues, Actions, security findings, auditability and developer identity.</w:t>
            </w:r>
          </w:p>
        </w:tc>
      </w:tr>
      <w:tr>
        <w:trPr>
          <w:cantSplit/>
        </w:trPr>
        <w:tc>
          <w:tcPr>
            <w:tcW w:type="dxa" w:w="1944"/>
            <w:vAlign w:val="center"/>
            <w:tcMar>
              <w:top w:w="80" w:type="dxa"/>
              <w:start w:w="120" w:type="dxa"/>
              <w:bottom w:w="80" w:type="dxa"/>
              <w:end w:w="120" w:type="dxa"/>
            </w:tcMar>
            <w:shd w:fill="F3F6F8"/>
          </w:tcPr>
          <w:p>
            <w:pPr>
              <w:spacing w:after="30"/>
            </w:pPr>
            <w:r>
              <w:rPr>
                <w:sz w:val="14"/>
              </w:rPr>
              <w:t>Attacker / precondition</w:t>
            </w:r>
          </w:p>
        </w:tc>
        <w:tc>
          <w:tcPr>
            <w:tcW w:type="dxa" w:w="7416"/>
            <w:vAlign w:val="center"/>
            <w:tcMar>
              <w:top w:w="80" w:type="dxa"/>
              <w:start w:w="120" w:type="dxa"/>
              <w:bottom w:w="80" w:type="dxa"/>
              <w:end w:w="120" w:type="dxa"/>
            </w:tcMar>
            <w:shd w:fill="F3F6F8"/>
          </w:tcPr>
          <w:p>
            <w:pPr>
              <w:spacing w:after="30"/>
            </w:pPr>
            <w:r>
              <w:rPr>
                <w:sz w:val="14"/>
              </w:rPr>
              <w:t>The host enables write-capable tools and the authenticated identity can perform the action.</w:t>
            </w:r>
          </w:p>
        </w:tc>
      </w:tr>
      <w:tr>
        <w:trPr>
          <w:cantSplit/>
        </w:trPr>
        <w:tc>
          <w:tcPr>
            <w:tcW w:type="dxa" w:w="1944"/>
            <w:vAlign w:val="center"/>
            <w:tcMar>
              <w:top w:w="80" w:type="dxa"/>
              <w:start w:w="120" w:type="dxa"/>
              <w:bottom w:w="80" w:type="dxa"/>
              <w:end w:w="120" w:type="dxa"/>
            </w:tcMar>
          </w:tcPr>
          <w:p>
            <w:pPr>
              <w:spacing w:after="30"/>
            </w:pPr>
            <w:r>
              <w:rPr>
                <w:sz w:val="14"/>
              </w:rPr>
              <w:t>Evidence</w:t>
            </w:r>
          </w:p>
        </w:tc>
        <w:tc>
          <w:tcPr>
            <w:tcW w:type="dxa" w:w="7416"/>
            <w:vAlign w:val="center"/>
            <w:tcMar>
              <w:top w:w="80" w:type="dxa"/>
              <w:start w:w="120" w:type="dxa"/>
              <w:bottom w:w="80" w:type="dxa"/>
              <w:end w:w="120" w:type="dxa"/>
            </w:tcMar>
          </w:tcPr>
          <w:p>
            <w:pPr>
              <w:spacing w:after="30"/>
            </w:pPr>
            <w:r>
              <w:rPr>
                <w:sz w:val="14"/>
              </w:rPr>
              <w:t>EVD-001, EVD-004, EVD-008; REF-004, REF-005</w:t>
            </w:r>
          </w:p>
        </w:tc>
      </w:tr>
      <w:tr>
        <w:trPr>
          <w:cantSplit/>
        </w:trPr>
        <w:tc>
          <w:tcPr>
            <w:tcW w:type="dxa" w:w="1944"/>
            <w:vAlign w:val="center"/>
            <w:tcMar>
              <w:top w:w="80" w:type="dxa"/>
              <w:start w:w="120" w:type="dxa"/>
              <w:bottom w:w="80" w:type="dxa"/>
              <w:end w:w="120" w:type="dxa"/>
            </w:tcMar>
            <w:shd w:fill="F3F6F8"/>
          </w:tcPr>
          <w:p>
            <w:pPr>
              <w:spacing w:after="30"/>
            </w:pPr>
            <w:r>
              <w:rPr>
                <w:sz w:val="14"/>
              </w:rPr>
              <w:t>Inherent risk</w:t>
            </w:r>
          </w:p>
        </w:tc>
        <w:tc>
          <w:tcPr>
            <w:tcW w:type="dxa" w:w="7416"/>
            <w:vAlign w:val="center"/>
            <w:tcMar>
              <w:top w:w="80" w:type="dxa"/>
              <w:start w:w="120" w:type="dxa"/>
              <w:bottom w:w="80" w:type="dxa"/>
              <w:end w:w="120" w:type="dxa"/>
            </w:tcMar>
            <w:shd w:fill="F3F6F8"/>
          </w:tcPr>
          <w:p>
            <w:pPr>
              <w:spacing w:after="30"/>
            </w:pPr>
            <w:r>
              <w:rPr>
                <w:sz w:val="14"/>
              </w:rPr>
              <w:t>L 4 × I 5 = 20 Critical</w:t>
            </w:r>
          </w:p>
        </w:tc>
      </w:tr>
      <w:tr>
        <w:trPr>
          <w:cantSplit/>
        </w:trPr>
        <w:tc>
          <w:tcPr>
            <w:tcW w:type="dxa" w:w="1944"/>
            <w:vAlign w:val="center"/>
            <w:tcMar>
              <w:top w:w="80" w:type="dxa"/>
              <w:start w:w="120" w:type="dxa"/>
              <w:bottom w:w="80" w:type="dxa"/>
              <w:end w:w="120" w:type="dxa"/>
            </w:tcMar>
          </w:tcPr>
          <w:p>
            <w:pPr>
              <w:spacing w:after="30"/>
            </w:pPr>
            <w:r>
              <w:rPr>
                <w:sz w:val="14"/>
              </w:rPr>
              <w:t>Existing controls</w:t>
            </w:r>
          </w:p>
        </w:tc>
        <w:tc>
          <w:tcPr>
            <w:tcW w:type="dxa" w:w="7416"/>
            <w:vAlign w:val="center"/>
            <w:tcMar>
              <w:top w:w="80" w:type="dxa"/>
              <w:start w:w="120" w:type="dxa"/>
              <w:bottom w:w="80" w:type="dxa"/>
              <w:end w:w="120" w:type="dxa"/>
            </w:tcMar>
          </w:tcPr>
          <w:p>
            <w:pPr>
              <w:spacing w:after="30"/>
            </w:pPr>
            <w:r>
              <w:rPr>
                <w:sz w:val="14"/>
              </w:rPr>
              <w:t>Read-only mode, toolset selection, tool disabling, GitHub permissions, host tool picker, OAuth/PAT scope, lockdown mode and normal GitHub audit events.</w:t>
            </w:r>
          </w:p>
        </w:tc>
      </w:tr>
      <w:tr>
        <w:trPr>
          <w:cantSplit/>
        </w:trPr>
        <w:tc>
          <w:tcPr>
            <w:tcW w:type="dxa" w:w="1944"/>
            <w:vAlign w:val="center"/>
            <w:tcMar>
              <w:top w:w="80" w:type="dxa"/>
              <w:start w:w="120" w:type="dxa"/>
              <w:bottom w:w="80" w:type="dxa"/>
              <w:end w:w="120" w:type="dxa"/>
            </w:tcMar>
            <w:shd w:fill="F3F6F8"/>
          </w:tcPr>
          <w:p>
            <w:pPr>
              <w:spacing w:after="30"/>
            </w:pPr>
            <w:r>
              <w:rPr>
                <w:sz w:val="14"/>
              </w:rPr>
              <w:t>Control strength</w:t>
            </w:r>
          </w:p>
        </w:tc>
        <w:tc>
          <w:tcPr>
            <w:tcW w:type="dxa" w:w="7416"/>
            <w:vAlign w:val="center"/>
            <w:tcMar>
              <w:top w:w="80" w:type="dxa"/>
              <w:start w:w="120" w:type="dxa"/>
              <w:bottom w:w="80" w:type="dxa"/>
              <w:end w:w="120" w:type="dxa"/>
            </w:tcMar>
            <w:shd w:fill="F3F6F8"/>
          </w:tcPr>
          <w:p>
            <w:pPr>
              <w:spacing w:after="30"/>
            </w:pPr>
            <w:r>
              <w:rPr>
                <w:sz w:val="14"/>
              </w:rPr>
              <w:t>2 / 3 — Moderate</w:t>
            </w:r>
          </w:p>
        </w:tc>
      </w:tr>
      <w:tr>
        <w:trPr>
          <w:cantSplit/>
        </w:trPr>
        <w:tc>
          <w:tcPr>
            <w:tcW w:type="dxa" w:w="1944"/>
            <w:vAlign w:val="center"/>
            <w:tcMar>
              <w:top w:w="80" w:type="dxa"/>
              <w:start w:w="120" w:type="dxa"/>
              <w:bottom w:w="80" w:type="dxa"/>
              <w:end w:w="120" w:type="dxa"/>
            </w:tcMar>
          </w:tcPr>
          <w:p>
            <w:pPr>
              <w:spacing w:after="30"/>
            </w:pPr>
            <w:r>
              <w:rPr>
                <w:sz w:val="14"/>
              </w:rPr>
              <w:t>Residual risk</w:t>
            </w:r>
          </w:p>
        </w:tc>
        <w:tc>
          <w:tcPr>
            <w:tcW w:type="dxa" w:w="7416"/>
            <w:vAlign w:val="center"/>
            <w:tcMar>
              <w:top w:w="80" w:type="dxa"/>
              <w:start w:w="120" w:type="dxa"/>
              <w:bottom w:w="80" w:type="dxa"/>
              <w:end w:w="120" w:type="dxa"/>
            </w:tcMar>
          </w:tcPr>
          <w:p>
            <w:pPr>
              <w:spacing w:after="30"/>
            </w:pPr>
            <w:r>
              <w:rPr>
                <w:sz w:val="14"/>
              </w:rPr>
              <w:t>rL 3 × rI 4 = 12 High</w:t>
            </w:r>
          </w:p>
        </w:tc>
      </w:tr>
      <w:tr>
        <w:trPr>
          <w:cantSplit/>
        </w:trPr>
        <w:tc>
          <w:tcPr>
            <w:tcW w:type="dxa" w:w="1944"/>
            <w:vAlign w:val="center"/>
            <w:tcMar>
              <w:top w:w="80" w:type="dxa"/>
              <w:start w:w="120" w:type="dxa"/>
              <w:bottom w:w="80" w:type="dxa"/>
              <w:end w:w="120" w:type="dxa"/>
            </w:tcMar>
            <w:shd w:fill="F3F6F8"/>
          </w:tcPr>
          <w:p>
            <w:pPr>
              <w:spacing w:after="30"/>
            </w:pPr>
            <w:r>
              <w:rPr>
                <w:sz w:val="14"/>
              </w:rPr>
              <w:t>Remediation</w:t>
            </w:r>
          </w:p>
        </w:tc>
        <w:tc>
          <w:tcPr>
            <w:tcW w:type="dxa" w:w="7416"/>
            <w:vAlign w:val="center"/>
            <w:tcMar>
              <w:top w:w="80" w:type="dxa"/>
              <w:start w:w="120" w:type="dxa"/>
              <w:bottom w:w="80" w:type="dxa"/>
              <w:end w:w="120" w:type="dxa"/>
            </w:tcMar>
            <w:shd w:fill="F3F6F8"/>
          </w:tcPr>
          <w:p>
            <w:pPr>
              <w:spacing w:after="30"/>
            </w:pPr>
            <w:r>
              <w:rPr>
                <w:sz w:val="14"/>
              </w:rPr>
              <w:t>Default enterprise profiles to the remote read-only endpoint or GITHUB_READ_ONLY=1; allowlist toolsets; require per-action confirmation for writes; prohibit automatic approval; use repository-scoped GitHub Apps or fine-grained PATs; test prompt-injection and confused-deputy cases.</w:t>
            </w:r>
          </w:p>
        </w:tc>
      </w:tr>
      <w:tr>
        <w:trPr>
          <w:cantSplit/>
        </w:trPr>
        <w:tc>
          <w:tcPr>
            <w:tcW w:type="dxa" w:w="1944"/>
            <w:vAlign w:val="center"/>
            <w:tcMar>
              <w:top w:w="80" w:type="dxa"/>
              <w:start w:w="120" w:type="dxa"/>
              <w:bottom w:w="80" w:type="dxa"/>
              <w:end w:w="120" w:type="dxa"/>
            </w:tcMar>
          </w:tcPr>
          <w:p>
            <w:pPr>
              <w:spacing w:after="30"/>
            </w:pPr>
            <w:r>
              <w:rPr>
                <w:sz w:val="14"/>
              </w:rPr>
              <w:t>Priority / target</w:t>
            </w:r>
          </w:p>
        </w:tc>
        <w:tc>
          <w:tcPr>
            <w:tcW w:type="dxa" w:w="7416"/>
            <w:vAlign w:val="center"/>
            <w:tcMar>
              <w:top w:w="80" w:type="dxa"/>
              <w:start w:w="120" w:type="dxa"/>
              <w:bottom w:w="80" w:type="dxa"/>
              <w:end w:w="120" w:type="dxa"/>
            </w:tcMar>
          </w:tcPr>
          <w:p>
            <w:pPr>
              <w:spacing w:after="30"/>
            </w:pPr>
            <w:r>
              <w:rPr>
                <w:sz w:val="14"/>
              </w:rPr>
              <w:t>P1 before pilot / Before any pilot</w:t>
            </w:r>
          </w:p>
        </w:tc>
      </w:tr>
      <w:tr>
        <w:trPr>
          <w:cantSplit/>
        </w:trPr>
        <w:tc>
          <w:tcPr>
            <w:tcW w:type="dxa" w:w="1944"/>
            <w:vAlign w:val="center"/>
            <w:tcMar>
              <w:top w:w="80" w:type="dxa"/>
              <w:start w:w="120" w:type="dxa"/>
              <w:bottom w:w="80" w:type="dxa"/>
              <w:end w:w="120" w:type="dxa"/>
            </w:tcMar>
            <w:shd w:fill="F3F6F8"/>
          </w:tcPr>
          <w:p>
            <w:pPr>
              <w:spacing w:after="30"/>
            </w:pPr>
            <w:r>
              <w:rPr>
                <w:sz w:val="14"/>
              </w:rPr>
              <w:t>Owner</w:t>
            </w:r>
          </w:p>
        </w:tc>
        <w:tc>
          <w:tcPr>
            <w:tcW w:type="dxa" w:w="7416"/>
            <w:vAlign w:val="center"/>
            <w:tcMar>
              <w:top w:w="80" w:type="dxa"/>
              <w:start w:w="120" w:type="dxa"/>
              <w:bottom w:w="80" w:type="dxa"/>
              <w:end w:w="120" w:type="dxa"/>
            </w:tcMar>
            <w:shd w:fill="F3F6F8"/>
          </w:tcPr>
          <w:p>
            <w:pPr>
              <w:spacing w:after="30"/>
            </w:pPr>
            <w:r>
              <w:rPr>
                <w:sz w:val="14"/>
              </w:rPr>
              <w:t>Enterprise Developer Platform and GitHub Enterprise Administrators</w:t>
            </w:r>
          </w:p>
        </w:tc>
      </w:tr>
      <w:tr>
        <w:trPr>
          <w:cantSplit/>
        </w:trPr>
        <w:tc>
          <w:tcPr>
            <w:tcW w:type="dxa" w:w="1944"/>
            <w:vAlign w:val="center"/>
            <w:tcMar>
              <w:top w:w="80" w:type="dxa"/>
              <w:start w:w="120" w:type="dxa"/>
              <w:bottom w:w="80" w:type="dxa"/>
              <w:end w:w="120" w:type="dxa"/>
            </w:tcMar>
          </w:tcPr>
          <w:p>
            <w:pPr>
              <w:spacing w:after="30"/>
            </w:pPr>
            <w:r>
              <w:rPr>
                <w:sz w:val="14"/>
              </w:rPr>
              <w:t>Verification test</w:t>
            </w:r>
          </w:p>
        </w:tc>
        <w:tc>
          <w:tcPr>
            <w:tcW w:type="dxa" w:w="7416"/>
            <w:vAlign w:val="center"/>
            <w:tcMar>
              <w:top w:w="80" w:type="dxa"/>
              <w:start w:w="120" w:type="dxa"/>
              <w:bottom w:w="80" w:type="dxa"/>
              <w:end w:w="120" w:type="dxa"/>
            </w:tcMar>
          </w:tcPr>
          <w:p>
            <w:pPr>
              <w:spacing w:after="30"/>
            </w:pPr>
            <w:r>
              <w:rPr>
                <w:sz w:val="14"/>
              </w:rPr>
              <w:t>Inject hostile issue/README instructions and prove no write occurs without an explicit, timely user approval; verify denied tools are absent from tools/list.</w:t>
            </w:r>
          </w:p>
        </w:tc>
      </w:tr>
      <w:tr>
        <w:trPr>
          <w:cantSplit/>
        </w:trPr>
        <w:tc>
          <w:tcPr>
            <w:tcW w:type="dxa" w:w="1944"/>
            <w:vAlign w:val="center"/>
            <w:tcMar>
              <w:top w:w="80" w:type="dxa"/>
              <w:start w:w="120" w:type="dxa"/>
              <w:bottom w:w="80" w:type="dxa"/>
              <w:end w:w="120" w:type="dxa"/>
            </w:tcMar>
            <w:shd w:fill="F3F6F8"/>
          </w:tcPr>
          <w:p>
            <w:pPr>
              <w:spacing w:after="30"/>
            </w:pPr>
            <w:r>
              <w:rPr>
                <w:sz w:val="14"/>
              </w:rPr>
              <w:t>Framework mappings</w:t>
            </w:r>
          </w:p>
        </w:tc>
        <w:tc>
          <w:tcPr>
            <w:tcW w:type="dxa" w:w="7416"/>
            <w:vAlign w:val="center"/>
            <w:tcMar>
              <w:top w:w="80" w:type="dxa"/>
              <w:start w:w="120" w:type="dxa"/>
              <w:bottom w:w="80" w:type="dxa"/>
              <w:end w:w="120" w:type="dxa"/>
            </w:tcMar>
            <w:shd w:fill="F3F6F8"/>
          </w:tcPr>
          <w:p>
            <w:pPr>
              <w:spacing w:after="30"/>
            </w:pPr>
            <w:r>
              <w:rPr>
                <w:sz w:val="14"/>
              </w:rPr>
              <w:t>OWASP LLM01/LLM06; OWASP Agentic ASI01/ASI02/ASI03; MITRE ATLAS AI Agent Tool Invocation; NIST AI RMF MANAGE</w:t>
            </w:r>
          </w:p>
        </w:tc>
      </w:tr>
      <w:tr>
        <w:trPr>
          <w:cantSplit/>
        </w:trPr>
        <w:tc>
          <w:tcPr>
            <w:tcW w:type="dxa" w:w="1944"/>
            <w:vAlign w:val="center"/>
            <w:tcMar>
              <w:top w:w="80" w:type="dxa"/>
              <w:start w:w="120" w:type="dxa"/>
              <w:bottom w:w="80" w:type="dxa"/>
              <w:end w:w="120" w:type="dxa"/>
            </w:tcMar>
          </w:tcPr>
          <w:p>
            <w:pPr>
              <w:spacing w:after="30"/>
            </w:pPr>
            <w:r>
              <w:rPr>
                <w:sz w:val="14"/>
              </w:rPr>
              <w:t>Confidence</w:t>
            </w:r>
          </w:p>
        </w:tc>
        <w:tc>
          <w:tcPr>
            <w:tcW w:type="dxa" w:w="7416"/>
            <w:vAlign w:val="center"/>
            <w:tcMar>
              <w:top w:w="80" w:type="dxa"/>
              <w:start w:w="120" w:type="dxa"/>
              <w:bottom w:w="80" w:type="dxa"/>
              <w:end w:w="120" w:type="dxa"/>
            </w:tcMar>
          </w:tcPr>
          <w:p>
            <w:pPr>
              <w:spacing w:after="30"/>
            </w:pPr>
            <w:r>
              <w:rPr>
                <w:sz w:val="14"/>
              </w:rPr>
              <w:t>High</w:t>
            </w:r>
          </w:p>
        </w:tc>
      </w:tr>
    </w:tbl>
    <w:p/>
    <w:p>
      <w:pPr>
        <w:pStyle w:val="Heading3"/>
      </w:pPr>
      <w:r>
        <w:t>RISK-002 — Hosted service and tool-schema drift is not immutably tied to v1.7.0</w:t>
      </w:r>
    </w:p>
    <w:tbl>
      <w:tblPr>
        <w:tblStyle w:val="TableGrid"/>
        <w:tblW w:type="auto" w:w="0"/>
        <w:jc w:val="center"/>
        <w:tblLayout w:type="fixed"/>
        <w:tblLook w:firstColumn="1" w:firstRow="1" w:lastColumn="0" w:lastRow="0" w:noHBand="0" w:noVBand="1" w:val="04A0"/>
      </w:tblPr>
      <w:tblGrid>
        <w:gridCol w:w="5040"/>
        <w:gridCol w:w="5040"/>
      </w:tblGrid>
      <w:tr>
        <w:trPr>
          <w:tblHeader/>
        </w:trPr>
        <w:tc>
          <w:tcPr>
            <w:tcW w:type="dxa" w:w="1944"/>
            <w:shd w:fill="17365D"/>
            <w:tcMar>
              <w:top w:w="80" w:type="dxa"/>
              <w:start w:w="120" w:type="dxa"/>
              <w:bottom w:w="80" w:type="dxa"/>
              <w:end w:w="120" w:type="dxa"/>
            </w:tcMar>
            <w:vAlign w:val="center"/>
          </w:tcPr>
          <w:p>
            <w:r>
              <w:rPr>
                <w:b/>
                <w:color w:val="FFFFFF"/>
                <w:sz w:val="14"/>
              </w:rPr>
              <w:t>Field</w:t>
            </w:r>
          </w:p>
        </w:tc>
        <w:tc>
          <w:tcPr>
            <w:tcW w:type="dxa" w:w="7416"/>
            <w:shd w:fill="17365D"/>
            <w:tcMar>
              <w:top w:w="80" w:type="dxa"/>
              <w:start w:w="120" w:type="dxa"/>
              <w:bottom w:w="80" w:type="dxa"/>
              <w:end w:w="120" w:type="dxa"/>
            </w:tcMar>
            <w:vAlign w:val="center"/>
          </w:tcPr>
          <w:p>
            <w:r>
              <w:rPr>
                <w:b/>
                <w:color w:val="FFFFFF"/>
                <w:sz w:val="14"/>
              </w:rPr>
              <w:t>Assessment</w:t>
            </w:r>
          </w:p>
        </w:tc>
      </w:tr>
      <w:tr>
        <w:trPr>
          <w:cantSplit/>
        </w:trPr>
        <w:tc>
          <w:tcPr>
            <w:tcW w:type="dxa" w:w="1944"/>
            <w:vAlign w:val="center"/>
            <w:tcMar>
              <w:top w:w="80" w:type="dxa"/>
              <w:start w:w="120" w:type="dxa"/>
              <w:bottom w:w="80" w:type="dxa"/>
              <w:end w:w="120" w:type="dxa"/>
            </w:tcMar>
          </w:tcPr>
          <w:p>
            <w:pPr>
              <w:spacing w:after="30"/>
            </w:pPr>
            <w:r>
              <w:rPr>
                <w:sz w:val="14"/>
              </w:rPr>
              <w:t>Affected scope</w:t>
            </w:r>
          </w:p>
        </w:tc>
        <w:tc>
          <w:tcPr>
            <w:tcW w:type="dxa" w:w="7416"/>
            <w:vAlign w:val="center"/>
            <w:tcMar>
              <w:top w:w="80" w:type="dxa"/>
              <w:start w:w="120" w:type="dxa"/>
              <w:bottom w:w="80" w:type="dxa"/>
              <w:end w:w="120" w:type="dxa"/>
            </w:tcMar>
          </w:tcPr>
          <w:p>
            <w:pPr>
              <w:spacing w:after="30"/>
            </w:pPr>
            <w:r>
              <w:rPr>
                <w:sz w:val="14"/>
              </w:rPr>
              <w:t>Remote GitHub MCP Server in both IDEs</w:t>
            </w:r>
          </w:p>
        </w:tc>
      </w:tr>
      <w:tr>
        <w:trPr>
          <w:cantSplit/>
        </w:trPr>
        <w:tc>
          <w:tcPr>
            <w:tcW w:type="dxa" w:w="1944"/>
            <w:vAlign w:val="center"/>
            <w:tcMar>
              <w:top w:w="80" w:type="dxa"/>
              <w:start w:w="120" w:type="dxa"/>
              <w:bottom w:w="80" w:type="dxa"/>
              <w:end w:w="120" w:type="dxa"/>
            </w:tcMar>
            <w:shd w:fill="F3F6F8"/>
          </w:tcPr>
          <w:p>
            <w:pPr>
              <w:spacing w:after="30"/>
            </w:pPr>
            <w:r>
              <w:rPr>
                <w:sz w:val="14"/>
              </w:rPr>
              <w:t>Threat scenario</w:t>
            </w:r>
          </w:p>
        </w:tc>
        <w:tc>
          <w:tcPr>
            <w:tcW w:type="dxa" w:w="7416"/>
            <w:vAlign w:val="center"/>
            <w:tcMar>
              <w:top w:w="80" w:type="dxa"/>
              <w:start w:w="120" w:type="dxa"/>
              <w:bottom w:w="80" w:type="dxa"/>
              <w:end w:w="120" w:type="dxa"/>
            </w:tcMar>
            <w:shd w:fill="F3F6F8"/>
          </w:tcPr>
          <w:p>
            <w:pPr>
              <w:spacing w:after="30"/>
            </w:pPr>
            <w:r>
              <w:rPr>
                <w:sz w:val="14"/>
              </w:rPr>
              <w:t>The hosted endpoint changes server code, tools, schemas, behavior or data processing while the enterprise approval record still names v1.7.0. A new or modified tool can expand authority without a client package update.</w:t>
            </w:r>
          </w:p>
        </w:tc>
      </w:tr>
      <w:tr>
        <w:trPr>
          <w:cantSplit/>
        </w:trPr>
        <w:tc>
          <w:tcPr>
            <w:tcW w:type="dxa" w:w="1944"/>
            <w:vAlign w:val="center"/>
            <w:tcMar>
              <w:top w:w="80" w:type="dxa"/>
              <w:start w:w="120" w:type="dxa"/>
              <w:bottom w:w="80" w:type="dxa"/>
              <w:end w:w="120" w:type="dxa"/>
            </w:tcMar>
          </w:tcPr>
          <w:p>
            <w:pPr>
              <w:spacing w:after="30"/>
            </w:pPr>
            <w:r>
              <w:rPr>
                <w:sz w:val="14"/>
              </w:rPr>
              <w:t>Asset</w:t>
            </w:r>
          </w:p>
        </w:tc>
        <w:tc>
          <w:tcPr>
            <w:tcW w:type="dxa" w:w="7416"/>
            <w:vAlign w:val="center"/>
            <w:tcMar>
              <w:top w:w="80" w:type="dxa"/>
              <w:start w:w="120" w:type="dxa"/>
              <w:bottom w:w="80" w:type="dxa"/>
              <w:end w:w="120" w:type="dxa"/>
            </w:tcMar>
          </w:tcPr>
          <w:p>
            <w:pPr>
              <w:spacing w:after="30"/>
            </w:pPr>
            <w:r>
              <w:rPr>
                <w:sz w:val="14"/>
              </w:rPr>
              <w:t>Change control, approved functionality, evidence reproducibility and third-party-risk assurance.</w:t>
            </w:r>
          </w:p>
        </w:tc>
      </w:tr>
      <w:tr>
        <w:trPr>
          <w:cantSplit/>
        </w:trPr>
        <w:tc>
          <w:tcPr>
            <w:tcW w:type="dxa" w:w="1944"/>
            <w:vAlign w:val="center"/>
            <w:tcMar>
              <w:top w:w="80" w:type="dxa"/>
              <w:start w:w="120" w:type="dxa"/>
              <w:bottom w:w="80" w:type="dxa"/>
              <w:end w:w="120" w:type="dxa"/>
            </w:tcMar>
            <w:shd w:fill="F3F6F8"/>
          </w:tcPr>
          <w:p>
            <w:pPr>
              <w:spacing w:after="30"/>
            </w:pPr>
            <w:r>
              <w:rPr>
                <w:sz w:val="14"/>
              </w:rPr>
              <w:t>Attacker / precondition</w:t>
            </w:r>
          </w:p>
        </w:tc>
        <w:tc>
          <w:tcPr>
            <w:tcW w:type="dxa" w:w="7416"/>
            <w:vAlign w:val="center"/>
            <w:tcMar>
              <w:top w:w="80" w:type="dxa"/>
              <w:start w:w="120" w:type="dxa"/>
              <w:bottom w:w="80" w:type="dxa"/>
              <w:end w:w="120" w:type="dxa"/>
            </w:tcMar>
            <w:shd w:fill="F3F6F8"/>
          </w:tcPr>
          <w:p>
            <w:pPr>
              <w:spacing w:after="30"/>
            </w:pPr>
            <w:r>
              <w:rPr>
                <w:sz w:val="14"/>
              </w:rPr>
              <w:t>Use of GitHub's continuously operated remote endpoint without schema-diff and release evidence gates.</w:t>
            </w:r>
          </w:p>
        </w:tc>
      </w:tr>
      <w:tr>
        <w:trPr>
          <w:cantSplit/>
        </w:trPr>
        <w:tc>
          <w:tcPr>
            <w:tcW w:type="dxa" w:w="1944"/>
            <w:vAlign w:val="center"/>
            <w:tcMar>
              <w:top w:w="80" w:type="dxa"/>
              <w:start w:w="120" w:type="dxa"/>
              <w:bottom w:w="80" w:type="dxa"/>
              <w:end w:w="120" w:type="dxa"/>
            </w:tcMar>
          </w:tcPr>
          <w:p>
            <w:pPr>
              <w:spacing w:after="30"/>
            </w:pPr>
            <w:r>
              <w:rPr>
                <w:sz w:val="14"/>
              </w:rPr>
              <w:t>Evidence</w:t>
            </w:r>
          </w:p>
        </w:tc>
        <w:tc>
          <w:tcPr>
            <w:tcW w:type="dxa" w:w="7416"/>
            <w:vAlign w:val="center"/>
            <w:tcMar>
              <w:top w:w="80" w:type="dxa"/>
              <w:start w:w="120" w:type="dxa"/>
              <w:bottom w:w="80" w:type="dxa"/>
              <w:end w:w="120" w:type="dxa"/>
            </w:tcMar>
          </w:tcPr>
          <w:p>
            <w:pPr>
              <w:spacing w:after="30"/>
            </w:pPr>
            <w:r>
              <w:rPr>
                <w:sz w:val="14"/>
              </w:rPr>
              <w:t>EVD-001, EVD-002; REF-005, REF-006</w:t>
            </w:r>
          </w:p>
        </w:tc>
      </w:tr>
      <w:tr>
        <w:trPr>
          <w:cantSplit/>
        </w:trPr>
        <w:tc>
          <w:tcPr>
            <w:tcW w:type="dxa" w:w="1944"/>
            <w:vAlign w:val="center"/>
            <w:tcMar>
              <w:top w:w="80" w:type="dxa"/>
              <w:start w:w="120" w:type="dxa"/>
              <w:bottom w:w="80" w:type="dxa"/>
              <w:end w:w="120" w:type="dxa"/>
            </w:tcMar>
            <w:shd w:fill="F3F6F8"/>
          </w:tcPr>
          <w:p>
            <w:pPr>
              <w:spacing w:after="30"/>
            </w:pPr>
            <w:r>
              <w:rPr>
                <w:sz w:val="14"/>
              </w:rPr>
              <w:t>Inherent risk</w:t>
            </w:r>
          </w:p>
        </w:tc>
        <w:tc>
          <w:tcPr>
            <w:tcW w:type="dxa" w:w="7416"/>
            <w:vAlign w:val="center"/>
            <w:tcMar>
              <w:top w:w="80" w:type="dxa"/>
              <w:start w:w="120" w:type="dxa"/>
              <w:bottom w:w="80" w:type="dxa"/>
              <w:end w:w="120" w:type="dxa"/>
            </w:tcMar>
            <w:shd w:fill="F3F6F8"/>
          </w:tcPr>
          <w:p>
            <w:pPr>
              <w:spacing w:after="30"/>
            </w:pPr>
            <w:r>
              <w:rPr>
                <w:sz w:val="14"/>
              </w:rPr>
              <w:t>L 3 × I 4 = 12 High</w:t>
            </w:r>
          </w:p>
        </w:tc>
      </w:tr>
      <w:tr>
        <w:trPr>
          <w:cantSplit/>
        </w:trPr>
        <w:tc>
          <w:tcPr>
            <w:tcW w:type="dxa" w:w="1944"/>
            <w:vAlign w:val="center"/>
            <w:tcMar>
              <w:top w:w="80" w:type="dxa"/>
              <w:start w:w="120" w:type="dxa"/>
              <w:bottom w:w="80" w:type="dxa"/>
              <w:end w:w="120" w:type="dxa"/>
            </w:tcMar>
          </w:tcPr>
          <w:p>
            <w:pPr>
              <w:spacing w:after="30"/>
            </w:pPr>
            <w:r>
              <w:rPr>
                <w:sz w:val="14"/>
              </w:rPr>
              <w:t>Existing controls</w:t>
            </w:r>
          </w:p>
        </w:tc>
        <w:tc>
          <w:tcPr>
            <w:tcW w:type="dxa" w:w="7416"/>
            <w:vAlign w:val="center"/>
            <w:tcMar>
              <w:top w:w="80" w:type="dxa"/>
              <w:start w:w="120" w:type="dxa"/>
              <w:bottom w:w="80" w:type="dxa"/>
              <w:end w:w="120" w:type="dxa"/>
            </w:tcMar>
          </w:tcPr>
          <w:p>
            <w:pPr>
              <w:spacing w:after="30"/>
            </w:pPr>
            <w:r>
              <w:rPr>
                <w:sz w:val="14"/>
              </w:rPr>
              <w:t>GitHub operates the endpoint, provides toolset paths, read-only variants and public source/release history. GitHub API authorization remains enforced.</w:t>
            </w:r>
          </w:p>
        </w:tc>
      </w:tr>
      <w:tr>
        <w:trPr>
          <w:cantSplit/>
        </w:trPr>
        <w:tc>
          <w:tcPr>
            <w:tcW w:type="dxa" w:w="1944"/>
            <w:vAlign w:val="center"/>
            <w:tcMar>
              <w:top w:w="80" w:type="dxa"/>
              <w:start w:w="120" w:type="dxa"/>
              <w:bottom w:w="80" w:type="dxa"/>
              <w:end w:w="120" w:type="dxa"/>
            </w:tcMar>
            <w:shd w:fill="F3F6F8"/>
          </w:tcPr>
          <w:p>
            <w:pPr>
              <w:spacing w:after="30"/>
            </w:pPr>
            <w:r>
              <w:rPr>
                <w:sz w:val="14"/>
              </w:rPr>
              <w:t>Control strength</w:t>
            </w:r>
          </w:p>
        </w:tc>
        <w:tc>
          <w:tcPr>
            <w:tcW w:type="dxa" w:w="7416"/>
            <w:vAlign w:val="center"/>
            <w:tcMar>
              <w:top w:w="80" w:type="dxa"/>
              <w:start w:w="120" w:type="dxa"/>
              <w:bottom w:w="80" w:type="dxa"/>
              <w:end w:w="120" w:type="dxa"/>
            </w:tcMar>
            <w:shd w:fill="F3F6F8"/>
          </w:tcPr>
          <w:p>
            <w:pPr>
              <w:spacing w:after="30"/>
            </w:pPr>
            <w:r>
              <w:rPr>
                <w:sz w:val="14"/>
              </w:rPr>
              <w:t>1 / 3 — Weak</w:t>
            </w:r>
          </w:p>
        </w:tc>
      </w:tr>
      <w:tr>
        <w:trPr>
          <w:cantSplit/>
        </w:trPr>
        <w:tc>
          <w:tcPr>
            <w:tcW w:type="dxa" w:w="1944"/>
            <w:vAlign w:val="center"/>
            <w:tcMar>
              <w:top w:w="80" w:type="dxa"/>
              <w:start w:w="120" w:type="dxa"/>
              <w:bottom w:w="80" w:type="dxa"/>
              <w:end w:w="120" w:type="dxa"/>
            </w:tcMar>
          </w:tcPr>
          <w:p>
            <w:pPr>
              <w:spacing w:after="30"/>
            </w:pPr>
            <w:r>
              <w:rPr>
                <w:sz w:val="14"/>
              </w:rPr>
              <w:t>Residual risk</w:t>
            </w:r>
          </w:p>
        </w:tc>
        <w:tc>
          <w:tcPr>
            <w:tcW w:type="dxa" w:w="7416"/>
            <w:vAlign w:val="center"/>
            <w:tcMar>
              <w:top w:w="80" w:type="dxa"/>
              <w:start w:w="120" w:type="dxa"/>
              <w:bottom w:w="80" w:type="dxa"/>
              <w:end w:w="120" w:type="dxa"/>
            </w:tcMar>
          </w:tcPr>
          <w:p>
            <w:pPr>
              <w:spacing w:after="30"/>
            </w:pPr>
            <w:r>
              <w:rPr>
                <w:sz w:val="14"/>
              </w:rPr>
              <w:t>rL 3 × rI 3 = 9 Moderate</w:t>
            </w:r>
          </w:p>
        </w:tc>
      </w:tr>
      <w:tr>
        <w:trPr>
          <w:cantSplit/>
        </w:trPr>
        <w:tc>
          <w:tcPr>
            <w:tcW w:type="dxa" w:w="1944"/>
            <w:vAlign w:val="center"/>
            <w:tcMar>
              <w:top w:w="80" w:type="dxa"/>
              <w:start w:w="120" w:type="dxa"/>
              <w:bottom w:w="80" w:type="dxa"/>
              <w:end w:w="120" w:type="dxa"/>
            </w:tcMar>
            <w:shd w:fill="F3F6F8"/>
          </w:tcPr>
          <w:p>
            <w:pPr>
              <w:spacing w:after="30"/>
            </w:pPr>
            <w:r>
              <w:rPr>
                <w:sz w:val="14"/>
              </w:rPr>
              <w:t>Remediation</w:t>
            </w:r>
          </w:p>
        </w:tc>
        <w:tc>
          <w:tcPr>
            <w:tcW w:type="dxa" w:w="7416"/>
            <w:vAlign w:val="center"/>
            <w:tcMar>
              <w:top w:w="80" w:type="dxa"/>
              <w:start w:w="120" w:type="dxa"/>
              <w:bottom w:w="80" w:type="dxa"/>
              <w:end w:w="120" w:type="dxa"/>
            </w:tcMar>
            <w:shd w:fill="F3F6F8"/>
          </w:tcPr>
          <w:p>
            <w:pPr>
              <w:spacing w:after="30"/>
            </w:pPr>
            <w:r>
              <w:rPr>
                <w:sz w:val="14"/>
              </w:rPr>
              <w:t>Record remote service version/build evidence where GitHub exposes it; snapshot tools/list; fail closed on unapproved schema changes; canary new behavior; maintain an approved tool-name/schema hash and quarterly/vendor-change review.</w:t>
            </w:r>
          </w:p>
        </w:tc>
      </w:tr>
      <w:tr>
        <w:trPr>
          <w:cantSplit/>
        </w:trPr>
        <w:tc>
          <w:tcPr>
            <w:tcW w:type="dxa" w:w="1944"/>
            <w:vAlign w:val="center"/>
            <w:tcMar>
              <w:top w:w="80" w:type="dxa"/>
              <w:start w:w="120" w:type="dxa"/>
              <w:bottom w:w="80" w:type="dxa"/>
              <w:end w:w="120" w:type="dxa"/>
            </w:tcMar>
          </w:tcPr>
          <w:p>
            <w:pPr>
              <w:spacing w:after="30"/>
            </w:pPr>
            <w:r>
              <w:rPr>
                <w:sz w:val="14"/>
              </w:rPr>
              <w:t>Priority / target</w:t>
            </w:r>
          </w:p>
        </w:tc>
        <w:tc>
          <w:tcPr>
            <w:tcW w:type="dxa" w:w="7416"/>
            <w:vAlign w:val="center"/>
            <w:tcMar>
              <w:top w:w="80" w:type="dxa"/>
              <w:start w:w="120" w:type="dxa"/>
              <w:bottom w:w="80" w:type="dxa"/>
              <w:end w:w="120" w:type="dxa"/>
            </w:tcMar>
          </w:tcPr>
          <w:p>
            <w:pPr>
              <w:spacing w:after="30"/>
            </w:pPr>
            <w:r>
              <w:rPr>
                <w:sz w:val="14"/>
              </w:rPr>
              <w:t>P1 before pilot / Before any pilot</w:t>
            </w:r>
          </w:p>
        </w:tc>
      </w:tr>
      <w:tr>
        <w:trPr>
          <w:cantSplit/>
        </w:trPr>
        <w:tc>
          <w:tcPr>
            <w:tcW w:type="dxa" w:w="1944"/>
            <w:vAlign w:val="center"/>
            <w:tcMar>
              <w:top w:w="80" w:type="dxa"/>
              <w:start w:w="120" w:type="dxa"/>
              <w:bottom w:w="80" w:type="dxa"/>
              <w:end w:w="120" w:type="dxa"/>
            </w:tcMar>
            <w:shd w:fill="F3F6F8"/>
          </w:tcPr>
          <w:p>
            <w:pPr>
              <w:spacing w:after="30"/>
            </w:pPr>
            <w:r>
              <w:rPr>
                <w:sz w:val="14"/>
              </w:rPr>
              <w:t>Owner</w:t>
            </w:r>
          </w:p>
        </w:tc>
        <w:tc>
          <w:tcPr>
            <w:tcW w:type="dxa" w:w="7416"/>
            <w:vAlign w:val="center"/>
            <w:tcMar>
              <w:top w:w="80" w:type="dxa"/>
              <w:start w:w="120" w:type="dxa"/>
              <w:bottom w:w="80" w:type="dxa"/>
              <w:end w:w="120" w:type="dxa"/>
            </w:tcMar>
            <w:shd w:fill="F3F6F8"/>
          </w:tcPr>
          <w:p>
            <w:pPr>
              <w:spacing w:after="30"/>
            </w:pPr>
            <w:r>
              <w:rPr>
                <w:sz w:val="14"/>
              </w:rPr>
              <w:t>Third-Party Technology Risk and Developer Platform</w:t>
            </w:r>
          </w:p>
        </w:tc>
      </w:tr>
      <w:tr>
        <w:trPr>
          <w:cantSplit/>
        </w:trPr>
        <w:tc>
          <w:tcPr>
            <w:tcW w:type="dxa" w:w="1944"/>
            <w:vAlign w:val="center"/>
            <w:tcMar>
              <w:top w:w="80" w:type="dxa"/>
              <w:start w:w="120" w:type="dxa"/>
              <w:bottom w:w="80" w:type="dxa"/>
              <w:end w:w="120" w:type="dxa"/>
            </w:tcMar>
          </w:tcPr>
          <w:p>
            <w:pPr>
              <w:spacing w:after="30"/>
            </w:pPr>
            <w:r>
              <w:rPr>
                <w:sz w:val="14"/>
              </w:rPr>
              <w:t>Verification test</w:t>
            </w:r>
          </w:p>
        </w:tc>
        <w:tc>
          <w:tcPr>
            <w:tcW w:type="dxa" w:w="7416"/>
            <w:vAlign w:val="center"/>
            <w:tcMar>
              <w:top w:w="80" w:type="dxa"/>
              <w:start w:w="120" w:type="dxa"/>
              <w:bottom w:w="80" w:type="dxa"/>
              <w:end w:w="120" w:type="dxa"/>
            </w:tcMar>
          </w:tcPr>
          <w:p>
            <w:pPr>
              <w:spacing w:after="30"/>
            </w:pPr>
            <w:r>
              <w:rPr>
                <w:sz w:val="14"/>
              </w:rPr>
              <w:t>Compare live tools/list and server metadata against the approved snapshot; demonstrate connection refusal or disabled tools on unapproved drift.</w:t>
            </w:r>
          </w:p>
        </w:tc>
      </w:tr>
      <w:tr>
        <w:trPr>
          <w:cantSplit/>
        </w:trPr>
        <w:tc>
          <w:tcPr>
            <w:tcW w:type="dxa" w:w="1944"/>
            <w:vAlign w:val="center"/>
            <w:tcMar>
              <w:top w:w="80" w:type="dxa"/>
              <w:start w:w="120" w:type="dxa"/>
              <w:bottom w:w="80" w:type="dxa"/>
              <w:end w:w="120" w:type="dxa"/>
            </w:tcMar>
            <w:shd w:fill="F3F6F8"/>
          </w:tcPr>
          <w:p>
            <w:pPr>
              <w:spacing w:after="30"/>
            </w:pPr>
            <w:r>
              <w:rPr>
                <w:sz w:val="14"/>
              </w:rPr>
              <w:t>Framework mappings</w:t>
            </w:r>
          </w:p>
        </w:tc>
        <w:tc>
          <w:tcPr>
            <w:tcW w:type="dxa" w:w="7416"/>
            <w:vAlign w:val="center"/>
            <w:tcMar>
              <w:top w:w="80" w:type="dxa"/>
              <w:start w:w="120" w:type="dxa"/>
              <w:bottom w:w="80" w:type="dxa"/>
              <w:end w:w="120" w:type="dxa"/>
            </w:tcMar>
            <w:shd w:fill="F3F6F8"/>
          </w:tcPr>
          <w:p>
            <w:pPr>
              <w:spacing w:after="30"/>
            </w:pPr>
            <w:r>
              <w:rPr>
                <w:sz w:val="14"/>
              </w:rPr>
              <w:t>OWASP LLM03/LLM06; OWASP Agentic ASI04; NIST AI RMF GOVERN/MAP; CIS 2/15</w:t>
            </w:r>
          </w:p>
        </w:tc>
      </w:tr>
      <w:tr>
        <w:trPr>
          <w:cantSplit/>
        </w:trPr>
        <w:tc>
          <w:tcPr>
            <w:tcW w:type="dxa" w:w="1944"/>
            <w:vAlign w:val="center"/>
            <w:tcMar>
              <w:top w:w="80" w:type="dxa"/>
              <w:start w:w="120" w:type="dxa"/>
              <w:bottom w:w="80" w:type="dxa"/>
              <w:end w:w="120" w:type="dxa"/>
            </w:tcMar>
          </w:tcPr>
          <w:p>
            <w:pPr>
              <w:spacing w:after="30"/>
            </w:pPr>
            <w:r>
              <w:rPr>
                <w:sz w:val="14"/>
              </w:rPr>
              <w:t>Confidence</w:t>
            </w:r>
          </w:p>
        </w:tc>
        <w:tc>
          <w:tcPr>
            <w:tcW w:type="dxa" w:w="7416"/>
            <w:vAlign w:val="center"/>
            <w:tcMar>
              <w:top w:w="80" w:type="dxa"/>
              <w:start w:w="120" w:type="dxa"/>
              <w:bottom w:w="80" w:type="dxa"/>
              <w:end w:w="120" w:type="dxa"/>
            </w:tcMar>
          </w:tcPr>
          <w:p>
            <w:pPr>
              <w:spacing w:after="30"/>
            </w:pPr>
            <w:r>
              <w:rPr>
                <w:sz w:val="14"/>
              </w:rPr>
              <w:t>Medium</w:t>
            </w:r>
          </w:p>
        </w:tc>
      </w:tr>
    </w:tbl>
    <w:p/>
    <w:p>
      <w:pPr>
        <w:pStyle w:val="Heading3"/>
      </w:pPr>
      <w:r>
        <w:t>RISK-003 — Representative runtime evidence is incomplete</w:t>
      </w:r>
    </w:p>
    <w:tbl>
      <w:tblPr>
        <w:tblStyle w:val="TableGrid"/>
        <w:tblW w:type="auto" w:w="0"/>
        <w:jc w:val="center"/>
        <w:tblLayout w:type="fixed"/>
        <w:tblLook w:firstColumn="1" w:firstRow="1" w:lastColumn="0" w:lastRow="0" w:noHBand="0" w:noVBand="1" w:val="04A0"/>
      </w:tblPr>
      <w:tblGrid>
        <w:gridCol w:w="5040"/>
        <w:gridCol w:w="5040"/>
      </w:tblGrid>
      <w:tr>
        <w:trPr>
          <w:tblHeader/>
        </w:trPr>
        <w:tc>
          <w:tcPr>
            <w:tcW w:type="dxa" w:w="1944"/>
            <w:shd w:fill="17365D"/>
            <w:tcMar>
              <w:top w:w="80" w:type="dxa"/>
              <w:start w:w="120" w:type="dxa"/>
              <w:bottom w:w="80" w:type="dxa"/>
              <w:end w:w="120" w:type="dxa"/>
            </w:tcMar>
            <w:vAlign w:val="center"/>
          </w:tcPr>
          <w:p>
            <w:r>
              <w:rPr>
                <w:b/>
                <w:color w:val="FFFFFF"/>
                <w:sz w:val="14"/>
              </w:rPr>
              <w:t>Field</w:t>
            </w:r>
          </w:p>
        </w:tc>
        <w:tc>
          <w:tcPr>
            <w:tcW w:type="dxa" w:w="7416"/>
            <w:shd w:fill="17365D"/>
            <w:tcMar>
              <w:top w:w="80" w:type="dxa"/>
              <w:start w:w="120" w:type="dxa"/>
              <w:bottom w:w="80" w:type="dxa"/>
              <w:end w:w="120" w:type="dxa"/>
            </w:tcMar>
            <w:vAlign w:val="center"/>
          </w:tcPr>
          <w:p>
            <w:r>
              <w:rPr>
                <w:b/>
                <w:color w:val="FFFFFF"/>
                <w:sz w:val="14"/>
              </w:rPr>
              <w:t>Assessment</w:t>
            </w:r>
          </w:p>
        </w:tc>
      </w:tr>
      <w:tr>
        <w:trPr>
          <w:cantSplit/>
        </w:trPr>
        <w:tc>
          <w:tcPr>
            <w:tcW w:type="dxa" w:w="1944"/>
            <w:vAlign w:val="center"/>
            <w:tcMar>
              <w:top w:w="80" w:type="dxa"/>
              <w:start w:w="120" w:type="dxa"/>
              <w:bottom w:w="80" w:type="dxa"/>
              <w:end w:w="120" w:type="dxa"/>
            </w:tcMar>
          </w:tcPr>
          <w:p>
            <w:pPr>
              <w:spacing w:after="30"/>
            </w:pPr>
            <w:r>
              <w:rPr>
                <w:sz w:val="14"/>
              </w:rPr>
              <w:t>Affected scope</w:t>
            </w:r>
          </w:p>
        </w:tc>
        <w:tc>
          <w:tcPr>
            <w:tcW w:type="dxa" w:w="7416"/>
            <w:vAlign w:val="center"/>
            <w:tcMar>
              <w:top w:w="80" w:type="dxa"/>
              <w:start w:w="120" w:type="dxa"/>
              <w:bottom w:w="80" w:type="dxa"/>
              <w:end w:w="120" w:type="dxa"/>
            </w:tcMar>
          </w:tcPr>
          <w:p>
            <w:pPr>
              <w:spacing w:after="30"/>
            </w:pPr>
            <w:r>
              <w:rPr>
                <w:sz w:val="14"/>
              </w:rPr>
              <w:t>VS Code on managed endpoints and Visual Studio 2022 on Windows</w:t>
            </w:r>
          </w:p>
        </w:tc>
      </w:tr>
      <w:tr>
        <w:trPr>
          <w:cantSplit/>
        </w:trPr>
        <w:tc>
          <w:tcPr>
            <w:tcW w:type="dxa" w:w="1944"/>
            <w:vAlign w:val="center"/>
            <w:tcMar>
              <w:top w:w="80" w:type="dxa"/>
              <w:start w:w="120" w:type="dxa"/>
              <w:bottom w:w="80" w:type="dxa"/>
              <w:end w:w="120" w:type="dxa"/>
            </w:tcMar>
            <w:shd w:fill="F3F6F8"/>
          </w:tcPr>
          <w:p>
            <w:pPr>
              <w:spacing w:after="30"/>
            </w:pPr>
            <w:r>
              <w:rPr>
                <w:sz w:val="14"/>
              </w:rPr>
              <w:t>Threat scenario</w:t>
            </w:r>
          </w:p>
        </w:tc>
        <w:tc>
          <w:tcPr>
            <w:tcW w:type="dxa" w:w="7416"/>
            <w:vAlign w:val="center"/>
            <w:tcMar>
              <w:top w:w="80" w:type="dxa"/>
              <w:start w:w="120" w:type="dxa"/>
              <w:bottom w:w="80" w:type="dxa"/>
              <w:end w:w="120" w:type="dxa"/>
            </w:tcMar>
            <w:shd w:fill="F3F6F8"/>
          </w:tcPr>
          <w:p>
            <w:pPr>
              <w:spacing w:after="30"/>
            </w:pPr>
            <w:r>
              <w:rPr>
                <w:sz w:val="14"/>
              </w:rPr>
              <w:t>Installation residue, token storage, consent prompts, actual tool schemas, TLS/proxy behavior, telemetry, process/network deltas or uninstall behavior differ from documentation and static evidence.</w:t>
            </w:r>
          </w:p>
        </w:tc>
      </w:tr>
      <w:tr>
        <w:trPr>
          <w:cantSplit/>
        </w:trPr>
        <w:tc>
          <w:tcPr>
            <w:tcW w:type="dxa" w:w="1944"/>
            <w:vAlign w:val="center"/>
            <w:tcMar>
              <w:top w:w="80" w:type="dxa"/>
              <w:start w:w="120" w:type="dxa"/>
              <w:bottom w:w="80" w:type="dxa"/>
              <w:end w:w="120" w:type="dxa"/>
            </w:tcMar>
          </w:tcPr>
          <w:p>
            <w:pPr>
              <w:spacing w:after="30"/>
            </w:pPr>
            <w:r>
              <w:rPr>
                <w:sz w:val="14"/>
              </w:rPr>
              <w:t>Asset</w:t>
            </w:r>
          </w:p>
        </w:tc>
        <w:tc>
          <w:tcPr>
            <w:tcW w:type="dxa" w:w="7416"/>
            <w:vAlign w:val="center"/>
            <w:tcMar>
              <w:top w:w="80" w:type="dxa"/>
              <w:start w:w="120" w:type="dxa"/>
              <w:bottom w:w="80" w:type="dxa"/>
              <w:end w:w="120" w:type="dxa"/>
            </w:tcMar>
          </w:tcPr>
          <w:p>
            <w:pPr>
              <w:spacing w:after="30"/>
            </w:pPr>
            <w:r>
              <w:rPr>
                <w:sz w:val="14"/>
              </w:rPr>
              <w:t>Endpoint security, credentials, personal/confidential data and approval assurance.</w:t>
            </w:r>
          </w:p>
        </w:tc>
      </w:tr>
      <w:tr>
        <w:trPr>
          <w:cantSplit/>
        </w:trPr>
        <w:tc>
          <w:tcPr>
            <w:tcW w:type="dxa" w:w="1944"/>
            <w:vAlign w:val="center"/>
            <w:tcMar>
              <w:top w:w="80" w:type="dxa"/>
              <w:start w:w="120" w:type="dxa"/>
              <w:bottom w:w="80" w:type="dxa"/>
              <w:end w:w="120" w:type="dxa"/>
            </w:tcMar>
            <w:shd w:fill="F3F6F8"/>
          </w:tcPr>
          <w:p>
            <w:pPr>
              <w:spacing w:after="30"/>
            </w:pPr>
            <w:r>
              <w:rPr>
                <w:sz w:val="14"/>
              </w:rPr>
              <w:t>Attacker / precondition</w:t>
            </w:r>
          </w:p>
        </w:tc>
        <w:tc>
          <w:tcPr>
            <w:tcW w:type="dxa" w:w="7416"/>
            <w:vAlign w:val="center"/>
            <w:tcMar>
              <w:top w:w="80" w:type="dxa"/>
              <w:start w:w="120" w:type="dxa"/>
              <w:bottom w:w="80" w:type="dxa"/>
              <w:end w:w="120" w:type="dxa"/>
            </w:tcMar>
            <w:shd w:fill="F3F6F8"/>
          </w:tcPr>
          <w:p>
            <w:pPr>
              <w:spacing w:after="30"/>
            </w:pPr>
            <w:r>
              <w:rPr>
                <w:sz w:val="14"/>
              </w:rPr>
              <w:t>Production approval based only on static and vendor evidence.</w:t>
            </w:r>
          </w:p>
        </w:tc>
      </w:tr>
      <w:tr>
        <w:trPr>
          <w:cantSplit/>
        </w:trPr>
        <w:tc>
          <w:tcPr>
            <w:tcW w:type="dxa" w:w="1944"/>
            <w:vAlign w:val="center"/>
            <w:tcMar>
              <w:top w:w="80" w:type="dxa"/>
              <w:start w:w="120" w:type="dxa"/>
              <w:bottom w:w="80" w:type="dxa"/>
              <w:end w:w="120" w:type="dxa"/>
            </w:tcMar>
          </w:tcPr>
          <w:p>
            <w:pPr>
              <w:spacing w:after="30"/>
            </w:pPr>
            <w:r>
              <w:rPr>
                <w:sz w:val="14"/>
              </w:rPr>
              <w:t>Evidence</w:t>
            </w:r>
          </w:p>
        </w:tc>
        <w:tc>
          <w:tcPr>
            <w:tcW w:type="dxa" w:w="7416"/>
            <w:vAlign w:val="center"/>
            <w:tcMar>
              <w:top w:w="80" w:type="dxa"/>
              <w:start w:w="120" w:type="dxa"/>
              <w:bottom w:w="80" w:type="dxa"/>
              <w:end w:w="120" w:type="dxa"/>
            </w:tcMar>
          </w:tcPr>
          <w:p>
            <w:pPr>
              <w:spacing w:after="30"/>
            </w:pPr>
            <w:r>
              <w:rPr>
                <w:sz w:val="14"/>
              </w:rPr>
              <w:t>EVD-016; REF-004, REF-007</w:t>
            </w:r>
          </w:p>
        </w:tc>
      </w:tr>
      <w:tr>
        <w:trPr>
          <w:cantSplit/>
        </w:trPr>
        <w:tc>
          <w:tcPr>
            <w:tcW w:type="dxa" w:w="1944"/>
            <w:vAlign w:val="center"/>
            <w:tcMar>
              <w:top w:w="80" w:type="dxa"/>
              <w:start w:w="120" w:type="dxa"/>
              <w:bottom w:w="80" w:type="dxa"/>
              <w:end w:w="120" w:type="dxa"/>
            </w:tcMar>
            <w:shd w:fill="F3F6F8"/>
          </w:tcPr>
          <w:p>
            <w:pPr>
              <w:spacing w:after="30"/>
            </w:pPr>
            <w:r>
              <w:rPr>
                <w:sz w:val="14"/>
              </w:rPr>
              <w:t>Inherent risk</w:t>
            </w:r>
          </w:p>
        </w:tc>
        <w:tc>
          <w:tcPr>
            <w:tcW w:type="dxa" w:w="7416"/>
            <w:vAlign w:val="center"/>
            <w:tcMar>
              <w:top w:w="80" w:type="dxa"/>
              <w:start w:w="120" w:type="dxa"/>
              <w:bottom w:w="80" w:type="dxa"/>
              <w:end w:w="120" w:type="dxa"/>
            </w:tcMar>
            <w:shd w:fill="F3F6F8"/>
          </w:tcPr>
          <w:p>
            <w:pPr>
              <w:spacing w:after="30"/>
            </w:pPr>
            <w:r>
              <w:rPr>
                <w:sz w:val="14"/>
              </w:rPr>
              <w:t>L 3 × I 4 = 12 High</w:t>
            </w:r>
          </w:p>
        </w:tc>
      </w:tr>
      <w:tr>
        <w:trPr>
          <w:cantSplit/>
        </w:trPr>
        <w:tc>
          <w:tcPr>
            <w:tcW w:type="dxa" w:w="1944"/>
            <w:vAlign w:val="center"/>
            <w:tcMar>
              <w:top w:w="80" w:type="dxa"/>
              <w:start w:w="120" w:type="dxa"/>
              <w:bottom w:w="80" w:type="dxa"/>
              <w:end w:w="120" w:type="dxa"/>
            </w:tcMar>
          </w:tcPr>
          <w:p>
            <w:pPr>
              <w:spacing w:after="30"/>
            </w:pPr>
            <w:r>
              <w:rPr>
                <w:sz w:val="14"/>
              </w:rPr>
              <w:t>Existing controls</w:t>
            </w:r>
          </w:p>
        </w:tc>
        <w:tc>
          <w:tcPr>
            <w:tcW w:type="dxa" w:w="7416"/>
            <w:vAlign w:val="center"/>
            <w:tcMar>
              <w:top w:w="80" w:type="dxa"/>
              <w:start w:w="120" w:type="dxa"/>
              <w:bottom w:w="80" w:type="dxa"/>
              <w:end w:w="120" w:type="dxa"/>
            </w:tcMar>
          </w:tcPr>
          <w:p>
            <w:pPr>
              <w:spacing w:after="30"/>
            </w:pPr>
            <w:r>
              <w:rPr>
                <w:sz w:val="14"/>
              </w:rPr>
              <w:t>Static source/package review, official documentation, hashes and a reproducible host-verification plan reduce uncertainty but do not replace runtime observation.</w:t>
            </w:r>
          </w:p>
        </w:tc>
      </w:tr>
      <w:tr>
        <w:trPr>
          <w:cantSplit/>
        </w:trPr>
        <w:tc>
          <w:tcPr>
            <w:tcW w:type="dxa" w:w="1944"/>
            <w:vAlign w:val="center"/>
            <w:tcMar>
              <w:top w:w="80" w:type="dxa"/>
              <w:start w:w="120" w:type="dxa"/>
              <w:bottom w:w="80" w:type="dxa"/>
              <w:end w:w="120" w:type="dxa"/>
            </w:tcMar>
            <w:shd w:fill="F3F6F8"/>
          </w:tcPr>
          <w:p>
            <w:pPr>
              <w:spacing w:after="30"/>
            </w:pPr>
            <w:r>
              <w:rPr>
                <w:sz w:val="14"/>
              </w:rPr>
              <w:t>Control strength</w:t>
            </w:r>
          </w:p>
        </w:tc>
        <w:tc>
          <w:tcPr>
            <w:tcW w:type="dxa" w:w="7416"/>
            <w:vAlign w:val="center"/>
            <w:tcMar>
              <w:top w:w="80" w:type="dxa"/>
              <w:start w:w="120" w:type="dxa"/>
              <w:bottom w:w="80" w:type="dxa"/>
              <w:end w:w="120" w:type="dxa"/>
            </w:tcMar>
            <w:shd w:fill="F3F6F8"/>
          </w:tcPr>
          <w:p>
            <w:pPr>
              <w:spacing w:after="30"/>
            </w:pPr>
            <w:r>
              <w:rPr>
                <w:sz w:val="14"/>
              </w:rPr>
              <w:t>1 / 3 — Weak</w:t>
            </w:r>
          </w:p>
        </w:tc>
      </w:tr>
      <w:tr>
        <w:trPr>
          <w:cantSplit/>
        </w:trPr>
        <w:tc>
          <w:tcPr>
            <w:tcW w:type="dxa" w:w="1944"/>
            <w:vAlign w:val="center"/>
            <w:tcMar>
              <w:top w:w="80" w:type="dxa"/>
              <w:start w:w="120" w:type="dxa"/>
              <w:bottom w:w="80" w:type="dxa"/>
              <w:end w:w="120" w:type="dxa"/>
            </w:tcMar>
          </w:tcPr>
          <w:p>
            <w:pPr>
              <w:spacing w:after="30"/>
            </w:pPr>
            <w:r>
              <w:rPr>
                <w:sz w:val="14"/>
              </w:rPr>
              <w:t>Residual risk</w:t>
            </w:r>
          </w:p>
        </w:tc>
        <w:tc>
          <w:tcPr>
            <w:tcW w:type="dxa" w:w="7416"/>
            <w:vAlign w:val="center"/>
            <w:tcMar>
              <w:top w:w="80" w:type="dxa"/>
              <w:start w:w="120" w:type="dxa"/>
              <w:bottom w:w="80" w:type="dxa"/>
              <w:end w:w="120" w:type="dxa"/>
            </w:tcMar>
          </w:tcPr>
          <w:p>
            <w:pPr>
              <w:spacing w:after="30"/>
            </w:pPr>
            <w:r>
              <w:rPr>
                <w:sz w:val="14"/>
              </w:rPr>
              <w:t>rL 3 × rI 3 = 9 Moderate</w:t>
            </w:r>
          </w:p>
        </w:tc>
      </w:tr>
      <w:tr>
        <w:trPr>
          <w:cantSplit/>
        </w:trPr>
        <w:tc>
          <w:tcPr>
            <w:tcW w:type="dxa" w:w="1944"/>
            <w:vAlign w:val="center"/>
            <w:tcMar>
              <w:top w:w="80" w:type="dxa"/>
              <w:start w:w="120" w:type="dxa"/>
              <w:bottom w:w="80" w:type="dxa"/>
              <w:end w:w="120" w:type="dxa"/>
            </w:tcMar>
            <w:shd w:fill="F3F6F8"/>
          </w:tcPr>
          <w:p>
            <w:pPr>
              <w:spacing w:after="30"/>
            </w:pPr>
            <w:r>
              <w:rPr>
                <w:sz w:val="14"/>
              </w:rPr>
              <w:t>Remediation</w:t>
            </w:r>
          </w:p>
        </w:tc>
        <w:tc>
          <w:tcPr>
            <w:tcW w:type="dxa" w:w="7416"/>
            <w:vAlign w:val="center"/>
            <w:tcMar>
              <w:top w:w="80" w:type="dxa"/>
              <w:start w:w="120" w:type="dxa"/>
              <w:bottom w:w="80" w:type="dxa"/>
              <w:end w:w="120" w:type="dxa"/>
            </w:tcMar>
            <w:shd w:fill="F3F6F8"/>
          </w:tcPr>
          <w:p>
            <w:pPr>
              <w:spacing w:after="30"/>
            </w:pPr>
            <w:r>
              <w:rPr>
                <w:sz w:val="14"/>
              </w:rPr>
              <w:t>Run isolated Windows 11 tests for VS Code and Visual Studio 17.14.9+ plus a managed macOS VS Code test. Capture before/after filesystem, process, network, credentials, settings, tools and uninstall residue with synthetic repositories.</w:t>
            </w:r>
          </w:p>
        </w:tc>
      </w:tr>
      <w:tr>
        <w:trPr>
          <w:cantSplit/>
        </w:trPr>
        <w:tc>
          <w:tcPr>
            <w:tcW w:type="dxa" w:w="1944"/>
            <w:vAlign w:val="center"/>
            <w:tcMar>
              <w:top w:w="80" w:type="dxa"/>
              <w:start w:w="120" w:type="dxa"/>
              <w:bottom w:w="80" w:type="dxa"/>
              <w:end w:w="120" w:type="dxa"/>
            </w:tcMar>
          </w:tcPr>
          <w:p>
            <w:pPr>
              <w:spacing w:after="30"/>
            </w:pPr>
            <w:r>
              <w:rPr>
                <w:sz w:val="14"/>
              </w:rPr>
              <w:t>Priority / target</w:t>
            </w:r>
          </w:p>
        </w:tc>
        <w:tc>
          <w:tcPr>
            <w:tcW w:type="dxa" w:w="7416"/>
            <w:vAlign w:val="center"/>
            <w:tcMar>
              <w:top w:w="80" w:type="dxa"/>
              <w:start w:w="120" w:type="dxa"/>
              <w:bottom w:w="80" w:type="dxa"/>
              <w:end w:w="120" w:type="dxa"/>
            </w:tcMar>
          </w:tcPr>
          <w:p>
            <w:pPr>
              <w:spacing w:after="30"/>
            </w:pPr>
            <w:r>
              <w:rPr>
                <w:sz w:val="14"/>
              </w:rPr>
              <w:t>P1 closure evidence / Before approval</w:t>
            </w:r>
          </w:p>
        </w:tc>
      </w:tr>
      <w:tr>
        <w:trPr>
          <w:cantSplit/>
        </w:trPr>
        <w:tc>
          <w:tcPr>
            <w:tcW w:type="dxa" w:w="1944"/>
            <w:vAlign w:val="center"/>
            <w:tcMar>
              <w:top w:w="80" w:type="dxa"/>
              <w:start w:w="120" w:type="dxa"/>
              <w:bottom w:w="80" w:type="dxa"/>
              <w:end w:w="120" w:type="dxa"/>
            </w:tcMar>
            <w:shd w:fill="F3F6F8"/>
          </w:tcPr>
          <w:p>
            <w:pPr>
              <w:spacing w:after="30"/>
            </w:pPr>
            <w:r>
              <w:rPr>
                <w:sz w:val="14"/>
              </w:rPr>
              <w:t>Owner</w:t>
            </w:r>
          </w:p>
        </w:tc>
        <w:tc>
          <w:tcPr>
            <w:tcW w:type="dxa" w:w="7416"/>
            <w:vAlign w:val="center"/>
            <w:tcMar>
              <w:top w:w="80" w:type="dxa"/>
              <w:start w:w="120" w:type="dxa"/>
              <w:bottom w:w="80" w:type="dxa"/>
              <w:end w:w="120" w:type="dxa"/>
            </w:tcMar>
            <w:shd w:fill="F3F6F8"/>
          </w:tcPr>
          <w:p>
            <w:pPr>
              <w:spacing w:after="30"/>
            </w:pPr>
            <w:r>
              <w:rPr>
                <w:sz w:val="14"/>
              </w:rPr>
              <w:t>Endpoint Engineering and Security Testing</w:t>
            </w:r>
          </w:p>
        </w:tc>
      </w:tr>
      <w:tr>
        <w:trPr>
          <w:cantSplit/>
        </w:trPr>
        <w:tc>
          <w:tcPr>
            <w:tcW w:type="dxa" w:w="1944"/>
            <w:vAlign w:val="center"/>
            <w:tcMar>
              <w:top w:w="80" w:type="dxa"/>
              <w:start w:w="120" w:type="dxa"/>
              <w:bottom w:w="80" w:type="dxa"/>
              <w:end w:w="120" w:type="dxa"/>
            </w:tcMar>
          </w:tcPr>
          <w:p>
            <w:pPr>
              <w:spacing w:after="30"/>
            </w:pPr>
            <w:r>
              <w:rPr>
                <w:sz w:val="14"/>
              </w:rPr>
              <w:t>Verification test</w:t>
            </w:r>
          </w:p>
        </w:tc>
        <w:tc>
          <w:tcPr>
            <w:tcW w:type="dxa" w:w="7416"/>
            <w:vAlign w:val="center"/>
            <w:tcMar>
              <w:top w:w="80" w:type="dxa"/>
              <w:start w:w="120" w:type="dxa"/>
              <w:bottom w:w="80" w:type="dxa"/>
              <w:end w:w="120" w:type="dxa"/>
            </w:tcMar>
          </w:tcPr>
          <w:p>
            <w:pPr>
              <w:spacing w:after="30"/>
            </w:pPr>
            <w:r>
              <w:rPr>
                <w:sz w:val="14"/>
              </w:rPr>
              <w:t>Complete the approved runtime plan and reconcile observed deltas against this report's installation and data-flow manifests.</w:t>
            </w:r>
          </w:p>
        </w:tc>
      </w:tr>
      <w:tr>
        <w:trPr>
          <w:cantSplit/>
        </w:trPr>
        <w:tc>
          <w:tcPr>
            <w:tcW w:type="dxa" w:w="1944"/>
            <w:vAlign w:val="center"/>
            <w:tcMar>
              <w:top w:w="80" w:type="dxa"/>
              <w:start w:w="120" w:type="dxa"/>
              <w:bottom w:w="80" w:type="dxa"/>
              <w:end w:w="120" w:type="dxa"/>
            </w:tcMar>
            <w:shd w:fill="F3F6F8"/>
          </w:tcPr>
          <w:p>
            <w:pPr>
              <w:spacing w:after="30"/>
            </w:pPr>
            <w:r>
              <w:rPr>
                <w:sz w:val="14"/>
              </w:rPr>
              <w:t>Framework mappings</w:t>
            </w:r>
          </w:p>
        </w:tc>
        <w:tc>
          <w:tcPr>
            <w:tcW w:type="dxa" w:w="7416"/>
            <w:vAlign w:val="center"/>
            <w:tcMar>
              <w:top w:w="80" w:type="dxa"/>
              <w:start w:w="120" w:type="dxa"/>
              <w:bottom w:w="80" w:type="dxa"/>
              <w:end w:w="120" w:type="dxa"/>
            </w:tcMar>
            <w:shd w:fill="F3F6F8"/>
          </w:tcPr>
          <w:p>
            <w:pPr>
              <w:spacing w:after="30"/>
            </w:pPr>
            <w:r>
              <w:rPr>
                <w:sz w:val="14"/>
              </w:rPr>
              <w:t>NIST AI RMF MEASURE; NCSC secure deployment/operation; CIS 7/8/13/18</w:t>
            </w:r>
          </w:p>
        </w:tc>
      </w:tr>
      <w:tr>
        <w:trPr>
          <w:cantSplit/>
        </w:trPr>
        <w:tc>
          <w:tcPr>
            <w:tcW w:type="dxa" w:w="1944"/>
            <w:vAlign w:val="center"/>
            <w:tcMar>
              <w:top w:w="80" w:type="dxa"/>
              <w:start w:w="120" w:type="dxa"/>
              <w:bottom w:w="80" w:type="dxa"/>
              <w:end w:w="120" w:type="dxa"/>
            </w:tcMar>
          </w:tcPr>
          <w:p>
            <w:pPr>
              <w:spacing w:after="30"/>
            </w:pPr>
            <w:r>
              <w:rPr>
                <w:sz w:val="14"/>
              </w:rPr>
              <w:t>Confidence</w:t>
            </w:r>
          </w:p>
        </w:tc>
        <w:tc>
          <w:tcPr>
            <w:tcW w:type="dxa" w:w="7416"/>
            <w:vAlign w:val="center"/>
            <w:tcMar>
              <w:top w:w="80" w:type="dxa"/>
              <w:start w:w="120" w:type="dxa"/>
              <w:bottom w:w="80" w:type="dxa"/>
              <w:end w:w="120" w:type="dxa"/>
            </w:tcMar>
          </w:tcPr>
          <w:p>
            <w:pPr>
              <w:spacing w:after="30"/>
            </w:pPr>
            <w:r>
              <w:rPr>
                <w:sz w:val="14"/>
              </w:rPr>
              <w:t>High</w:t>
            </w:r>
          </w:p>
        </w:tc>
      </w:tr>
    </w:tbl>
    <w:p/>
    <w:p>
      <w:pPr>
        <w:pStyle w:val="Heading3"/>
      </w:pPr>
      <w:r>
        <w:t>RISK-004 — Released runtime includes dependency availability advisories</w:t>
      </w:r>
    </w:p>
    <w:tbl>
      <w:tblPr>
        <w:tblStyle w:val="TableGrid"/>
        <w:tblW w:type="auto" w:w="0"/>
        <w:jc w:val="center"/>
        <w:tblLayout w:type="fixed"/>
        <w:tblLook w:firstColumn="1" w:firstRow="1" w:lastColumn="0" w:lastRow="0" w:noHBand="0" w:noVBand="1" w:val="04A0"/>
      </w:tblPr>
      <w:tblGrid>
        <w:gridCol w:w="5040"/>
        <w:gridCol w:w="5040"/>
      </w:tblGrid>
      <w:tr>
        <w:trPr>
          <w:tblHeader/>
        </w:trPr>
        <w:tc>
          <w:tcPr>
            <w:tcW w:type="dxa" w:w="1944"/>
            <w:shd w:fill="17365D"/>
            <w:tcMar>
              <w:top w:w="80" w:type="dxa"/>
              <w:start w:w="120" w:type="dxa"/>
              <w:bottom w:w="80" w:type="dxa"/>
              <w:end w:w="120" w:type="dxa"/>
            </w:tcMar>
            <w:vAlign w:val="center"/>
          </w:tcPr>
          <w:p>
            <w:r>
              <w:rPr>
                <w:b/>
                <w:color w:val="FFFFFF"/>
                <w:sz w:val="14"/>
              </w:rPr>
              <w:t>Field</w:t>
            </w:r>
          </w:p>
        </w:tc>
        <w:tc>
          <w:tcPr>
            <w:tcW w:type="dxa" w:w="7416"/>
            <w:shd w:fill="17365D"/>
            <w:tcMar>
              <w:top w:w="80" w:type="dxa"/>
              <w:start w:w="120" w:type="dxa"/>
              <w:bottom w:w="80" w:type="dxa"/>
              <w:end w:w="120" w:type="dxa"/>
            </w:tcMar>
            <w:vAlign w:val="center"/>
          </w:tcPr>
          <w:p>
            <w:r>
              <w:rPr>
                <w:b/>
                <w:color w:val="FFFFFF"/>
                <w:sz w:val="14"/>
              </w:rPr>
              <w:t>Assessment</w:t>
            </w:r>
          </w:p>
        </w:tc>
      </w:tr>
      <w:tr>
        <w:trPr>
          <w:cantSplit/>
        </w:trPr>
        <w:tc>
          <w:tcPr>
            <w:tcW w:type="dxa" w:w="1944"/>
            <w:vAlign w:val="center"/>
            <w:tcMar>
              <w:top w:w="80" w:type="dxa"/>
              <w:start w:w="120" w:type="dxa"/>
              <w:bottom w:w="80" w:type="dxa"/>
              <w:end w:w="120" w:type="dxa"/>
            </w:tcMar>
          </w:tcPr>
          <w:p>
            <w:pPr>
              <w:spacing w:after="30"/>
            </w:pPr>
            <w:r>
              <w:rPr>
                <w:sz w:val="14"/>
              </w:rPr>
              <w:t>Affected scope</w:t>
            </w:r>
          </w:p>
        </w:tc>
        <w:tc>
          <w:tcPr>
            <w:tcW w:type="dxa" w:w="7416"/>
            <w:vAlign w:val="center"/>
            <w:tcMar>
              <w:top w:w="80" w:type="dxa"/>
              <w:start w:w="120" w:type="dxa"/>
              <w:bottom w:w="80" w:type="dxa"/>
              <w:end w:w="120" w:type="dxa"/>
            </w:tcMar>
          </w:tcPr>
          <w:p>
            <w:pPr>
              <w:spacing w:after="30"/>
            </w:pPr>
            <w:r>
              <w:rPr>
                <w:sz w:val="14"/>
              </w:rPr>
              <w:t>Local v1.7.0 macOS/Windows binaries; potential shared code in hosted service</w:t>
            </w:r>
          </w:p>
        </w:tc>
      </w:tr>
      <w:tr>
        <w:trPr>
          <w:cantSplit/>
        </w:trPr>
        <w:tc>
          <w:tcPr>
            <w:tcW w:type="dxa" w:w="1944"/>
            <w:vAlign w:val="center"/>
            <w:tcMar>
              <w:top w:w="80" w:type="dxa"/>
              <w:start w:w="120" w:type="dxa"/>
              <w:bottom w:w="80" w:type="dxa"/>
              <w:end w:w="120" w:type="dxa"/>
            </w:tcMar>
            <w:shd w:fill="F3F6F8"/>
          </w:tcPr>
          <w:p>
            <w:pPr>
              <w:spacing w:after="30"/>
            </w:pPr>
            <w:r>
              <w:rPr>
                <w:sz w:val="14"/>
              </w:rPr>
              <w:t>Threat scenario</w:t>
            </w:r>
          </w:p>
        </w:tc>
        <w:tc>
          <w:tcPr>
            <w:tcW w:type="dxa" w:w="7416"/>
            <w:vAlign w:val="center"/>
            <w:tcMar>
              <w:top w:w="80" w:type="dxa"/>
              <w:start w:w="120" w:type="dxa"/>
              <w:bottom w:w="80" w:type="dxa"/>
              <w:end w:w="120" w:type="dxa"/>
            </w:tcMar>
            <w:shd w:fill="F3F6F8"/>
          </w:tcPr>
          <w:p>
            <w:pPr>
              <w:spacing w:after="30"/>
            </w:pPr>
            <w:r>
              <w:rPr>
                <w:sz w:val="14"/>
              </w:rPr>
              <w:t>Malformed DNS SVCB/HTTPS data can panic x/net dnsmessage, or crafted invalid Unicode input can cause x/text normalization to loop. Both libraries are embedded in acquired release binaries. Reachability through exposed MCP inputs was not proven.</w:t>
            </w:r>
          </w:p>
        </w:tc>
      </w:tr>
      <w:tr>
        <w:trPr>
          <w:cantSplit/>
        </w:trPr>
        <w:tc>
          <w:tcPr>
            <w:tcW w:type="dxa" w:w="1944"/>
            <w:vAlign w:val="center"/>
            <w:tcMar>
              <w:top w:w="80" w:type="dxa"/>
              <w:start w:w="120" w:type="dxa"/>
              <w:bottom w:w="80" w:type="dxa"/>
              <w:end w:w="120" w:type="dxa"/>
            </w:tcMar>
          </w:tcPr>
          <w:p>
            <w:pPr>
              <w:spacing w:after="30"/>
            </w:pPr>
            <w:r>
              <w:rPr>
                <w:sz w:val="14"/>
              </w:rPr>
              <w:t>Asset</w:t>
            </w:r>
          </w:p>
        </w:tc>
        <w:tc>
          <w:tcPr>
            <w:tcW w:type="dxa" w:w="7416"/>
            <w:vAlign w:val="center"/>
            <w:tcMar>
              <w:top w:w="80" w:type="dxa"/>
              <w:start w:w="120" w:type="dxa"/>
              <w:bottom w:w="80" w:type="dxa"/>
              <w:end w:w="120" w:type="dxa"/>
            </w:tcMar>
          </w:tcPr>
          <w:p>
            <w:pPr>
              <w:spacing w:after="30"/>
            </w:pPr>
            <w:r>
              <w:rPr>
                <w:sz w:val="14"/>
              </w:rPr>
              <w:t>Local server availability and developer productivity.</w:t>
            </w:r>
          </w:p>
        </w:tc>
      </w:tr>
      <w:tr>
        <w:trPr>
          <w:cantSplit/>
        </w:trPr>
        <w:tc>
          <w:tcPr>
            <w:tcW w:type="dxa" w:w="1944"/>
            <w:vAlign w:val="center"/>
            <w:tcMar>
              <w:top w:w="80" w:type="dxa"/>
              <w:start w:w="120" w:type="dxa"/>
              <w:bottom w:w="80" w:type="dxa"/>
              <w:end w:w="120" w:type="dxa"/>
            </w:tcMar>
            <w:shd w:fill="F3F6F8"/>
          </w:tcPr>
          <w:p>
            <w:pPr>
              <w:spacing w:after="30"/>
            </w:pPr>
            <w:r>
              <w:rPr>
                <w:sz w:val="14"/>
              </w:rPr>
              <w:t>Attacker / precondition</w:t>
            </w:r>
          </w:p>
        </w:tc>
        <w:tc>
          <w:tcPr>
            <w:tcW w:type="dxa" w:w="7416"/>
            <w:vAlign w:val="center"/>
            <w:tcMar>
              <w:top w:w="80" w:type="dxa"/>
              <w:start w:w="120" w:type="dxa"/>
              <w:bottom w:w="80" w:type="dxa"/>
              <w:end w:w="120" w:type="dxa"/>
            </w:tcMar>
            <w:shd w:fill="F3F6F8"/>
          </w:tcPr>
          <w:p>
            <w:pPr>
              <w:spacing w:after="30"/>
            </w:pPr>
            <w:r>
              <w:rPr>
                <w:sz w:val="14"/>
              </w:rPr>
              <w:t>A vulnerable function is reachable through DNS/network or text-processing paths and attacker-controlled input reaches it.</w:t>
            </w:r>
          </w:p>
        </w:tc>
      </w:tr>
      <w:tr>
        <w:trPr>
          <w:cantSplit/>
        </w:trPr>
        <w:tc>
          <w:tcPr>
            <w:tcW w:type="dxa" w:w="1944"/>
            <w:vAlign w:val="center"/>
            <w:tcMar>
              <w:top w:w="80" w:type="dxa"/>
              <w:start w:w="120" w:type="dxa"/>
              <w:bottom w:w="80" w:type="dxa"/>
              <w:end w:w="120" w:type="dxa"/>
            </w:tcMar>
          </w:tcPr>
          <w:p>
            <w:pPr>
              <w:spacing w:after="30"/>
            </w:pPr>
            <w:r>
              <w:rPr>
                <w:sz w:val="14"/>
              </w:rPr>
              <w:t>Evidence</w:t>
            </w:r>
          </w:p>
        </w:tc>
        <w:tc>
          <w:tcPr>
            <w:tcW w:type="dxa" w:w="7416"/>
            <w:vAlign w:val="center"/>
            <w:tcMar>
              <w:top w:w="80" w:type="dxa"/>
              <w:start w:w="120" w:type="dxa"/>
              <w:bottom w:w="80" w:type="dxa"/>
              <w:end w:w="120" w:type="dxa"/>
            </w:tcMar>
          </w:tcPr>
          <w:p>
            <w:pPr>
              <w:spacing w:after="30"/>
            </w:pPr>
            <w:r>
              <w:rPr>
                <w:sz w:val="14"/>
              </w:rPr>
              <w:t>EVD-005, EVD-006, EVD-009, EVD-010, EVD-011</w:t>
            </w:r>
          </w:p>
        </w:tc>
      </w:tr>
      <w:tr>
        <w:trPr>
          <w:cantSplit/>
        </w:trPr>
        <w:tc>
          <w:tcPr>
            <w:tcW w:type="dxa" w:w="1944"/>
            <w:vAlign w:val="center"/>
            <w:tcMar>
              <w:top w:w="80" w:type="dxa"/>
              <w:start w:w="120" w:type="dxa"/>
              <w:bottom w:w="80" w:type="dxa"/>
              <w:end w:w="120" w:type="dxa"/>
            </w:tcMar>
            <w:shd w:fill="F3F6F8"/>
          </w:tcPr>
          <w:p>
            <w:pPr>
              <w:spacing w:after="30"/>
            </w:pPr>
            <w:r>
              <w:rPr>
                <w:sz w:val="14"/>
              </w:rPr>
              <w:t>Inherent risk</w:t>
            </w:r>
          </w:p>
        </w:tc>
        <w:tc>
          <w:tcPr>
            <w:tcW w:type="dxa" w:w="7416"/>
            <w:vAlign w:val="center"/>
            <w:tcMar>
              <w:top w:w="80" w:type="dxa"/>
              <w:start w:w="120" w:type="dxa"/>
              <w:bottom w:w="80" w:type="dxa"/>
              <w:end w:w="120" w:type="dxa"/>
            </w:tcMar>
            <w:shd w:fill="F3F6F8"/>
          </w:tcPr>
          <w:p>
            <w:pPr>
              <w:spacing w:after="30"/>
            </w:pPr>
            <w:r>
              <w:rPr>
                <w:sz w:val="14"/>
              </w:rPr>
              <w:t>L 3 × I 4 = 12 High</w:t>
            </w:r>
          </w:p>
        </w:tc>
      </w:tr>
      <w:tr>
        <w:trPr>
          <w:cantSplit/>
        </w:trPr>
        <w:tc>
          <w:tcPr>
            <w:tcW w:type="dxa" w:w="1944"/>
            <w:vAlign w:val="center"/>
            <w:tcMar>
              <w:top w:w="80" w:type="dxa"/>
              <w:start w:w="120" w:type="dxa"/>
              <w:bottom w:w="80" w:type="dxa"/>
              <w:end w:w="120" w:type="dxa"/>
            </w:tcMar>
          </w:tcPr>
          <w:p>
            <w:pPr>
              <w:spacing w:after="30"/>
            </w:pPr>
            <w:r>
              <w:rPr>
                <w:sz w:val="14"/>
              </w:rPr>
              <w:t>Existing controls</w:t>
            </w:r>
          </w:p>
        </w:tc>
        <w:tc>
          <w:tcPr>
            <w:tcW w:type="dxa" w:w="7416"/>
            <w:vAlign w:val="center"/>
            <w:tcMar>
              <w:top w:w="80" w:type="dxa"/>
              <w:start w:w="120" w:type="dxa"/>
              <w:bottom w:w="80" w:type="dxa"/>
              <w:end w:w="120" w:type="dxa"/>
            </w:tcMar>
          </w:tcPr>
          <w:p>
            <w:pPr>
              <w:spacing w:after="30"/>
            </w:pPr>
            <w:r>
              <w:rPr>
                <w:sz w:val="14"/>
              </w:rPr>
              <w:t>Process-local failure scope, GitHub API rate limits and endpoint restart/recovery reduce impact. No direct call-path proof was established.</w:t>
            </w:r>
          </w:p>
        </w:tc>
      </w:tr>
      <w:tr>
        <w:trPr>
          <w:cantSplit/>
        </w:trPr>
        <w:tc>
          <w:tcPr>
            <w:tcW w:type="dxa" w:w="1944"/>
            <w:vAlign w:val="center"/>
            <w:tcMar>
              <w:top w:w="80" w:type="dxa"/>
              <w:start w:w="120" w:type="dxa"/>
              <w:bottom w:w="80" w:type="dxa"/>
              <w:end w:w="120" w:type="dxa"/>
            </w:tcMar>
            <w:shd w:fill="F3F6F8"/>
          </w:tcPr>
          <w:p>
            <w:pPr>
              <w:spacing w:after="30"/>
            </w:pPr>
            <w:r>
              <w:rPr>
                <w:sz w:val="14"/>
              </w:rPr>
              <w:t>Control strength</w:t>
            </w:r>
          </w:p>
        </w:tc>
        <w:tc>
          <w:tcPr>
            <w:tcW w:type="dxa" w:w="7416"/>
            <w:vAlign w:val="center"/>
            <w:tcMar>
              <w:top w:w="80" w:type="dxa"/>
              <w:start w:w="120" w:type="dxa"/>
              <w:bottom w:w="80" w:type="dxa"/>
              <w:end w:w="120" w:type="dxa"/>
            </w:tcMar>
            <w:shd w:fill="F3F6F8"/>
          </w:tcPr>
          <w:p>
            <w:pPr>
              <w:spacing w:after="30"/>
            </w:pPr>
            <w:r>
              <w:rPr>
                <w:sz w:val="14"/>
              </w:rPr>
              <w:t>1 / 3 — Weak</w:t>
            </w:r>
          </w:p>
        </w:tc>
      </w:tr>
      <w:tr>
        <w:trPr>
          <w:cantSplit/>
        </w:trPr>
        <w:tc>
          <w:tcPr>
            <w:tcW w:type="dxa" w:w="1944"/>
            <w:vAlign w:val="center"/>
            <w:tcMar>
              <w:top w:w="80" w:type="dxa"/>
              <w:start w:w="120" w:type="dxa"/>
              <w:bottom w:w="80" w:type="dxa"/>
              <w:end w:w="120" w:type="dxa"/>
            </w:tcMar>
          </w:tcPr>
          <w:p>
            <w:pPr>
              <w:spacing w:after="30"/>
            </w:pPr>
            <w:r>
              <w:rPr>
                <w:sz w:val="14"/>
              </w:rPr>
              <w:t>Residual risk</w:t>
            </w:r>
          </w:p>
        </w:tc>
        <w:tc>
          <w:tcPr>
            <w:tcW w:type="dxa" w:w="7416"/>
            <w:vAlign w:val="center"/>
            <w:tcMar>
              <w:top w:w="80" w:type="dxa"/>
              <w:start w:w="120" w:type="dxa"/>
              <w:bottom w:w="80" w:type="dxa"/>
              <w:end w:w="120" w:type="dxa"/>
            </w:tcMar>
          </w:tcPr>
          <w:p>
            <w:pPr>
              <w:spacing w:after="30"/>
            </w:pPr>
            <w:r>
              <w:rPr>
                <w:sz w:val="14"/>
              </w:rPr>
              <w:t>rL 2 × rI 4 = 8 Moderate</w:t>
            </w:r>
          </w:p>
        </w:tc>
      </w:tr>
      <w:tr>
        <w:trPr>
          <w:cantSplit/>
        </w:trPr>
        <w:tc>
          <w:tcPr>
            <w:tcW w:type="dxa" w:w="1944"/>
            <w:vAlign w:val="center"/>
            <w:tcMar>
              <w:top w:w="80" w:type="dxa"/>
              <w:start w:w="120" w:type="dxa"/>
              <w:bottom w:w="80" w:type="dxa"/>
              <w:end w:w="120" w:type="dxa"/>
            </w:tcMar>
            <w:shd w:fill="F3F6F8"/>
          </w:tcPr>
          <w:p>
            <w:pPr>
              <w:spacing w:after="30"/>
            </w:pPr>
            <w:r>
              <w:rPr>
                <w:sz w:val="14"/>
              </w:rPr>
              <w:t>Remediation</w:t>
            </w:r>
          </w:p>
        </w:tc>
        <w:tc>
          <w:tcPr>
            <w:tcW w:type="dxa" w:w="7416"/>
            <w:vAlign w:val="center"/>
            <w:tcMar>
              <w:top w:w="80" w:type="dxa"/>
              <w:start w:w="120" w:type="dxa"/>
              <w:bottom w:w="80" w:type="dxa"/>
              <w:end w:w="120" w:type="dxa"/>
            </w:tcMar>
            <w:shd w:fill="F3F6F8"/>
          </w:tcPr>
          <w:p>
            <w:pPr>
              <w:spacing w:after="30"/>
            </w:pPr>
            <w:r>
              <w:rPr>
                <w:sz w:val="14"/>
              </w:rPr>
              <w:t>Upgrade golang.org/x/net to at least v0.56.0 and x/text to at least v0.39.0, rebuild and publish v1.7.x, then run reachability-aware tests and rescan the exact release artifacts.</w:t>
            </w:r>
          </w:p>
        </w:tc>
      </w:tr>
      <w:tr>
        <w:trPr>
          <w:cantSplit/>
        </w:trPr>
        <w:tc>
          <w:tcPr>
            <w:tcW w:type="dxa" w:w="1944"/>
            <w:vAlign w:val="center"/>
            <w:tcMar>
              <w:top w:w="80" w:type="dxa"/>
              <w:start w:w="120" w:type="dxa"/>
              <w:bottom w:w="80" w:type="dxa"/>
              <w:end w:w="120" w:type="dxa"/>
            </w:tcMar>
          </w:tcPr>
          <w:p>
            <w:pPr>
              <w:spacing w:after="30"/>
            </w:pPr>
            <w:r>
              <w:rPr>
                <w:sz w:val="14"/>
              </w:rPr>
              <w:t>Priority / target</w:t>
            </w:r>
          </w:p>
        </w:tc>
        <w:tc>
          <w:tcPr>
            <w:tcW w:type="dxa" w:w="7416"/>
            <w:vAlign w:val="center"/>
            <w:tcMar>
              <w:top w:w="80" w:type="dxa"/>
              <w:start w:w="120" w:type="dxa"/>
              <w:bottom w:w="80" w:type="dxa"/>
              <w:end w:w="120" w:type="dxa"/>
            </w:tcMar>
          </w:tcPr>
          <w:p>
            <w:pPr>
              <w:spacing w:after="30"/>
            </w:pPr>
            <w:r>
              <w:rPr>
                <w:sz w:val="14"/>
              </w:rPr>
              <w:t>P2 / Before broad rollout</w:t>
            </w:r>
          </w:p>
        </w:tc>
      </w:tr>
      <w:tr>
        <w:trPr>
          <w:cantSplit/>
        </w:trPr>
        <w:tc>
          <w:tcPr>
            <w:tcW w:type="dxa" w:w="1944"/>
            <w:vAlign w:val="center"/>
            <w:tcMar>
              <w:top w:w="80" w:type="dxa"/>
              <w:start w:w="120" w:type="dxa"/>
              <w:bottom w:w="80" w:type="dxa"/>
              <w:end w:w="120" w:type="dxa"/>
            </w:tcMar>
            <w:shd w:fill="F3F6F8"/>
          </w:tcPr>
          <w:p>
            <w:pPr>
              <w:spacing w:after="30"/>
            </w:pPr>
            <w:r>
              <w:rPr>
                <w:sz w:val="14"/>
              </w:rPr>
              <w:t>Owner</w:t>
            </w:r>
          </w:p>
        </w:tc>
        <w:tc>
          <w:tcPr>
            <w:tcW w:type="dxa" w:w="7416"/>
            <w:vAlign w:val="center"/>
            <w:tcMar>
              <w:top w:w="80" w:type="dxa"/>
              <w:start w:w="120" w:type="dxa"/>
              <w:bottom w:w="80" w:type="dxa"/>
              <w:end w:w="120" w:type="dxa"/>
            </w:tcMar>
            <w:shd w:fill="F3F6F8"/>
          </w:tcPr>
          <w:p>
            <w:pPr>
              <w:spacing w:after="30"/>
            </w:pPr>
            <w:r>
              <w:rPr>
                <w:sz w:val="14"/>
              </w:rPr>
              <w:t>Vendor; enterprise owner tracks remediation</w:t>
            </w:r>
          </w:p>
        </w:tc>
      </w:tr>
      <w:tr>
        <w:trPr>
          <w:cantSplit/>
        </w:trPr>
        <w:tc>
          <w:tcPr>
            <w:tcW w:type="dxa" w:w="1944"/>
            <w:vAlign w:val="center"/>
            <w:tcMar>
              <w:top w:w="80" w:type="dxa"/>
              <w:start w:w="120" w:type="dxa"/>
              <w:bottom w:w="80" w:type="dxa"/>
              <w:end w:w="120" w:type="dxa"/>
            </w:tcMar>
          </w:tcPr>
          <w:p>
            <w:pPr>
              <w:spacing w:after="30"/>
            </w:pPr>
            <w:r>
              <w:rPr>
                <w:sz w:val="14"/>
              </w:rPr>
              <w:t>Verification test</w:t>
            </w:r>
          </w:p>
        </w:tc>
        <w:tc>
          <w:tcPr>
            <w:tcW w:type="dxa" w:w="7416"/>
            <w:vAlign w:val="center"/>
            <w:tcMar>
              <w:top w:w="80" w:type="dxa"/>
              <w:start w:w="120" w:type="dxa"/>
              <w:bottom w:w="80" w:type="dxa"/>
              <w:end w:w="120" w:type="dxa"/>
            </w:tcMar>
          </w:tcPr>
          <w:p>
            <w:pPr>
              <w:spacing w:after="30"/>
            </w:pPr>
            <w:r>
              <w:rPr>
                <w:sz w:val="14"/>
              </w:rPr>
              <w:t>Exact rebuilt binaries show fixed module versions in go version -m and OSV/Trivy return no matching advisories; negative tests do not panic or loop.</w:t>
            </w:r>
          </w:p>
        </w:tc>
      </w:tr>
      <w:tr>
        <w:trPr>
          <w:cantSplit/>
        </w:trPr>
        <w:tc>
          <w:tcPr>
            <w:tcW w:type="dxa" w:w="1944"/>
            <w:vAlign w:val="center"/>
            <w:tcMar>
              <w:top w:w="80" w:type="dxa"/>
              <w:start w:w="120" w:type="dxa"/>
              <w:bottom w:w="80" w:type="dxa"/>
              <w:end w:w="120" w:type="dxa"/>
            </w:tcMar>
            <w:shd w:fill="F3F6F8"/>
          </w:tcPr>
          <w:p>
            <w:pPr>
              <w:spacing w:after="30"/>
            </w:pPr>
            <w:r>
              <w:rPr>
                <w:sz w:val="14"/>
              </w:rPr>
              <w:t>Framework mappings</w:t>
            </w:r>
          </w:p>
        </w:tc>
        <w:tc>
          <w:tcPr>
            <w:tcW w:type="dxa" w:w="7416"/>
            <w:vAlign w:val="center"/>
            <w:tcMar>
              <w:top w:w="80" w:type="dxa"/>
              <w:start w:w="120" w:type="dxa"/>
              <w:bottom w:w="80" w:type="dxa"/>
              <w:end w:w="120" w:type="dxa"/>
            </w:tcMar>
            <w:shd w:fill="F3F6F8"/>
          </w:tcPr>
          <w:p>
            <w:pPr>
              <w:spacing w:after="30"/>
            </w:pPr>
            <w:r>
              <w:rPr>
                <w:sz w:val="14"/>
              </w:rPr>
              <w:t>OWASP Top 10:2025 A03/A10; CWE-400; CIS 7; NCSC secure development</w:t>
            </w:r>
          </w:p>
        </w:tc>
      </w:tr>
      <w:tr>
        <w:trPr>
          <w:cantSplit/>
        </w:trPr>
        <w:tc>
          <w:tcPr>
            <w:tcW w:type="dxa" w:w="1944"/>
            <w:vAlign w:val="center"/>
            <w:tcMar>
              <w:top w:w="80" w:type="dxa"/>
              <w:start w:w="120" w:type="dxa"/>
              <w:bottom w:w="80" w:type="dxa"/>
              <w:end w:w="120" w:type="dxa"/>
            </w:tcMar>
          </w:tcPr>
          <w:p>
            <w:pPr>
              <w:spacing w:after="30"/>
            </w:pPr>
            <w:r>
              <w:rPr>
                <w:sz w:val="14"/>
              </w:rPr>
              <w:t>Confidence</w:t>
            </w:r>
          </w:p>
        </w:tc>
        <w:tc>
          <w:tcPr>
            <w:tcW w:type="dxa" w:w="7416"/>
            <w:vAlign w:val="center"/>
            <w:tcMar>
              <w:top w:w="80" w:type="dxa"/>
              <w:start w:w="120" w:type="dxa"/>
              <w:bottom w:w="80" w:type="dxa"/>
              <w:end w:w="120" w:type="dxa"/>
            </w:tcMar>
          </w:tcPr>
          <w:p>
            <w:pPr>
              <w:spacing w:after="30"/>
            </w:pPr>
            <w:r>
              <w:rPr>
                <w:sz w:val="14"/>
              </w:rPr>
              <w:t>Medium</w:t>
            </w:r>
          </w:p>
        </w:tc>
      </w:tr>
    </w:tbl>
    <w:p/>
    <w:p>
      <w:pPr>
        <w:pStyle w:val="Heading3"/>
      </w:pPr>
      <w:r>
        <w:t>RISK-005 — Local artefact provenance and default pinning need enterprise strengthening</w:t>
      </w:r>
    </w:p>
    <w:tbl>
      <w:tblPr>
        <w:tblStyle w:val="TableGrid"/>
        <w:tblW w:type="auto" w:w="0"/>
        <w:jc w:val="center"/>
        <w:tblLayout w:type="fixed"/>
        <w:tblLook w:firstColumn="1" w:firstRow="1" w:lastColumn="0" w:lastRow="0" w:noHBand="0" w:noVBand="1" w:val="04A0"/>
      </w:tblPr>
      <w:tblGrid>
        <w:gridCol w:w="5040"/>
        <w:gridCol w:w="5040"/>
      </w:tblGrid>
      <w:tr>
        <w:trPr>
          <w:tblHeader/>
        </w:trPr>
        <w:tc>
          <w:tcPr>
            <w:tcW w:type="dxa" w:w="1944"/>
            <w:shd w:fill="17365D"/>
            <w:tcMar>
              <w:top w:w="80" w:type="dxa"/>
              <w:start w:w="120" w:type="dxa"/>
              <w:bottom w:w="80" w:type="dxa"/>
              <w:end w:w="120" w:type="dxa"/>
            </w:tcMar>
            <w:vAlign w:val="center"/>
          </w:tcPr>
          <w:p>
            <w:r>
              <w:rPr>
                <w:b/>
                <w:color w:val="FFFFFF"/>
                <w:sz w:val="14"/>
              </w:rPr>
              <w:t>Field</w:t>
            </w:r>
          </w:p>
        </w:tc>
        <w:tc>
          <w:tcPr>
            <w:tcW w:type="dxa" w:w="7416"/>
            <w:shd w:fill="17365D"/>
            <w:tcMar>
              <w:top w:w="80" w:type="dxa"/>
              <w:start w:w="120" w:type="dxa"/>
              <w:bottom w:w="80" w:type="dxa"/>
              <w:end w:w="120" w:type="dxa"/>
            </w:tcMar>
            <w:vAlign w:val="center"/>
          </w:tcPr>
          <w:p>
            <w:r>
              <w:rPr>
                <w:b/>
                <w:color w:val="FFFFFF"/>
                <w:sz w:val="14"/>
              </w:rPr>
              <w:t>Assessment</w:t>
            </w:r>
          </w:p>
        </w:tc>
      </w:tr>
      <w:tr>
        <w:trPr>
          <w:cantSplit/>
        </w:trPr>
        <w:tc>
          <w:tcPr>
            <w:tcW w:type="dxa" w:w="1944"/>
            <w:vAlign w:val="center"/>
            <w:tcMar>
              <w:top w:w="80" w:type="dxa"/>
              <w:start w:w="120" w:type="dxa"/>
              <w:bottom w:w="80" w:type="dxa"/>
              <w:end w:w="120" w:type="dxa"/>
            </w:tcMar>
          </w:tcPr>
          <w:p>
            <w:pPr>
              <w:spacing w:after="30"/>
            </w:pPr>
            <w:r>
              <w:rPr>
                <w:sz w:val="14"/>
              </w:rPr>
              <w:t>Affected scope</w:t>
            </w:r>
          </w:p>
        </w:tc>
        <w:tc>
          <w:tcPr>
            <w:tcW w:type="dxa" w:w="7416"/>
            <w:vAlign w:val="center"/>
            <w:tcMar>
              <w:top w:w="80" w:type="dxa"/>
              <w:start w:w="120" w:type="dxa"/>
              <w:bottom w:w="80" w:type="dxa"/>
              <w:end w:w="120" w:type="dxa"/>
            </w:tcMar>
          </w:tcPr>
          <w:p>
            <w:pPr>
              <w:spacing w:after="30"/>
            </w:pPr>
            <w:r>
              <w:rPr>
                <w:sz w:val="14"/>
              </w:rPr>
              <w:t>Local native and OCI installation paths</w:t>
            </w:r>
          </w:p>
        </w:tc>
      </w:tr>
      <w:tr>
        <w:trPr>
          <w:cantSplit/>
        </w:trPr>
        <w:tc>
          <w:tcPr>
            <w:tcW w:type="dxa" w:w="1944"/>
            <w:vAlign w:val="center"/>
            <w:tcMar>
              <w:top w:w="80" w:type="dxa"/>
              <w:start w:w="120" w:type="dxa"/>
              <w:bottom w:w="80" w:type="dxa"/>
              <w:end w:w="120" w:type="dxa"/>
            </w:tcMar>
            <w:shd w:fill="F3F6F8"/>
          </w:tcPr>
          <w:p>
            <w:pPr>
              <w:spacing w:after="30"/>
            </w:pPr>
            <w:r>
              <w:rPr>
                <w:sz w:val="14"/>
              </w:rPr>
              <w:t>Threat scenario</w:t>
            </w:r>
          </w:p>
        </w:tc>
        <w:tc>
          <w:tcPr>
            <w:tcW w:type="dxa" w:w="7416"/>
            <w:vAlign w:val="center"/>
            <w:tcMar>
              <w:top w:w="80" w:type="dxa"/>
              <w:start w:w="120" w:type="dxa"/>
              <w:bottom w:w="80" w:type="dxa"/>
              <w:end w:w="120" w:type="dxa"/>
            </w:tcMar>
            <w:shd w:fill="F3F6F8"/>
          </w:tcPr>
          <w:p>
            <w:pPr>
              <w:spacing w:after="30"/>
            </w:pPr>
            <w:r>
              <w:rPr>
                <w:sz w:val="14"/>
              </w:rPr>
              <w:t>A mutable untagged container reference or insufficiently authenticated native artefact is substituted or drifts. The source tag commit is unsigned; the macOS binary is ad-hoc signed and fails Gatekeeper; Windows Authenticode and vendor attestations were not evidenced.</w:t>
            </w:r>
          </w:p>
        </w:tc>
      </w:tr>
      <w:tr>
        <w:trPr>
          <w:cantSplit/>
        </w:trPr>
        <w:tc>
          <w:tcPr>
            <w:tcW w:type="dxa" w:w="1944"/>
            <w:vAlign w:val="center"/>
            <w:tcMar>
              <w:top w:w="80" w:type="dxa"/>
              <w:start w:w="120" w:type="dxa"/>
              <w:bottom w:w="80" w:type="dxa"/>
              <w:end w:w="120" w:type="dxa"/>
            </w:tcMar>
          </w:tcPr>
          <w:p>
            <w:pPr>
              <w:spacing w:after="30"/>
            </w:pPr>
            <w:r>
              <w:rPr>
                <w:sz w:val="14"/>
              </w:rPr>
              <w:t>Asset</w:t>
            </w:r>
          </w:p>
        </w:tc>
        <w:tc>
          <w:tcPr>
            <w:tcW w:type="dxa" w:w="7416"/>
            <w:vAlign w:val="center"/>
            <w:tcMar>
              <w:top w:w="80" w:type="dxa"/>
              <w:start w:w="120" w:type="dxa"/>
              <w:bottom w:w="80" w:type="dxa"/>
              <w:end w:w="120" w:type="dxa"/>
            </w:tcMar>
          </w:tcPr>
          <w:p>
            <w:pPr>
              <w:spacing w:after="30"/>
            </w:pPr>
            <w:r>
              <w:rPr>
                <w:sz w:val="14"/>
              </w:rPr>
              <w:t>Developer endpoint integrity, GitHub credentials and software-supply-chain trust.</w:t>
            </w:r>
          </w:p>
        </w:tc>
      </w:tr>
      <w:tr>
        <w:trPr>
          <w:cantSplit/>
        </w:trPr>
        <w:tc>
          <w:tcPr>
            <w:tcW w:type="dxa" w:w="1944"/>
            <w:vAlign w:val="center"/>
            <w:tcMar>
              <w:top w:w="80" w:type="dxa"/>
              <w:start w:w="120" w:type="dxa"/>
              <w:bottom w:w="80" w:type="dxa"/>
              <w:end w:w="120" w:type="dxa"/>
            </w:tcMar>
            <w:shd w:fill="F3F6F8"/>
          </w:tcPr>
          <w:p>
            <w:pPr>
              <w:spacing w:after="30"/>
            </w:pPr>
            <w:r>
              <w:rPr>
                <w:sz w:val="14"/>
              </w:rPr>
              <w:t>Attacker / precondition</w:t>
            </w:r>
          </w:p>
        </w:tc>
        <w:tc>
          <w:tcPr>
            <w:tcW w:type="dxa" w:w="7416"/>
            <w:vAlign w:val="center"/>
            <w:tcMar>
              <w:top w:w="80" w:type="dxa"/>
              <w:start w:w="120" w:type="dxa"/>
              <w:bottom w:w="80" w:type="dxa"/>
              <w:end w:w="120" w:type="dxa"/>
            </w:tcMar>
            <w:shd w:fill="F3F6F8"/>
          </w:tcPr>
          <w:p>
            <w:pPr>
              <w:spacing w:after="30"/>
            </w:pPr>
            <w:r>
              <w:rPr>
                <w:sz w:val="14"/>
              </w:rPr>
              <w:t>Enterprise uses one-click/default local configuration without digest verification or approved distribution.</w:t>
            </w:r>
          </w:p>
        </w:tc>
      </w:tr>
      <w:tr>
        <w:trPr>
          <w:cantSplit/>
        </w:trPr>
        <w:tc>
          <w:tcPr>
            <w:tcW w:type="dxa" w:w="1944"/>
            <w:vAlign w:val="center"/>
            <w:tcMar>
              <w:top w:w="80" w:type="dxa"/>
              <w:start w:w="120" w:type="dxa"/>
              <w:bottom w:w="80" w:type="dxa"/>
              <w:end w:w="120" w:type="dxa"/>
            </w:tcMar>
          </w:tcPr>
          <w:p>
            <w:pPr>
              <w:spacing w:after="30"/>
            </w:pPr>
            <w:r>
              <w:rPr>
                <w:sz w:val="14"/>
              </w:rPr>
              <w:t>Evidence</w:t>
            </w:r>
          </w:p>
        </w:tc>
        <w:tc>
          <w:tcPr>
            <w:tcW w:type="dxa" w:w="7416"/>
            <w:vAlign w:val="center"/>
            <w:tcMar>
              <w:top w:w="80" w:type="dxa"/>
              <w:start w:w="120" w:type="dxa"/>
              <w:bottom w:w="80" w:type="dxa"/>
              <w:end w:w="120" w:type="dxa"/>
            </w:tcMar>
          </w:tcPr>
          <w:p>
            <w:pPr>
              <w:spacing w:after="30"/>
            </w:pPr>
            <w:r>
              <w:rPr>
                <w:sz w:val="14"/>
              </w:rPr>
              <w:t>EVD-002, EVD-003, EVD-005, EVD-006, EVD-007; REF-003, REF-004</w:t>
            </w:r>
          </w:p>
        </w:tc>
      </w:tr>
      <w:tr>
        <w:trPr>
          <w:cantSplit/>
        </w:trPr>
        <w:tc>
          <w:tcPr>
            <w:tcW w:type="dxa" w:w="1944"/>
            <w:vAlign w:val="center"/>
            <w:tcMar>
              <w:top w:w="80" w:type="dxa"/>
              <w:start w:w="120" w:type="dxa"/>
              <w:bottom w:w="80" w:type="dxa"/>
              <w:end w:w="120" w:type="dxa"/>
            </w:tcMar>
            <w:shd w:fill="F3F6F8"/>
          </w:tcPr>
          <w:p>
            <w:pPr>
              <w:spacing w:after="30"/>
            </w:pPr>
            <w:r>
              <w:rPr>
                <w:sz w:val="14"/>
              </w:rPr>
              <w:t>Inherent risk</w:t>
            </w:r>
          </w:p>
        </w:tc>
        <w:tc>
          <w:tcPr>
            <w:tcW w:type="dxa" w:w="7416"/>
            <w:vAlign w:val="center"/>
            <w:tcMar>
              <w:top w:w="80" w:type="dxa"/>
              <w:start w:w="120" w:type="dxa"/>
              <w:bottom w:w="80" w:type="dxa"/>
              <w:end w:w="120" w:type="dxa"/>
            </w:tcMar>
            <w:shd w:fill="F3F6F8"/>
          </w:tcPr>
          <w:p>
            <w:pPr>
              <w:spacing w:after="30"/>
            </w:pPr>
            <w:r>
              <w:rPr>
                <w:sz w:val="14"/>
              </w:rPr>
              <w:t>L 3 × I 5 = 15 High</w:t>
            </w:r>
          </w:p>
        </w:tc>
      </w:tr>
      <w:tr>
        <w:trPr>
          <w:cantSplit/>
        </w:trPr>
        <w:tc>
          <w:tcPr>
            <w:tcW w:type="dxa" w:w="1944"/>
            <w:vAlign w:val="center"/>
            <w:tcMar>
              <w:top w:w="80" w:type="dxa"/>
              <w:start w:w="120" w:type="dxa"/>
              <w:bottom w:w="80" w:type="dxa"/>
              <w:end w:w="120" w:type="dxa"/>
            </w:tcMar>
          </w:tcPr>
          <w:p>
            <w:pPr>
              <w:spacing w:after="30"/>
            </w:pPr>
            <w:r>
              <w:rPr>
                <w:sz w:val="14"/>
              </w:rPr>
              <w:t>Existing controls</w:t>
            </w:r>
          </w:p>
        </w:tc>
        <w:tc>
          <w:tcPr>
            <w:tcW w:type="dxa" w:w="7416"/>
            <w:vAlign w:val="center"/>
            <w:tcMar>
              <w:top w:w="80" w:type="dxa"/>
              <w:start w:w="120" w:type="dxa"/>
              <w:bottom w:w="80" w:type="dxa"/>
              <w:end w:w="120" w:type="dxa"/>
            </w:tcMar>
          </w:tcPr>
          <w:p>
            <w:pPr>
              <w:spacing w:after="30"/>
            </w:pPr>
            <w:r>
              <w:rPr>
                <w:sz w:val="14"/>
              </w:rPr>
              <w:t>Official release channel, published SHA-256 checksums, embedded exact commit and reproducible open source provide meaningful integrity evidence.</w:t>
            </w:r>
          </w:p>
        </w:tc>
      </w:tr>
      <w:tr>
        <w:trPr>
          <w:cantSplit/>
        </w:trPr>
        <w:tc>
          <w:tcPr>
            <w:tcW w:type="dxa" w:w="1944"/>
            <w:vAlign w:val="center"/>
            <w:tcMar>
              <w:top w:w="80" w:type="dxa"/>
              <w:start w:w="120" w:type="dxa"/>
              <w:bottom w:w="80" w:type="dxa"/>
              <w:end w:w="120" w:type="dxa"/>
            </w:tcMar>
            <w:shd w:fill="F3F6F8"/>
          </w:tcPr>
          <w:p>
            <w:pPr>
              <w:spacing w:after="30"/>
            </w:pPr>
            <w:r>
              <w:rPr>
                <w:sz w:val="14"/>
              </w:rPr>
              <w:t>Control strength</w:t>
            </w:r>
          </w:p>
        </w:tc>
        <w:tc>
          <w:tcPr>
            <w:tcW w:type="dxa" w:w="7416"/>
            <w:vAlign w:val="center"/>
            <w:tcMar>
              <w:top w:w="80" w:type="dxa"/>
              <w:start w:w="120" w:type="dxa"/>
              <w:bottom w:w="80" w:type="dxa"/>
              <w:end w:w="120" w:type="dxa"/>
            </w:tcMar>
            <w:shd w:fill="F3F6F8"/>
          </w:tcPr>
          <w:p>
            <w:pPr>
              <w:spacing w:after="30"/>
            </w:pPr>
            <w:r>
              <w:rPr>
                <w:sz w:val="14"/>
              </w:rPr>
              <w:t>2 / 3 — Moderate</w:t>
            </w:r>
          </w:p>
        </w:tc>
      </w:tr>
      <w:tr>
        <w:trPr>
          <w:cantSplit/>
        </w:trPr>
        <w:tc>
          <w:tcPr>
            <w:tcW w:type="dxa" w:w="1944"/>
            <w:vAlign w:val="center"/>
            <w:tcMar>
              <w:top w:w="80" w:type="dxa"/>
              <w:start w:w="120" w:type="dxa"/>
              <w:bottom w:w="80" w:type="dxa"/>
              <w:end w:w="120" w:type="dxa"/>
            </w:tcMar>
          </w:tcPr>
          <w:p>
            <w:pPr>
              <w:spacing w:after="30"/>
            </w:pPr>
            <w:r>
              <w:rPr>
                <w:sz w:val="14"/>
              </w:rPr>
              <w:t>Residual risk</w:t>
            </w:r>
          </w:p>
        </w:tc>
        <w:tc>
          <w:tcPr>
            <w:tcW w:type="dxa" w:w="7416"/>
            <w:vAlign w:val="center"/>
            <w:tcMar>
              <w:top w:w="80" w:type="dxa"/>
              <w:start w:w="120" w:type="dxa"/>
              <w:bottom w:w="80" w:type="dxa"/>
              <w:end w:w="120" w:type="dxa"/>
            </w:tcMar>
          </w:tcPr>
          <w:p>
            <w:pPr>
              <w:spacing w:after="30"/>
            </w:pPr>
            <w:r>
              <w:rPr>
                <w:sz w:val="14"/>
              </w:rPr>
              <w:t>rL 2 × rI 5 = 10 High</w:t>
            </w:r>
          </w:p>
        </w:tc>
      </w:tr>
      <w:tr>
        <w:trPr>
          <w:cantSplit/>
        </w:trPr>
        <w:tc>
          <w:tcPr>
            <w:tcW w:type="dxa" w:w="1944"/>
            <w:vAlign w:val="center"/>
            <w:tcMar>
              <w:top w:w="80" w:type="dxa"/>
              <w:start w:w="120" w:type="dxa"/>
              <w:bottom w:w="80" w:type="dxa"/>
              <w:end w:w="120" w:type="dxa"/>
            </w:tcMar>
            <w:shd w:fill="F3F6F8"/>
          </w:tcPr>
          <w:p>
            <w:pPr>
              <w:spacing w:after="30"/>
            </w:pPr>
            <w:r>
              <w:rPr>
                <w:sz w:val="14"/>
              </w:rPr>
              <w:t>Remediation</w:t>
            </w:r>
          </w:p>
        </w:tc>
        <w:tc>
          <w:tcPr>
            <w:tcW w:type="dxa" w:w="7416"/>
            <w:vAlign w:val="center"/>
            <w:tcMar>
              <w:top w:w="80" w:type="dxa"/>
              <w:start w:w="120" w:type="dxa"/>
              <w:bottom w:w="80" w:type="dxa"/>
              <w:end w:w="120" w:type="dxa"/>
            </w:tcMar>
            <w:shd w:fill="F3F6F8"/>
          </w:tcPr>
          <w:p>
            <w:pPr>
              <w:spacing w:after="30"/>
            </w:pPr>
            <w:r>
              <w:rPr>
                <w:sz w:val="14"/>
              </w:rPr>
              <w:t>Prefer the remote service for pilot. If local is necessary, consume a verified immutable OCI digest through the approved image factory, require provenance/attestations and SBOM, reject mutable latest, and require signed/notarized native packages or an approved exception.</w:t>
            </w:r>
          </w:p>
        </w:tc>
      </w:tr>
      <w:tr>
        <w:trPr>
          <w:cantSplit/>
        </w:trPr>
        <w:tc>
          <w:tcPr>
            <w:tcW w:type="dxa" w:w="1944"/>
            <w:vAlign w:val="center"/>
            <w:tcMar>
              <w:top w:w="80" w:type="dxa"/>
              <w:start w:w="120" w:type="dxa"/>
              <w:bottom w:w="80" w:type="dxa"/>
              <w:end w:w="120" w:type="dxa"/>
            </w:tcMar>
          </w:tcPr>
          <w:p>
            <w:pPr>
              <w:spacing w:after="30"/>
            </w:pPr>
            <w:r>
              <w:rPr>
                <w:sz w:val="14"/>
              </w:rPr>
              <w:t>Priority / target</w:t>
            </w:r>
          </w:p>
        </w:tc>
        <w:tc>
          <w:tcPr>
            <w:tcW w:type="dxa" w:w="7416"/>
            <w:vAlign w:val="center"/>
            <w:tcMar>
              <w:top w:w="80" w:type="dxa"/>
              <w:start w:w="120" w:type="dxa"/>
              <w:bottom w:w="80" w:type="dxa"/>
              <w:end w:w="120" w:type="dxa"/>
            </w:tcMar>
          </w:tcPr>
          <w:p>
            <w:pPr>
              <w:spacing w:after="30"/>
            </w:pPr>
            <w:r>
              <w:rPr>
                <w:sz w:val="14"/>
              </w:rPr>
              <w:t>P1 for local mode / Before local pilot</w:t>
            </w:r>
          </w:p>
        </w:tc>
      </w:tr>
      <w:tr>
        <w:trPr>
          <w:cantSplit/>
        </w:trPr>
        <w:tc>
          <w:tcPr>
            <w:tcW w:type="dxa" w:w="1944"/>
            <w:vAlign w:val="center"/>
            <w:tcMar>
              <w:top w:w="80" w:type="dxa"/>
              <w:start w:w="120" w:type="dxa"/>
              <w:bottom w:w="80" w:type="dxa"/>
              <w:end w:w="120" w:type="dxa"/>
            </w:tcMar>
            <w:shd w:fill="F3F6F8"/>
          </w:tcPr>
          <w:p>
            <w:pPr>
              <w:spacing w:after="30"/>
            </w:pPr>
            <w:r>
              <w:rPr>
                <w:sz w:val="14"/>
              </w:rPr>
              <w:t>Owner</w:t>
            </w:r>
          </w:p>
        </w:tc>
        <w:tc>
          <w:tcPr>
            <w:tcW w:type="dxa" w:w="7416"/>
            <w:vAlign w:val="center"/>
            <w:tcMar>
              <w:top w:w="80" w:type="dxa"/>
              <w:start w:w="120" w:type="dxa"/>
              <w:bottom w:w="80" w:type="dxa"/>
              <w:end w:w="120" w:type="dxa"/>
            </w:tcMar>
            <w:shd w:fill="F3F6F8"/>
          </w:tcPr>
          <w:p>
            <w:pPr>
              <w:spacing w:after="30"/>
            </w:pPr>
            <w:r>
              <w:rPr>
                <w:sz w:val="14"/>
              </w:rPr>
              <w:t>Software Supply Chain and Developer Platform</w:t>
            </w:r>
          </w:p>
        </w:tc>
      </w:tr>
      <w:tr>
        <w:trPr>
          <w:cantSplit/>
        </w:trPr>
        <w:tc>
          <w:tcPr>
            <w:tcW w:type="dxa" w:w="1944"/>
            <w:vAlign w:val="center"/>
            <w:tcMar>
              <w:top w:w="80" w:type="dxa"/>
              <w:start w:w="120" w:type="dxa"/>
              <w:bottom w:w="80" w:type="dxa"/>
              <w:end w:w="120" w:type="dxa"/>
            </w:tcMar>
          </w:tcPr>
          <w:p>
            <w:pPr>
              <w:spacing w:after="30"/>
            </w:pPr>
            <w:r>
              <w:rPr>
                <w:sz w:val="14"/>
              </w:rPr>
              <w:t>Verification test</w:t>
            </w:r>
          </w:p>
        </w:tc>
        <w:tc>
          <w:tcPr>
            <w:tcW w:type="dxa" w:w="7416"/>
            <w:vAlign w:val="center"/>
            <w:tcMar>
              <w:top w:w="80" w:type="dxa"/>
              <w:start w:w="120" w:type="dxa"/>
              <w:bottom w:w="80" w:type="dxa"/>
              <w:end w:w="120" w:type="dxa"/>
            </w:tcMar>
          </w:tcPr>
          <w:p>
            <w:pPr>
              <w:spacing w:after="30"/>
            </w:pPr>
            <w:r>
              <w:rPr>
                <w:sz w:val="14"/>
              </w:rPr>
              <w:t>Admission policy accepts only the approved digest/attestation set; tampered or mutable references fail closed; native trust verification succeeds or a documented exception remains time-bound.</w:t>
            </w:r>
          </w:p>
        </w:tc>
      </w:tr>
      <w:tr>
        <w:trPr>
          <w:cantSplit/>
        </w:trPr>
        <w:tc>
          <w:tcPr>
            <w:tcW w:type="dxa" w:w="1944"/>
            <w:vAlign w:val="center"/>
            <w:tcMar>
              <w:top w:w="80" w:type="dxa"/>
              <w:start w:w="120" w:type="dxa"/>
              <w:bottom w:w="80" w:type="dxa"/>
              <w:end w:w="120" w:type="dxa"/>
            </w:tcMar>
            <w:shd w:fill="F3F6F8"/>
          </w:tcPr>
          <w:p>
            <w:pPr>
              <w:spacing w:after="30"/>
            </w:pPr>
            <w:r>
              <w:rPr>
                <w:sz w:val="14"/>
              </w:rPr>
              <w:t>Framework mappings</w:t>
            </w:r>
          </w:p>
        </w:tc>
        <w:tc>
          <w:tcPr>
            <w:tcW w:type="dxa" w:w="7416"/>
            <w:vAlign w:val="center"/>
            <w:tcMar>
              <w:top w:w="80" w:type="dxa"/>
              <w:start w:w="120" w:type="dxa"/>
              <w:bottom w:w="80" w:type="dxa"/>
              <w:end w:w="120" w:type="dxa"/>
            </w:tcMar>
            <w:shd w:fill="F3F6F8"/>
          </w:tcPr>
          <w:p>
            <w:pPr>
              <w:spacing w:after="30"/>
            </w:pPr>
            <w:r>
              <w:rPr>
                <w:sz w:val="14"/>
              </w:rPr>
              <w:t>OWASP LLM03; OWASP Agentic ASI04; NIST SSDF; CIS 2/15/16</w:t>
            </w:r>
          </w:p>
        </w:tc>
      </w:tr>
      <w:tr>
        <w:trPr>
          <w:cantSplit/>
        </w:trPr>
        <w:tc>
          <w:tcPr>
            <w:tcW w:type="dxa" w:w="1944"/>
            <w:vAlign w:val="center"/>
            <w:tcMar>
              <w:top w:w="80" w:type="dxa"/>
              <w:start w:w="120" w:type="dxa"/>
              <w:bottom w:w="80" w:type="dxa"/>
              <w:end w:w="120" w:type="dxa"/>
            </w:tcMar>
          </w:tcPr>
          <w:p>
            <w:pPr>
              <w:spacing w:after="30"/>
            </w:pPr>
            <w:r>
              <w:rPr>
                <w:sz w:val="14"/>
              </w:rPr>
              <w:t>Confidence</w:t>
            </w:r>
          </w:p>
        </w:tc>
        <w:tc>
          <w:tcPr>
            <w:tcW w:type="dxa" w:w="7416"/>
            <w:vAlign w:val="center"/>
            <w:tcMar>
              <w:top w:w="80" w:type="dxa"/>
              <w:start w:w="120" w:type="dxa"/>
              <w:bottom w:w="80" w:type="dxa"/>
              <w:end w:w="120" w:type="dxa"/>
            </w:tcMar>
          </w:tcPr>
          <w:p>
            <w:pPr>
              <w:spacing w:after="30"/>
            </w:pPr>
            <w:r>
              <w:rPr>
                <w:sz w:val="14"/>
              </w:rPr>
              <w:t>High</w:t>
            </w:r>
          </w:p>
        </w:tc>
      </w:tr>
    </w:tbl>
    <w:p/>
    <w:p>
      <w:pPr>
        <w:pStyle w:val="Heading3"/>
      </w:pPr>
      <w:r>
        <w:t>RISK-006 — Documented local container launch is not least privilege</w:t>
      </w:r>
    </w:p>
    <w:tbl>
      <w:tblPr>
        <w:tblStyle w:val="TableGrid"/>
        <w:tblW w:type="auto" w:w="0"/>
        <w:jc w:val="center"/>
        <w:tblLayout w:type="fixed"/>
        <w:tblLook w:firstColumn="1" w:firstRow="1" w:lastColumn="0" w:lastRow="0" w:noHBand="0" w:noVBand="1" w:val="04A0"/>
      </w:tblPr>
      <w:tblGrid>
        <w:gridCol w:w="5040"/>
        <w:gridCol w:w="5040"/>
      </w:tblGrid>
      <w:tr>
        <w:trPr>
          <w:tblHeader/>
        </w:trPr>
        <w:tc>
          <w:tcPr>
            <w:tcW w:type="dxa" w:w="1944"/>
            <w:shd w:fill="17365D"/>
            <w:tcMar>
              <w:top w:w="80" w:type="dxa"/>
              <w:start w:w="120" w:type="dxa"/>
              <w:bottom w:w="80" w:type="dxa"/>
              <w:end w:w="120" w:type="dxa"/>
            </w:tcMar>
            <w:vAlign w:val="center"/>
          </w:tcPr>
          <w:p>
            <w:r>
              <w:rPr>
                <w:b/>
                <w:color w:val="FFFFFF"/>
                <w:sz w:val="14"/>
              </w:rPr>
              <w:t>Field</w:t>
            </w:r>
          </w:p>
        </w:tc>
        <w:tc>
          <w:tcPr>
            <w:tcW w:type="dxa" w:w="7416"/>
            <w:shd w:fill="17365D"/>
            <w:tcMar>
              <w:top w:w="80" w:type="dxa"/>
              <w:start w:w="120" w:type="dxa"/>
              <w:bottom w:w="80" w:type="dxa"/>
              <w:end w:w="120" w:type="dxa"/>
            </w:tcMar>
            <w:vAlign w:val="center"/>
          </w:tcPr>
          <w:p>
            <w:r>
              <w:rPr>
                <w:b/>
                <w:color w:val="FFFFFF"/>
                <w:sz w:val="14"/>
              </w:rPr>
              <w:t>Assessment</w:t>
            </w:r>
          </w:p>
        </w:tc>
      </w:tr>
      <w:tr>
        <w:trPr>
          <w:cantSplit/>
        </w:trPr>
        <w:tc>
          <w:tcPr>
            <w:tcW w:type="dxa" w:w="1944"/>
            <w:vAlign w:val="center"/>
            <w:tcMar>
              <w:top w:w="80" w:type="dxa"/>
              <w:start w:w="120" w:type="dxa"/>
              <w:bottom w:w="80" w:type="dxa"/>
              <w:end w:w="120" w:type="dxa"/>
            </w:tcMar>
          </w:tcPr>
          <w:p>
            <w:pPr>
              <w:spacing w:after="30"/>
            </w:pPr>
            <w:r>
              <w:rPr>
                <w:sz w:val="14"/>
              </w:rPr>
              <w:t>Affected scope</w:t>
            </w:r>
          </w:p>
        </w:tc>
        <w:tc>
          <w:tcPr>
            <w:tcW w:type="dxa" w:w="7416"/>
            <w:vAlign w:val="center"/>
            <w:tcMar>
              <w:top w:w="80" w:type="dxa"/>
              <w:start w:w="120" w:type="dxa"/>
              <w:bottom w:w="80" w:type="dxa"/>
              <w:end w:w="120" w:type="dxa"/>
            </w:tcMar>
          </w:tcPr>
          <w:p>
            <w:pPr>
              <w:spacing w:after="30"/>
            </w:pPr>
            <w:r>
              <w:rPr>
                <w:sz w:val="14"/>
              </w:rPr>
              <w:t>Local Docker installation in VS Code and Visual Studio</w:t>
            </w:r>
          </w:p>
        </w:tc>
      </w:tr>
      <w:tr>
        <w:trPr>
          <w:cantSplit/>
        </w:trPr>
        <w:tc>
          <w:tcPr>
            <w:tcW w:type="dxa" w:w="1944"/>
            <w:vAlign w:val="center"/>
            <w:tcMar>
              <w:top w:w="80" w:type="dxa"/>
              <w:start w:w="120" w:type="dxa"/>
              <w:bottom w:w="80" w:type="dxa"/>
              <w:end w:w="120" w:type="dxa"/>
            </w:tcMar>
            <w:shd w:fill="F3F6F8"/>
          </w:tcPr>
          <w:p>
            <w:pPr>
              <w:spacing w:after="30"/>
            </w:pPr>
            <w:r>
              <w:rPr>
                <w:sz w:val="14"/>
              </w:rPr>
              <w:t>Threat scenario</w:t>
            </w:r>
          </w:p>
        </w:tc>
        <w:tc>
          <w:tcPr>
            <w:tcW w:type="dxa" w:w="7416"/>
            <w:vAlign w:val="center"/>
            <w:tcMar>
              <w:top w:w="80" w:type="dxa"/>
              <w:start w:w="120" w:type="dxa"/>
              <w:bottom w:w="80" w:type="dxa"/>
              <w:end w:w="120" w:type="dxa"/>
            </w:tcMar>
            <w:shd w:fill="F3F6F8"/>
          </w:tcPr>
          <w:p>
            <w:pPr>
              <w:spacing w:after="30"/>
            </w:pPr>
            <w:r>
              <w:rPr>
                <w:sz w:val="14"/>
              </w:rPr>
              <w:t>The published container configuration runs the final distroless image without a declared non-root USER and omits read-only filesystem, dropped capabilities and no-new-privileges. A compromised server or dependency would therefore have more container authority than required.</w:t>
            </w:r>
          </w:p>
        </w:tc>
      </w:tr>
      <w:tr>
        <w:trPr>
          <w:cantSplit/>
        </w:trPr>
        <w:tc>
          <w:tcPr>
            <w:tcW w:type="dxa" w:w="1944"/>
            <w:vAlign w:val="center"/>
            <w:tcMar>
              <w:top w:w="80" w:type="dxa"/>
              <w:start w:w="120" w:type="dxa"/>
              <w:bottom w:w="80" w:type="dxa"/>
              <w:end w:w="120" w:type="dxa"/>
            </w:tcMar>
          </w:tcPr>
          <w:p>
            <w:pPr>
              <w:spacing w:after="30"/>
            </w:pPr>
            <w:r>
              <w:rPr>
                <w:sz w:val="14"/>
              </w:rPr>
              <w:t>Asset</w:t>
            </w:r>
          </w:p>
        </w:tc>
        <w:tc>
          <w:tcPr>
            <w:tcW w:type="dxa" w:w="7416"/>
            <w:vAlign w:val="center"/>
            <w:tcMar>
              <w:top w:w="80" w:type="dxa"/>
              <w:start w:w="120" w:type="dxa"/>
              <w:bottom w:w="80" w:type="dxa"/>
              <w:end w:w="120" w:type="dxa"/>
            </w:tcMar>
          </w:tcPr>
          <w:p>
            <w:pPr>
              <w:spacing w:after="30"/>
            </w:pPr>
            <w:r>
              <w:rPr>
                <w:sz w:val="14"/>
              </w:rPr>
              <w:t>Developer endpoint, token material and container boundary.</w:t>
            </w:r>
          </w:p>
        </w:tc>
      </w:tr>
      <w:tr>
        <w:trPr>
          <w:cantSplit/>
        </w:trPr>
        <w:tc>
          <w:tcPr>
            <w:tcW w:type="dxa" w:w="1944"/>
            <w:vAlign w:val="center"/>
            <w:tcMar>
              <w:top w:w="80" w:type="dxa"/>
              <w:start w:w="120" w:type="dxa"/>
              <w:bottom w:w="80" w:type="dxa"/>
              <w:end w:w="120" w:type="dxa"/>
            </w:tcMar>
            <w:shd w:fill="F3F6F8"/>
          </w:tcPr>
          <w:p>
            <w:pPr>
              <w:spacing w:after="30"/>
            </w:pPr>
            <w:r>
              <w:rPr>
                <w:sz w:val="14"/>
              </w:rPr>
              <w:t>Attacker / precondition</w:t>
            </w:r>
          </w:p>
        </w:tc>
        <w:tc>
          <w:tcPr>
            <w:tcW w:type="dxa" w:w="7416"/>
            <w:vAlign w:val="center"/>
            <w:tcMar>
              <w:top w:w="80" w:type="dxa"/>
              <w:start w:w="120" w:type="dxa"/>
              <w:bottom w:w="80" w:type="dxa"/>
              <w:end w:w="120" w:type="dxa"/>
            </w:tcMar>
            <w:shd w:fill="F3F6F8"/>
          </w:tcPr>
          <w:p>
            <w:pPr>
              <w:spacing w:after="30"/>
            </w:pPr>
            <w:r>
              <w:rPr>
                <w:sz w:val="14"/>
              </w:rPr>
              <w:t>Local container mode is used and a code-execution flaw or malicious image is present.</w:t>
            </w:r>
          </w:p>
        </w:tc>
      </w:tr>
      <w:tr>
        <w:trPr>
          <w:cantSplit/>
        </w:trPr>
        <w:tc>
          <w:tcPr>
            <w:tcW w:type="dxa" w:w="1944"/>
            <w:vAlign w:val="center"/>
            <w:tcMar>
              <w:top w:w="80" w:type="dxa"/>
              <w:start w:w="120" w:type="dxa"/>
              <w:bottom w:w="80" w:type="dxa"/>
              <w:end w:w="120" w:type="dxa"/>
            </w:tcMar>
          </w:tcPr>
          <w:p>
            <w:pPr>
              <w:spacing w:after="30"/>
            </w:pPr>
            <w:r>
              <w:rPr>
                <w:sz w:val="14"/>
              </w:rPr>
              <w:t>Evidence</w:t>
            </w:r>
          </w:p>
        </w:tc>
        <w:tc>
          <w:tcPr>
            <w:tcW w:type="dxa" w:w="7416"/>
            <w:vAlign w:val="center"/>
            <w:tcMar>
              <w:top w:w="80" w:type="dxa"/>
              <w:start w:w="120" w:type="dxa"/>
              <w:bottom w:w="80" w:type="dxa"/>
              <w:end w:w="120" w:type="dxa"/>
            </w:tcMar>
          </w:tcPr>
          <w:p>
            <w:pPr>
              <w:spacing w:after="30"/>
            </w:pPr>
            <w:r>
              <w:rPr>
                <w:sz w:val="14"/>
              </w:rPr>
              <w:t>EVD-001, EVD-004, EVD-008, EVD-009; REF-004</w:t>
            </w:r>
          </w:p>
        </w:tc>
      </w:tr>
      <w:tr>
        <w:trPr>
          <w:cantSplit/>
        </w:trPr>
        <w:tc>
          <w:tcPr>
            <w:tcW w:type="dxa" w:w="1944"/>
            <w:vAlign w:val="center"/>
            <w:tcMar>
              <w:top w:w="80" w:type="dxa"/>
              <w:start w:w="120" w:type="dxa"/>
              <w:bottom w:w="80" w:type="dxa"/>
              <w:end w:w="120" w:type="dxa"/>
            </w:tcMar>
            <w:shd w:fill="F3F6F8"/>
          </w:tcPr>
          <w:p>
            <w:pPr>
              <w:spacing w:after="30"/>
            </w:pPr>
            <w:r>
              <w:rPr>
                <w:sz w:val="14"/>
              </w:rPr>
              <w:t>Inherent risk</w:t>
            </w:r>
          </w:p>
        </w:tc>
        <w:tc>
          <w:tcPr>
            <w:tcW w:type="dxa" w:w="7416"/>
            <w:vAlign w:val="center"/>
            <w:tcMar>
              <w:top w:w="80" w:type="dxa"/>
              <w:start w:w="120" w:type="dxa"/>
              <w:bottom w:w="80" w:type="dxa"/>
              <w:end w:w="120" w:type="dxa"/>
            </w:tcMar>
            <w:shd w:fill="F3F6F8"/>
          </w:tcPr>
          <w:p>
            <w:pPr>
              <w:spacing w:after="30"/>
            </w:pPr>
            <w:r>
              <w:rPr>
                <w:sz w:val="14"/>
              </w:rPr>
              <w:t>L 3 × I 4 = 12 High</w:t>
            </w:r>
          </w:p>
        </w:tc>
      </w:tr>
      <w:tr>
        <w:trPr>
          <w:cantSplit/>
        </w:trPr>
        <w:tc>
          <w:tcPr>
            <w:tcW w:type="dxa" w:w="1944"/>
            <w:vAlign w:val="center"/>
            <w:tcMar>
              <w:top w:w="80" w:type="dxa"/>
              <w:start w:w="120" w:type="dxa"/>
              <w:bottom w:w="80" w:type="dxa"/>
              <w:end w:w="120" w:type="dxa"/>
            </w:tcMar>
          </w:tcPr>
          <w:p>
            <w:pPr>
              <w:spacing w:after="30"/>
            </w:pPr>
            <w:r>
              <w:rPr>
                <w:sz w:val="14"/>
              </w:rPr>
              <w:t>Existing controls</w:t>
            </w:r>
          </w:p>
        </w:tc>
        <w:tc>
          <w:tcPr>
            <w:tcW w:type="dxa" w:w="7416"/>
            <w:vAlign w:val="center"/>
            <w:tcMar>
              <w:top w:w="80" w:type="dxa"/>
              <w:start w:w="120" w:type="dxa"/>
              <w:bottom w:w="80" w:type="dxa"/>
              <w:end w:w="120" w:type="dxa"/>
            </w:tcMar>
          </w:tcPr>
          <w:p>
            <w:pPr>
              <w:spacing w:after="30"/>
            </w:pPr>
            <w:r>
              <w:rPr>
                <w:sz w:val="14"/>
              </w:rPr>
              <w:t>Distroless runtime, CGO disabled, no documented host filesystem mounts and loopback-only OAuth callback reduce attack surface.</w:t>
            </w:r>
          </w:p>
        </w:tc>
      </w:tr>
      <w:tr>
        <w:trPr>
          <w:cantSplit/>
        </w:trPr>
        <w:tc>
          <w:tcPr>
            <w:tcW w:type="dxa" w:w="1944"/>
            <w:vAlign w:val="center"/>
            <w:tcMar>
              <w:top w:w="80" w:type="dxa"/>
              <w:start w:w="120" w:type="dxa"/>
              <w:bottom w:w="80" w:type="dxa"/>
              <w:end w:w="120" w:type="dxa"/>
            </w:tcMar>
            <w:shd w:fill="F3F6F8"/>
          </w:tcPr>
          <w:p>
            <w:pPr>
              <w:spacing w:after="30"/>
            </w:pPr>
            <w:r>
              <w:rPr>
                <w:sz w:val="14"/>
              </w:rPr>
              <w:t>Control strength</w:t>
            </w:r>
          </w:p>
        </w:tc>
        <w:tc>
          <w:tcPr>
            <w:tcW w:type="dxa" w:w="7416"/>
            <w:vAlign w:val="center"/>
            <w:tcMar>
              <w:top w:w="80" w:type="dxa"/>
              <w:start w:w="120" w:type="dxa"/>
              <w:bottom w:w="80" w:type="dxa"/>
              <w:end w:w="120" w:type="dxa"/>
            </w:tcMar>
            <w:shd w:fill="F3F6F8"/>
          </w:tcPr>
          <w:p>
            <w:pPr>
              <w:spacing w:after="30"/>
            </w:pPr>
            <w:r>
              <w:rPr>
                <w:sz w:val="14"/>
              </w:rPr>
              <w:t>1 / 3 — Weak</w:t>
            </w:r>
          </w:p>
        </w:tc>
      </w:tr>
      <w:tr>
        <w:trPr>
          <w:cantSplit/>
        </w:trPr>
        <w:tc>
          <w:tcPr>
            <w:tcW w:type="dxa" w:w="1944"/>
            <w:vAlign w:val="center"/>
            <w:tcMar>
              <w:top w:w="80" w:type="dxa"/>
              <w:start w:w="120" w:type="dxa"/>
              <w:bottom w:w="80" w:type="dxa"/>
              <w:end w:w="120" w:type="dxa"/>
            </w:tcMar>
          </w:tcPr>
          <w:p>
            <w:pPr>
              <w:spacing w:after="30"/>
            </w:pPr>
            <w:r>
              <w:rPr>
                <w:sz w:val="14"/>
              </w:rPr>
              <w:t>Residual risk</w:t>
            </w:r>
          </w:p>
        </w:tc>
        <w:tc>
          <w:tcPr>
            <w:tcW w:type="dxa" w:w="7416"/>
            <w:vAlign w:val="center"/>
            <w:tcMar>
              <w:top w:w="80" w:type="dxa"/>
              <w:start w:w="120" w:type="dxa"/>
              <w:bottom w:w="80" w:type="dxa"/>
              <w:end w:w="120" w:type="dxa"/>
            </w:tcMar>
          </w:tcPr>
          <w:p>
            <w:pPr>
              <w:spacing w:after="30"/>
            </w:pPr>
            <w:r>
              <w:rPr>
                <w:sz w:val="14"/>
              </w:rPr>
              <w:t>rL 2 × rI 4 = 8 Moderate</w:t>
            </w:r>
          </w:p>
        </w:tc>
      </w:tr>
      <w:tr>
        <w:trPr>
          <w:cantSplit/>
        </w:trPr>
        <w:tc>
          <w:tcPr>
            <w:tcW w:type="dxa" w:w="1944"/>
            <w:vAlign w:val="center"/>
            <w:tcMar>
              <w:top w:w="80" w:type="dxa"/>
              <w:start w:w="120" w:type="dxa"/>
              <w:bottom w:w="80" w:type="dxa"/>
              <w:end w:w="120" w:type="dxa"/>
            </w:tcMar>
            <w:shd w:fill="F3F6F8"/>
          </w:tcPr>
          <w:p>
            <w:pPr>
              <w:spacing w:after="30"/>
            </w:pPr>
            <w:r>
              <w:rPr>
                <w:sz w:val="14"/>
              </w:rPr>
              <w:t>Remediation</w:t>
            </w:r>
          </w:p>
        </w:tc>
        <w:tc>
          <w:tcPr>
            <w:tcW w:type="dxa" w:w="7416"/>
            <w:vAlign w:val="center"/>
            <w:tcMar>
              <w:top w:w="80" w:type="dxa"/>
              <w:start w:w="120" w:type="dxa"/>
              <w:bottom w:w="80" w:type="dxa"/>
              <w:end w:w="120" w:type="dxa"/>
            </w:tcMar>
            <w:shd w:fill="F3F6F8"/>
          </w:tcPr>
          <w:p>
            <w:pPr>
              <w:spacing w:after="30"/>
            </w:pPr>
            <w:r>
              <w:rPr>
                <w:sz w:val="14"/>
              </w:rPr>
              <w:t>Run as a fixed non-root UID, use --read-only, --cap-drop=ALL, --security-opt=no-new-privileges, bounded tmpfs and resource limits, avoid host mounts, and isolate egress to approved GitHub endpoints.</w:t>
            </w:r>
          </w:p>
        </w:tc>
      </w:tr>
      <w:tr>
        <w:trPr>
          <w:cantSplit/>
        </w:trPr>
        <w:tc>
          <w:tcPr>
            <w:tcW w:type="dxa" w:w="1944"/>
            <w:vAlign w:val="center"/>
            <w:tcMar>
              <w:top w:w="80" w:type="dxa"/>
              <w:start w:w="120" w:type="dxa"/>
              <w:bottom w:w="80" w:type="dxa"/>
              <w:end w:w="120" w:type="dxa"/>
            </w:tcMar>
          </w:tcPr>
          <w:p>
            <w:pPr>
              <w:spacing w:after="30"/>
            </w:pPr>
            <w:r>
              <w:rPr>
                <w:sz w:val="14"/>
              </w:rPr>
              <w:t>Priority / target</w:t>
            </w:r>
          </w:p>
        </w:tc>
        <w:tc>
          <w:tcPr>
            <w:tcW w:type="dxa" w:w="7416"/>
            <w:vAlign w:val="center"/>
            <w:tcMar>
              <w:top w:w="80" w:type="dxa"/>
              <w:start w:w="120" w:type="dxa"/>
              <w:bottom w:w="80" w:type="dxa"/>
              <w:end w:w="120" w:type="dxa"/>
            </w:tcMar>
          </w:tcPr>
          <w:p>
            <w:pPr>
              <w:spacing w:after="30"/>
            </w:pPr>
            <w:r>
              <w:rPr>
                <w:sz w:val="14"/>
              </w:rPr>
              <w:t>P2 / Before local pilot</w:t>
            </w:r>
          </w:p>
        </w:tc>
      </w:tr>
      <w:tr>
        <w:trPr>
          <w:cantSplit/>
        </w:trPr>
        <w:tc>
          <w:tcPr>
            <w:tcW w:type="dxa" w:w="1944"/>
            <w:vAlign w:val="center"/>
            <w:tcMar>
              <w:top w:w="80" w:type="dxa"/>
              <w:start w:w="120" w:type="dxa"/>
              <w:bottom w:w="80" w:type="dxa"/>
              <w:end w:w="120" w:type="dxa"/>
            </w:tcMar>
            <w:shd w:fill="F3F6F8"/>
          </w:tcPr>
          <w:p>
            <w:pPr>
              <w:spacing w:after="30"/>
            </w:pPr>
            <w:r>
              <w:rPr>
                <w:sz w:val="14"/>
              </w:rPr>
              <w:t>Owner</w:t>
            </w:r>
          </w:p>
        </w:tc>
        <w:tc>
          <w:tcPr>
            <w:tcW w:type="dxa" w:w="7416"/>
            <w:vAlign w:val="center"/>
            <w:tcMar>
              <w:top w:w="80" w:type="dxa"/>
              <w:start w:w="120" w:type="dxa"/>
              <w:bottom w:w="80" w:type="dxa"/>
              <w:end w:w="120" w:type="dxa"/>
            </w:tcMar>
            <w:shd w:fill="F3F6F8"/>
          </w:tcPr>
          <w:p>
            <w:pPr>
              <w:spacing w:after="30"/>
            </w:pPr>
            <w:r>
              <w:rPr>
                <w:sz w:val="14"/>
              </w:rPr>
              <w:t>Container Platform and Endpoint Engineering</w:t>
            </w:r>
          </w:p>
        </w:tc>
      </w:tr>
      <w:tr>
        <w:trPr>
          <w:cantSplit/>
        </w:trPr>
        <w:tc>
          <w:tcPr>
            <w:tcW w:type="dxa" w:w="1944"/>
            <w:vAlign w:val="center"/>
            <w:tcMar>
              <w:top w:w="80" w:type="dxa"/>
              <w:start w:w="120" w:type="dxa"/>
              <w:bottom w:w="80" w:type="dxa"/>
              <w:end w:w="120" w:type="dxa"/>
            </w:tcMar>
          </w:tcPr>
          <w:p>
            <w:pPr>
              <w:spacing w:after="30"/>
            </w:pPr>
            <w:r>
              <w:rPr>
                <w:sz w:val="14"/>
              </w:rPr>
              <w:t>Verification test</w:t>
            </w:r>
          </w:p>
        </w:tc>
        <w:tc>
          <w:tcPr>
            <w:tcW w:type="dxa" w:w="7416"/>
            <w:vAlign w:val="center"/>
            <w:tcMar>
              <w:top w:w="80" w:type="dxa"/>
              <w:start w:w="120" w:type="dxa"/>
              <w:bottom w:w="80" w:type="dxa"/>
              <w:end w:w="120" w:type="dxa"/>
            </w:tcMar>
          </w:tcPr>
          <w:p>
            <w:pPr>
              <w:spacing w:after="30"/>
            </w:pPr>
            <w:r>
              <w:rPr>
                <w:sz w:val="14"/>
              </w:rPr>
              <w:t>Container starts and completes synthetic read-only workflows under the hardened profile; writes outside tmpfs, privilege escalation, extra capabilities and unapproved egress are denied.</w:t>
            </w:r>
          </w:p>
        </w:tc>
      </w:tr>
      <w:tr>
        <w:trPr>
          <w:cantSplit/>
        </w:trPr>
        <w:tc>
          <w:tcPr>
            <w:tcW w:type="dxa" w:w="1944"/>
            <w:vAlign w:val="center"/>
            <w:tcMar>
              <w:top w:w="80" w:type="dxa"/>
              <w:start w:w="120" w:type="dxa"/>
              <w:bottom w:w="80" w:type="dxa"/>
              <w:end w:w="120" w:type="dxa"/>
            </w:tcMar>
            <w:shd w:fill="F3F6F8"/>
          </w:tcPr>
          <w:p>
            <w:pPr>
              <w:spacing w:after="30"/>
            </w:pPr>
            <w:r>
              <w:rPr>
                <w:sz w:val="14"/>
              </w:rPr>
              <w:t>Framework mappings</w:t>
            </w:r>
          </w:p>
        </w:tc>
        <w:tc>
          <w:tcPr>
            <w:tcW w:type="dxa" w:w="7416"/>
            <w:vAlign w:val="center"/>
            <w:tcMar>
              <w:top w:w="80" w:type="dxa"/>
              <w:start w:w="120" w:type="dxa"/>
              <w:bottom w:w="80" w:type="dxa"/>
              <w:end w:w="120" w:type="dxa"/>
            </w:tcMar>
            <w:shd w:fill="F3F6F8"/>
          </w:tcPr>
          <w:p>
            <w:pPr>
              <w:spacing w:after="30"/>
            </w:pPr>
            <w:r>
              <w:rPr>
                <w:sz w:val="14"/>
              </w:rPr>
              <w:t>OWASP ASVS V14; CIS 4/12/13; NCSC secure deployment</w:t>
            </w:r>
          </w:p>
        </w:tc>
      </w:tr>
      <w:tr>
        <w:trPr>
          <w:cantSplit/>
        </w:trPr>
        <w:tc>
          <w:tcPr>
            <w:tcW w:type="dxa" w:w="1944"/>
            <w:vAlign w:val="center"/>
            <w:tcMar>
              <w:top w:w="80" w:type="dxa"/>
              <w:start w:w="120" w:type="dxa"/>
              <w:bottom w:w="80" w:type="dxa"/>
              <w:end w:w="120" w:type="dxa"/>
            </w:tcMar>
          </w:tcPr>
          <w:p>
            <w:pPr>
              <w:spacing w:after="30"/>
            </w:pPr>
            <w:r>
              <w:rPr>
                <w:sz w:val="14"/>
              </w:rPr>
              <w:t>Confidence</w:t>
            </w:r>
          </w:p>
        </w:tc>
        <w:tc>
          <w:tcPr>
            <w:tcW w:type="dxa" w:w="7416"/>
            <w:vAlign w:val="center"/>
            <w:tcMar>
              <w:top w:w="80" w:type="dxa"/>
              <w:start w:w="120" w:type="dxa"/>
              <w:bottom w:w="80" w:type="dxa"/>
              <w:end w:w="120" w:type="dxa"/>
            </w:tcMar>
          </w:tcPr>
          <w:p>
            <w:pPr>
              <w:spacing w:after="30"/>
            </w:pPr>
            <w:r>
              <w:rPr>
                <w:sz w:val="14"/>
              </w:rPr>
              <w:t>High</w:t>
            </w:r>
          </w:p>
        </w:tc>
      </w:tr>
    </w:tbl>
    <w:p/>
    <w:p>
      <w:pPr>
        <w:pStyle w:val="Heading2"/>
      </w:pPr>
      <w:r>
        <w:t>Consolidated Risk Register</w:t>
      </w:r>
    </w:p>
    <w:p>
      <w:r>
        <w:t>Legend — ID: unique finding; Risk: adverse scenario; Scope: affected component; L/I: inherent likelihood/impact (1–5); Inherent: L×I before controls; rL/rI: residual likelihood/impact (1–5); Residual: rL×rI after verified controls; Treatment: required reduction/avoidance; Owner: accountable role. Bands: 1–4 Low, 5–9 Moderate, 10–16 High, 17–25 Critical.</w:t>
      </w:r>
    </w:p>
    <w:tbl>
      <w:tblPr>
        <w:tblStyle w:val="TableGrid"/>
        <w:tblW w:type="auto" w:w="0"/>
        <w:jc w:val="center"/>
        <w:tblLayout w:type="fixed"/>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rPr>
          <w:tblHeader/>
        </w:trPr>
        <w:tc>
          <w:tcPr>
            <w:tcW w:type="dxa" w:w="792"/>
            <w:shd w:fill="17365D"/>
            <w:tcMar>
              <w:top w:w="80" w:type="dxa"/>
              <w:start w:w="120" w:type="dxa"/>
              <w:bottom w:w="80" w:type="dxa"/>
              <w:end w:w="120" w:type="dxa"/>
            </w:tcMar>
            <w:vAlign w:val="center"/>
          </w:tcPr>
          <w:p>
            <w:r>
              <w:rPr>
                <w:b/>
                <w:color w:val="FFFFFF"/>
                <w:sz w:val="11"/>
              </w:rPr>
              <w:t>ID</w:t>
            </w:r>
          </w:p>
        </w:tc>
        <w:tc>
          <w:tcPr>
            <w:tcW w:type="dxa" w:w="1872"/>
            <w:shd w:fill="17365D"/>
            <w:tcMar>
              <w:top w:w="80" w:type="dxa"/>
              <w:start w:w="120" w:type="dxa"/>
              <w:bottom w:w="80" w:type="dxa"/>
              <w:end w:w="120" w:type="dxa"/>
            </w:tcMar>
            <w:vAlign w:val="center"/>
          </w:tcPr>
          <w:p>
            <w:r>
              <w:rPr>
                <w:b/>
                <w:color w:val="FFFFFF"/>
                <w:sz w:val="11"/>
              </w:rPr>
              <w:t>Risk</w:t>
            </w:r>
          </w:p>
        </w:tc>
        <w:tc>
          <w:tcPr>
            <w:tcW w:type="dxa" w:w="1368"/>
            <w:shd w:fill="17365D"/>
            <w:tcMar>
              <w:top w:w="80" w:type="dxa"/>
              <w:start w:w="120" w:type="dxa"/>
              <w:bottom w:w="80" w:type="dxa"/>
              <w:end w:w="120" w:type="dxa"/>
            </w:tcMar>
            <w:vAlign w:val="center"/>
          </w:tcPr>
          <w:p>
            <w:r>
              <w:rPr>
                <w:b/>
                <w:color w:val="FFFFFF"/>
                <w:sz w:val="11"/>
              </w:rPr>
              <w:t>Scope</w:t>
            </w:r>
          </w:p>
        </w:tc>
        <w:tc>
          <w:tcPr>
            <w:tcW w:type="dxa" w:w="432"/>
            <w:shd w:fill="17365D"/>
            <w:tcMar>
              <w:top w:w="80" w:type="dxa"/>
              <w:start w:w="120" w:type="dxa"/>
              <w:bottom w:w="80" w:type="dxa"/>
              <w:end w:w="120" w:type="dxa"/>
            </w:tcMar>
            <w:vAlign w:val="center"/>
          </w:tcPr>
          <w:p>
            <w:r>
              <w:rPr>
                <w:b/>
                <w:color w:val="FFFFFF"/>
                <w:sz w:val="11"/>
              </w:rPr>
              <w:t>L</w:t>
            </w:r>
          </w:p>
        </w:tc>
        <w:tc>
          <w:tcPr>
            <w:tcW w:type="dxa" w:w="432"/>
            <w:shd w:fill="17365D"/>
            <w:tcMar>
              <w:top w:w="80" w:type="dxa"/>
              <w:start w:w="120" w:type="dxa"/>
              <w:bottom w:w="80" w:type="dxa"/>
              <w:end w:w="120" w:type="dxa"/>
            </w:tcMar>
            <w:vAlign w:val="center"/>
          </w:tcPr>
          <w:p>
            <w:r>
              <w:rPr>
                <w:b/>
                <w:color w:val="FFFFFF"/>
                <w:sz w:val="11"/>
              </w:rPr>
              <w:t>I</w:t>
            </w:r>
          </w:p>
        </w:tc>
        <w:tc>
          <w:tcPr>
            <w:tcW w:type="dxa" w:w="864"/>
            <w:shd w:fill="17365D"/>
            <w:tcMar>
              <w:top w:w="80" w:type="dxa"/>
              <w:start w:w="120" w:type="dxa"/>
              <w:bottom w:w="80" w:type="dxa"/>
              <w:end w:w="120" w:type="dxa"/>
            </w:tcMar>
            <w:vAlign w:val="center"/>
          </w:tcPr>
          <w:p>
            <w:r>
              <w:rPr>
                <w:b/>
                <w:color w:val="FFFFFF"/>
                <w:sz w:val="11"/>
              </w:rPr>
              <w:t>Inherent</w:t>
            </w:r>
          </w:p>
        </w:tc>
        <w:tc>
          <w:tcPr>
            <w:tcW w:type="dxa" w:w="432"/>
            <w:shd w:fill="17365D"/>
            <w:tcMar>
              <w:top w:w="80" w:type="dxa"/>
              <w:start w:w="120" w:type="dxa"/>
              <w:bottom w:w="80" w:type="dxa"/>
              <w:end w:w="120" w:type="dxa"/>
            </w:tcMar>
            <w:vAlign w:val="center"/>
          </w:tcPr>
          <w:p>
            <w:r>
              <w:rPr>
                <w:b/>
                <w:color w:val="FFFFFF"/>
                <w:sz w:val="11"/>
              </w:rPr>
              <w:t>rL</w:t>
            </w:r>
          </w:p>
        </w:tc>
        <w:tc>
          <w:tcPr>
            <w:tcW w:type="dxa" w:w="432"/>
            <w:shd w:fill="17365D"/>
            <w:tcMar>
              <w:top w:w="80" w:type="dxa"/>
              <w:start w:w="120" w:type="dxa"/>
              <w:bottom w:w="80" w:type="dxa"/>
              <w:end w:w="120" w:type="dxa"/>
            </w:tcMar>
            <w:vAlign w:val="center"/>
          </w:tcPr>
          <w:p>
            <w:r>
              <w:rPr>
                <w:b/>
                <w:color w:val="FFFFFF"/>
                <w:sz w:val="11"/>
              </w:rPr>
              <w:t>rI</w:t>
            </w:r>
          </w:p>
        </w:tc>
        <w:tc>
          <w:tcPr>
            <w:tcW w:type="dxa" w:w="864"/>
            <w:shd w:fill="17365D"/>
            <w:tcMar>
              <w:top w:w="80" w:type="dxa"/>
              <w:start w:w="120" w:type="dxa"/>
              <w:bottom w:w="80" w:type="dxa"/>
              <w:end w:w="120" w:type="dxa"/>
            </w:tcMar>
            <w:vAlign w:val="center"/>
          </w:tcPr>
          <w:p>
            <w:r>
              <w:rPr>
                <w:b/>
                <w:color w:val="FFFFFF"/>
                <w:sz w:val="11"/>
              </w:rPr>
              <w:t>Residual</w:t>
            </w:r>
          </w:p>
        </w:tc>
        <w:tc>
          <w:tcPr>
            <w:tcW w:type="dxa" w:w="1944"/>
            <w:shd w:fill="17365D"/>
            <w:tcMar>
              <w:top w:w="80" w:type="dxa"/>
              <w:start w:w="120" w:type="dxa"/>
              <w:bottom w:w="80" w:type="dxa"/>
              <w:end w:w="120" w:type="dxa"/>
            </w:tcMar>
            <w:vAlign w:val="center"/>
          </w:tcPr>
          <w:p>
            <w:r>
              <w:rPr>
                <w:b/>
                <w:color w:val="FFFFFF"/>
                <w:sz w:val="11"/>
              </w:rPr>
              <w:t>Treatment</w:t>
            </w:r>
          </w:p>
        </w:tc>
        <w:tc>
          <w:tcPr>
            <w:tcW w:type="dxa" w:w="1296"/>
            <w:shd w:fill="17365D"/>
            <w:tcMar>
              <w:top w:w="80" w:type="dxa"/>
              <w:start w:w="120" w:type="dxa"/>
              <w:bottom w:w="80" w:type="dxa"/>
              <w:end w:w="120" w:type="dxa"/>
            </w:tcMar>
            <w:vAlign w:val="center"/>
          </w:tcPr>
          <w:p>
            <w:r>
              <w:rPr>
                <w:b/>
                <w:color w:val="FFFFFF"/>
                <w:sz w:val="11"/>
              </w:rPr>
              <w:t>Owner</w:t>
            </w:r>
          </w:p>
        </w:tc>
      </w:tr>
      <w:tr>
        <w:trPr>
          <w:cantSplit/>
        </w:trPr>
        <w:tc>
          <w:tcPr>
            <w:tcW w:type="dxa" w:w="792"/>
            <w:vAlign w:val="center"/>
            <w:tcMar>
              <w:top w:w="80" w:type="dxa"/>
              <w:start w:w="120" w:type="dxa"/>
              <w:bottom w:w="80" w:type="dxa"/>
              <w:end w:w="120" w:type="dxa"/>
            </w:tcMar>
          </w:tcPr>
          <w:p>
            <w:pPr>
              <w:spacing w:after="30"/>
            </w:pPr>
            <w:r>
              <w:rPr>
                <w:sz w:val="11"/>
              </w:rPr>
              <w:t>RISK-001</w:t>
            </w:r>
          </w:p>
        </w:tc>
        <w:tc>
          <w:tcPr>
            <w:tcW w:type="dxa" w:w="1872"/>
            <w:vAlign w:val="center"/>
            <w:tcMar>
              <w:top w:w="80" w:type="dxa"/>
              <w:start w:w="120" w:type="dxa"/>
              <w:bottom w:w="80" w:type="dxa"/>
              <w:end w:w="120" w:type="dxa"/>
            </w:tcMar>
          </w:tcPr>
          <w:p>
            <w:pPr>
              <w:spacing w:after="30"/>
            </w:pPr>
            <w:r>
              <w:rPr>
                <w:sz w:val="11"/>
              </w:rPr>
              <w:t>Agent tool authority can exceed the initiating user's intent</w:t>
            </w:r>
          </w:p>
        </w:tc>
        <w:tc>
          <w:tcPr>
            <w:tcW w:type="dxa" w:w="1368"/>
            <w:vAlign w:val="center"/>
            <w:tcMar>
              <w:top w:w="80" w:type="dxa"/>
              <w:start w:w="120" w:type="dxa"/>
              <w:bottom w:w="80" w:type="dxa"/>
              <w:end w:w="120" w:type="dxa"/>
            </w:tcMar>
          </w:tcPr>
          <w:p>
            <w:pPr>
              <w:spacing w:after="30"/>
            </w:pPr>
            <w:r>
              <w:rPr>
                <w:sz w:val="11"/>
              </w:rPr>
              <w:t>VS Code and Visual Studio; remote and local modes; write-capable toolsets</w:t>
            </w:r>
          </w:p>
        </w:tc>
        <w:tc>
          <w:tcPr>
            <w:tcW w:type="dxa" w:w="432"/>
            <w:vAlign w:val="center"/>
            <w:tcMar>
              <w:top w:w="80" w:type="dxa"/>
              <w:start w:w="120" w:type="dxa"/>
              <w:bottom w:w="80" w:type="dxa"/>
              <w:end w:w="120" w:type="dxa"/>
            </w:tcMar>
          </w:tcPr>
          <w:p>
            <w:pPr>
              <w:spacing w:after="30"/>
            </w:pPr>
            <w:r>
              <w:rPr>
                <w:sz w:val="11"/>
              </w:rPr>
              <w:t>4</w:t>
            </w:r>
          </w:p>
        </w:tc>
        <w:tc>
          <w:tcPr>
            <w:tcW w:type="dxa" w:w="432"/>
            <w:vAlign w:val="center"/>
            <w:tcMar>
              <w:top w:w="80" w:type="dxa"/>
              <w:start w:w="120" w:type="dxa"/>
              <w:bottom w:w="80" w:type="dxa"/>
              <w:end w:w="120" w:type="dxa"/>
            </w:tcMar>
          </w:tcPr>
          <w:p>
            <w:pPr>
              <w:spacing w:after="30"/>
            </w:pPr>
            <w:r>
              <w:rPr>
                <w:sz w:val="11"/>
              </w:rPr>
              <w:t>5</w:t>
            </w:r>
          </w:p>
        </w:tc>
        <w:tc>
          <w:tcPr>
            <w:tcW w:type="dxa" w:w="864"/>
            <w:vAlign w:val="center"/>
            <w:tcMar>
              <w:top w:w="80" w:type="dxa"/>
              <w:start w:w="120" w:type="dxa"/>
              <w:bottom w:w="80" w:type="dxa"/>
              <w:end w:w="120" w:type="dxa"/>
            </w:tcMar>
          </w:tcPr>
          <w:p>
            <w:pPr>
              <w:spacing w:after="30"/>
            </w:pPr>
            <w:r>
              <w:rPr>
                <w:sz w:val="11"/>
              </w:rPr>
              <w:t>20 Critical</w:t>
            </w:r>
          </w:p>
        </w:tc>
        <w:tc>
          <w:tcPr>
            <w:tcW w:type="dxa" w:w="432"/>
            <w:vAlign w:val="center"/>
            <w:tcMar>
              <w:top w:w="80" w:type="dxa"/>
              <w:start w:w="120" w:type="dxa"/>
              <w:bottom w:w="80" w:type="dxa"/>
              <w:end w:w="120" w:type="dxa"/>
            </w:tcMar>
          </w:tcPr>
          <w:p>
            <w:pPr>
              <w:spacing w:after="30"/>
            </w:pPr>
            <w:r>
              <w:rPr>
                <w:sz w:val="11"/>
              </w:rPr>
              <w:t>3</w:t>
            </w:r>
          </w:p>
        </w:tc>
        <w:tc>
          <w:tcPr>
            <w:tcW w:type="dxa" w:w="432"/>
            <w:vAlign w:val="center"/>
            <w:tcMar>
              <w:top w:w="80" w:type="dxa"/>
              <w:start w:w="120" w:type="dxa"/>
              <w:bottom w:w="80" w:type="dxa"/>
              <w:end w:w="120" w:type="dxa"/>
            </w:tcMar>
          </w:tcPr>
          <w:p>
            <w:pPr>
              <w:spacing w:after="30"/>
            </w:pPr>
            <w:r>
              <w:rPr>
                <w:sz w:val="11"/>
              </w:rPr>
              <w:t>4</w:t>
            </w:r>
          </w:p>
        </w:tc>
        <w:tc>
          <w:tcPr>
            <w:tcW w:type="dxa" w:w="864"/>
            <w:vAlign w:val="center"/>
            <w:tcMar>
              <w:top w:w="80" w:type="dxa"/>
              <w:start w:w="120" w:type="dxa"/>
              <w:bottom w:w="80" w:type="dxa"/>
              <w:end w:w="120" w:type="dxa"/>
            </w:tcMar>
          </w:tcPr>
          <w:p>
            <w:pPr>
              <w:spacing w:after="30"/>
            </w:pPr>
            <w:r>
              <w:rPr>
                <w:sz w:val="11"/>
              </w:rPr>
              <w:t>12 High</w:t>
            </w:r>
          </w:p>
        </w:tc>
        <w:tc>
          <w:tcPr>
            <w:tcW w:type="dxa" w:w="1944"/>
            <w:vAlign w:val="center"/>
            <w:tcMar>
              <w:top w:w="80" w:type="dxa"/>
              <w:start w:w="120" w:type="dxa"/>
              <w:bottom w:w="80" w:type="dxa"/>
              <w:end w:w="120" w:type="dxa"/>
            </w:tcMar>
          </w:tcPr>
          <w:p>
            <w:pPr>
              <w:spacing w:after="30"/>
            </w:pPr>
            <w:r>
              <w:rPr>
                <w:sz w:val="11"/>
              </w:rPr>
              <w:t>Default enterprise profiles to the remote read-only endpoint or GITHUB_READ_ONLY=1; allowlist toolsets; require per-action confirmation for writes; prohibit automatic approval; use repository-scoped GitHub Apps or fine-grained PATs; test prompt-injection and confused-deputy cases.</w:t>
            </w:r>
          </w:p>
        </w:tc>
        <w:tc>
          <w:tcPr>
            <w:tcW w:type="dxa" w:w="1296"/>
            <w:vAlign w:val="center"/>
            <w:tcMar>
              <w:top w:w="80" w:type="dxa"/>
              <w:start w:w="120" w:type="dxa"/>
              <w:bottom w:w="80" w:type="dxa"/>
              <w:end w:w="120" w:type="dxa"/>
            </w:tcMar>
          </w:tcPr>
          <w:p>
            <w:pPr>
              <w:spacing w:after="30"/>
            </w:pPr>
            <w:r>
              <w:rPr>
                <w:sz w:val="11"/>
              </w:rPr>
              <w:t>Enterprise Developer Platform and GitHub Enterprise Administrators</w:t>
            </w:r>
          </w:p>
        </w:tc>
      </w:tr>
      <w:tr>
        <w:trPr>
          <w:cantSplit/>
        </w:trPr>
        <w:tc>
          <w:tcPr>
            <w:tcW w:type="dxa" w:w="792"/>
            <w:vAlign w:val="center"/>
            <w:tcMar>
              <w:top w:w="80" w:type="dxa"/>
              <w:start w:w="120" w:type="dxa"/>
              <w:bottom w:w="80" w:type="dxa"/>
              <w:end w:w="120" w:type="dxa"/>
            </w:tcMar>
            <w:shd w:fill="F3F6F8"/>
          </w:tcPr>
          <w:p>
            <w:pPr>
              <w:spacing w:after="30"/>
            </w:pPr>
            <w:r>
              <w:rPr>
                <w:sz w:val="11"/>
              </w:rPr>
              <w:t>RISK-002</w:t>
            </w:r>
          </w:p>
        </w:tc>
        <w:tc>
          <w:tcPr>
            <w:tcW w:type="dxa" w:w="1872"/>
            <w:vAlign w:val="center"/>
            <w:tcMar>
              <w:top w:w="80" w:type="dxa"/>
              <w:start w:w="120" w:type="dxa"/>
              <w:bottom w:w="80" w:type="dxa"/>
              <w:end w:w="120" w:type="dxa"/>
            </w:tcMar>
            <w:shd w:fill="F3F6F8"/>
          </w:tcPr>
          <w:p>
            <w:pPr>
              <w:spacing w:after="30"/>
            </w:pPr>
            <w:r>
              <w:rPr>
                <w:sz w:val="11"/>
              </w:rPr>
              <w:t>Hosted service and tool-schema drift is not immutably tied to v1.7.0</w:t>
            </w:r>
          </w:p>
        </w:tc>
        <w:tc>
          <w:tcPr>
            <w:tcW w:type="dxa" w:w="1368"/>
            <w:vAlign w:val="center"/>
            <w:tcMar>
              <w:top w:w="80" w:type="dxa"/>
              <w:start w:w="120" w:type="dxa"/>
              <w:bottom w:w="80" w:type="dxa"/>
              <w:end w:w="120" w:type="dxa"/>
            </w:tcMar>
            <w:shd w:fill="F3F6F8"/>
          </w:tcPr>
          <w:p>
            <w:pPr>
              <w:spacing w:after="30"/>
            </w:pPr>
            <w:r>
              <w:rPr>
                <w:sz w:val="11"/>
              </w:rPr>
              <w:t>Remote GitHub MCP Server in both IDEs</w:t>
            </w:r>
          </w:p>
        </w:tc>
        <w:tc>
          <w:tcPr>
            <w:tcW w:type="dxa" w:w="432"/>
            <w:vAlign w:val="center"/>
            <w:tcMar>
              <w:top w:w="80" w:type="dxa"/>
              <w:start w:w="120" w:type="dxa"/>
              <w:bottom w:w="80" w:type="dxa"/>
              <w:end w:w="120" w:type="dxa"/>
            </w:tcMar>
            <w:shd w:fill="F3F6F8"/>
          </w:tcPr>
          <w:p>
            <w:pPr>
              <w:spacing w:after="30"/>
            </w:pPr>
            <w:r>
              <w:rPr>
                <w:sz w:val="11"/>
              </w:rPr>
              <w:t>3</w:t>
            </w:r>
          </w:p>
        </w:tc>
        <w:tc>
          <w:tcPr>
            <w:tcW w:type="dxa" w:w="432"/>
            <w:vAlign w:val="center"/>
            <w:tcMar>
              <w:top w:w="80" w:type="dxa"/>
              <w:start w:w="120" w:type="dxa"/>
              <w:bottom w:w="80" w:type="dxa"/>
              <w:end w:w="120" w:type="dxa"/>
            </w:tcMar>
            <w:shd w:fill="F3F6F8"/>
          </w:tcPr>
          <w:p>
            <w:pPr>
              <w:spacing w:after="30"/>
            </w:pPr>
            <w:r>
              <w:rPr>
                <w:sz w:val="11"/>
              </w:rPr>
              <w:t>4</w:t>
            </w:r>
          </w:p>
        </w:tc>
        <w:tc>
          <w:tcPr>
            <w:tcW w:type="dxa" w:w="864"/>
            <w:vAlign w:val="center"/>
            <w:tcMar>
              <w:top w:w="80" w:type="dxa"/>
              <w:start w:w="120" w:type="dxa"/>
              <w:bottom w:w="80" w:type="dxa"/>
              <w:end w:w="120" w:type="dxa"/>
            </w:tcMar>
            <w:shd w:fill="F3F6F8"/>
          </w:tcPr>
          <w:p>
            <w:pPr>
              <w:spacing w:after="30"/>
            </w:pPr>
            <w:r>
              <w:rPr>
                <w:sz w:val="11"/>
              </w:rPr>
              <w:t>12 High</w:t>
            </w:r>
          </w:p>
        </w:tc>
        <w:tc>
          <w:tcPr>
            <w:tcW w:type="dxa" w:w="432"/>
            <w:vAlign w:val="center"/>
            <w:tcMar>
              <w:top w:w="80" w:type="dxa"/>
              <w:start w:w="120" w:type="dxa"/>
              <w:bottom w:w="80" w:type="dxa"/>
              <w:end w:w="120" w:type="dxa"/>
            </w:tcMar>
            <w:shd w:fill="F3F6F8"/>
          </w:tcPr>
          <w:p>
            <w:pPr>
              <w:spacing w:after="30"/>
            </w:pPr>
            <w:r>
              <w:rPr>
                <w:sz w:val="11"/>
              </w:rPr>
              <w:t>3</w:t>
            </w:r>
          </w:p>
        </w:tc>
        <w:tc>
          <w:tcPr>
            <w:tcW w:type="dxa" w:w="432"/>
            <w:vAlign w:val="center"/>
            <w:tcMar>
              <w:top w:w="80" w:type="dxa"/>
              <w:start w:w="120" w:type="dxa"/>
              <w:bottom w:w="80" w:type="dxa"/>
              <w:end w:w="120" w:type="dxa"/>
            </w:tcMar>
            <w:shd w:fill="F3F6F8"/>
          </w:tcPr>
          <w:p>
            <w:pPr>
              <w:spacing w:after="30"/>
            </w:pPr>
            <w:r>
              <w:rPr>
                <w:sz w:val="11"/>
              </w:rPr>
              <w:t>3</w:t>
            </w:r>
          </w:p>
        </w:tc>
        <w:tc>
          <w:tcPr>
            <w:tcW w:type="dxa" w:w="864"/>
            <w:vAlign w:val="center"/>
            <w:tcMar>
              <w:top w:w="80" w:type="dxa"/>
              <w:start w:w="120" w:type="dxa"/>
              <w:bottom w:w="80" w:type="dxa"/>
              <w:end w:w="120" w:type="dxa"/>
            </w:tcMar>
            <w:shd w:fill="F3F6F8"/>
          </w:tcPr>
          <w:p>
            <w:pPr>
              <w:spacing w:after="30"/>
            </w:pPr>
            <w:r>
              <w:rPr>
                <w:sz w:val="11"/>
              </w:rPr>
              <w:t>9 Moderate</w:t>
            </w:r>
          </w:p>
        </w:tc>
        <w:tc>
          <w:tcPr>
            <w:tcW w:type="dxa" w:w="1944"/>
            <w:vAlign w:val="center"/>
            <w:tcMar>
              <w:top w:w="80" w:type="dxa"/>
              <w:start w:w="120" w:type="dxa"/>
              <w:bottom w:w="80" w:type="dxa"/>
              <w:end w:w="120" w:type="dxa"/>
            </w:tcMar>
            <w:shd w:fill="F3F6F8"/>
          </w:tcPr>
          <w:p>
            <w:pPr>
              <w:spacing w:after="30"/>
            </w:pPr>
            <w:r>
              <w:rPr>
                <w:sz w:val="11"/>
              </w:rPr>
              <w:t>Record remote service version/build evidence where GitHub exposes it; snapshot tools/list; fail closed on unapproved schema changes; canary new behavior; maintain an approved tool-name/schema hash and quarterly/vendor-change review.</w:t>
            </w:r>
          </w:p>
        </w:tc>
        <w:tc>
          <w:tcPr>
            <w:tcW w:type="dxa" w:w="1296"/>
            <w:vAlign w:val="center"/>
            <w:tcMar>
              <w:top w:w="80" w:type="dxa"/>
              <w:start w:w="120" w:type="dxa"/>
              <w:bottom w:w="80" w:type="dxa"/>
              <w:end w:w="120" w:type="dxa"/>
            </w:tcMar>
            <w:shd w:fill="F3F6F8"/>
          </w:tcPr>
          <w:p>
            <w:pPr>
              <w:spacing w:after="30"/>
            </w:pPr>
            <w:r>
              <w:rPr>
                <w:sz w:val="11"/>
              </w:rPr>
              <w:t>Third-Party Technology Risk and Developer Platform</w:t>
            </w:r>
          </w:p>
        </w:tc>
      </w:tr>
      <w:tr>
        <w:trPr>
          <w:cantSplit/>
        </w:trPr>
        <w:tc>
          <w:tcPr>
            <w:tcW w:type="dxa" w:w="792"/>
            <w:vAlign w:val="center"/>
            <w:tcMar>
              <w:top w:w="80" w:type="dxa"/>
              <w:start w:w="120" w:type="dxa"/>
              <w:bottom w:w="80" w:type="dxa"/>
              <w:end w:w="120" w:type="dxa"/>
            </w:tcMar>
          </w:tcPr>
          <w:p>
            <w:pPr>
              <w:spacing w:after="30"/>
            </w:pPr>
            <w:r>
              <w:rPr>
                <w:sz w:val="11"/>
              </w:rPr>
              <w:t>RISK-003</w:t>
            </w:r>
          </w:p>
        </w:tc>
        <w:tc>
          <w:tcPr>
            <w:tcW w:type="dxa" w:w="1872"/>
            <w:vAlign w:val="center"/>
            <w:tcMar>
              <w:top w:w="80" w:type="dxa"/>
              <w:start w:w="120" w:type="dxa"/>
              <w:bottom w:w="80" w:type="dxa"/>
              <w:end w:w="120" w:type="dxa"/>
            </w:tcMar>
          </w:tcPr>
          <w:p>
            <w:pPr>
              <w:spacing w:after="30"/>
            </w:pPr>
            <w:r>
              <w:rPr>
                <w:sz w:val="11"/>
              </w:rPr>
              <w:t>Representative runtime evidence is incomplete</w:t>
            </w:r>
          </w:p>
        </w:tc>
        <w:tc>
          <w:tcPr>
            <w:tcW w:type="dxa" w:w="1368"/>
            <w:vAlign w:val="center"/>
            <w:tcMar>
              <w:top w:w="80" w:type="dxa"/>
              <w:start w:w="120" w:type="dxa"/>
              <w:bottom w:w="80" w:type="dxa"/>
              <w:end w:w="120" w:type="dxa"/>
            </w:tcMar>
          </w:tcPr>
          <w:p>
            <w:pPr>
              <w:spacing w:after="30"/>
            </w:pPr>
            <w:r>
              <w:rPr>
                <w:sz w:val="11"/>
              </w:rPr>
              <w:t>VS Code on managed endpoints and Visual Studio 2022 on Windows</w:t>
            </w:r>
          </w:p>
        </w:tc>
        <w:tc>
          <w:tcPr>
            <w:tcW w:type="dxa" w:w="432"/>
            <w:vAlign w:val="center"/>
            <w:tcMar>
              <w:top w:w="80" w:type="dxa"/>
              <w:start w:w="120" w:type="dxa"/>
              <w:bottom w:w="80" w:type="dxa"/>
              <w:end w:w="120" w:type="dxa"/>
            </w:tcMar>
          </w:tcPr>
          <w:p>
            <w:pPr>
              <w:spacing w:after="30"/>
            </w:pPr>
            <w:r>
              <w:rPr>
                <w:sz w:val="11"/>
              </w:rPr>
              <w:t>3</w:t>
            </w:r>
          </w:p>
        </w:tc>
        <w:tc>
          <w:tcPr>
            <w:tcW w:type="dxa" w:w="432"/>
            <w:vAlign w:val="center"/>
            <w:tcMar>
              <w:top w:w="80" w:type="dxa"/>
              <w:start w:w="120" w:type="dxa"/>
              <w:bottom w:w="80" w:type="dxa"/>
              <w:end w:w="120" w:type="dxa"/>
            </w:tcMar>
          </w:tcPr>
          <w:p>
            <w:pPr>
              <w:spacing w:after="30"/>
            </w:pPr>
            <w:r>
              <w:rPr>
                <w:sz w:val="11"/>
              </w:rPr>
              <w:t>4</w:t>
            </w:r>
          </w:p>
        </w:tc>
        <w:tc>
          <w:tcPr>
            <w:tcW w:type="dxa" w:w="864"/>
            <w:vAlign w:val="center"/>
            <w:tcMar>
              <w:top w:w="80" w:type="dxa"/>
              <w:start w:w="120" w:type="dxa"/>
              <w:bottom w:w="80" w:type="dxa"/>
              <w:end w:w="120" w:type="dxa"/>
            </w:tcMar>
          </w:tcPr>
          <w:p>
            <w:pPr>
              <w:spacing w:after="30"/>
            </w:pPr>
            <w:r>
              <w:rPr>
                <w:sz w:val="11"/>
              </w:rPr>
              <w:t>12 High</w:t>
            </w:r>
          </w:p>
        </w:tc>
        <w:tc>
          <w:tcPr>
            <w:tcW w:type="dxa" w:w="432"/>
            <w:vAlign w:val="center"/>
            <w:tcMar>
              <w:top w:w="80" w:type="dxa"/>
              <w:start w:w="120" w:type="dxa"/>
              <w:bottom w:w="80" w:type="dxa"/>
              <w:end w:w="120" w:type="dxa"/>
            </w:tcMar>
          </w:tcPr>
          <w:p>
            <w:pPr>
              <w:spacing w:after="30"/>
            </w:pPr>
            <w:r>
              <w:rPr>
                <w:sz w:val="11"/>
              </w:rPr>
              <w:t>3</w:t>
            </w:r>
          </w:p>
        </w:tc>
        <w:tc>
          <w:tcPr>
            <w:tcW w:type="dxa" w:w="432"/>
            <w:vAlign w:val="center"/>
            <w:tcMar>
              <w:top w:w="80" w:type="dxa"/>
              <w:start w:w="120" w:type="dxa"/>
              <w:bottom w:w="80" w:type="dxa"/>
              <w:end w:w="120" w:type="dxa"/>
            </w:tcMar>
          </w:tcPr>
          <w:p>
            <w:pPr>
              <w:spacing w:after="30"/>
            </w:pPr>
            <w:r>
              <w:rPr>
                <w:sz w:val="11"/>
              </w:rPr>
              <w:t>3</w:t>
            </w:r>
          </w:p>
        </w:tc>
        <w:tc>
          <w:tcPr>
            <w:tcW w:type="dxa" w:w="864"/>
            <w:vAlign w:val="center"/>
            <w:tcMar>
              <w:top w:w="80" w:type="dxa"/>
              <w:start w:w="120" w:type="dxa"/>
              <w:bottom w:w="80" w:type="dxa"/>
              <w:end w:w="120" w:type="dxa"/>
            </w:tcMar>
          </w:tcPr>
          <w:p>
            <w:pPr>
              <w:spacing w:after="30"/>
            </w:pPr>
            <w:r>
              <w:rPr>
                <w:sz w:val="11"/>
              </w:rPr>
              <w:t>9 Moderate</w:t>
            </w:r>
          </w:p>
        </w:tc>
        <w:tc>
          <w:tcPr>
            <w:tcW w:type="dxa" w:w="1944"/>
            <w:vAlign w:val="center"/>
            <w:tcMar>
              <w:top w:w="80" w:type="dxa"/>
              <w:start w:w="120" w:type="dxa"/>
              <w:bottom w:w="80" w:type="dxa"/>
              <w:end w:w="120" w:type="dxa"/>
            </w:tcMar>
          </w:tcPr>
          <w:p>
            <w:pPr>
              <w:spacing w:after="30"/>
            </w:pPr>
            <w:r>
              <w:rPr>
                <w:sz w:val="11"/>
              </w:rPr>
              <w:t>Run isolated Windows 11 tests for VS Code and Visual Studio 17.14.9+ plus a managed macOS VS Code test. Capture before/after filesystem, process, network, credentials, settings, tools and uninstall residue with synthetic repositories.</w:t>
            </w:r>
          </w:p>
        </w:tc>
        <w:tc>
          <w:tcPr>
            <w:tcW w:type="dxa" w:w="1296"/>
            <w:vAlign w:val="center"/>
            <w:tcMar>
              <w:top w:w="80" w:type="dxa"/>
              <w:start w:w="120" w:type="dxa"/>
              <w:bottom w:w="80" w:type="dxa"/>
              <w:end w:w="120" w:type="dxa"/>
            </w:tcMar>
          </w:tcPr>
          <w:p>
            <w:pPr>
              <w:spacing w:after="30"/>
            </w:pPr>
            <w:r>
              <w:rPr>
                <w:sz w:val="11"/>
              </w:rPr>
              <w:t>Endpoint Engineering and Security Testing</w:t>
            </w:r>
          </w:p>
        </w:tc>
      </w:tr>
      <w:tr>
        <w:trPr>
          <w:cantSplit/>
        </w:trPr>
        <w:tc>
          <w:tcPr>
            <w:tcW w:type="dxa" w:w="792"/>
            <w:vAlign w:val="center"/>
            <w:tcMar>
              <w:top w:w="80" w:type="dxa"/>
              <w:start w:w="120" w:type="dxa"/>
              <w:bottom w:w="80" w:type="dxa"/>
              <w:end w:w="120" w:type="dxa"/>
            </w:tcMar>
            <w:shd w:fill="F3F6F8"/>
          </w:tcPr>
          <w:p>
            <w:pPr>
              <w:spacing w:after="30"/>
            </w:pPr>
            <w:r>
              <w:rPr>
                <w:sz w:val="11"/>
              </w:rPr>
              <w:t>RISK-004</w:t>
            </w:r>
          </w:p>
        </w:tc>
        <w:tc>
          <w:tcPr>
            <w:tcW w:type="dxa" w:w="1872"/>
            <w:vAlign w:val="center"/>
            <w:tcMar>
              <w:top w:w="80" w:type="dxa"/>
              <w:start w:w="120" w:type="dxa"/>
              <w:bottom w:w="80" w:type="dxa"/>
              <w:end w:w="120" w:type="dxa"/>
            </w:tcMar>
            <w:shd w:fill="F3F6F8"/>
          </w:tcPr>
          <w:p>
            <w:pPr>
              <w:spacing w:after="30"/>
            </w:pPr>
            <w:r>
              <w:rPr>
                <w:sz w:val="11"/>
              </w:rPr>
              <w:t>Released runtime includes dependency availability advisories</w:t>
            </w:r>
          </w:p>
        </w:tc>
        <w:tc>
          <w:tcPr>
            <w:tcW w:type="dxa" w:w="1368"/>
            <w:vAlign w:val="center"/>
            <w:tcMar>
              <w:top w:w="80" w:type="dxa"/>
              <w:start w:w="120" w:type="dxa"/>
              <w:bottom w:w="80" w:type="dxa"/>
              <w:end w:w="120" w:type="dxa"/>
            </w:tcMar>
            <w:shd w:fill="F3F6F8"/>
          </w:tcPr>
          <w:p>
            <w:pPr>
              <w:spacing w:after="30"/>
            </w:pPr>
            <w:r>
              <w:rPr>
                <w:sz w:val="11"/>
              </w:rPr>
              <w:t>Local v1.7.0 macOS/Windows binaries; potential shared code in hosted service</w:t>
            </w:r>
          </w:p>
        </w:tc>
        <w:tc>
          <w:tcPr>
            <w:tcW w:type="dxa" w:w="432"/>
            <w:vAlign w:val="center"/>
            <w:tcMar>
              <w:top w:w="80" w:type="dxa"/>
              <w:start w:w="120" w:type="dxa"/>
              <w:bottom w:w="80" w:type="dxa"/>
              <w:end w:w="120" w:type="dxa"/>
            </w:tcMar>
            <w:shd w:fill="F3F6F8"/>
          </w:tcPr>
          <w:p>
            <w:pPr>
              <w:spacing w:after="30"/>
            </w:pPr>
            <w:r>
              <w:rPr>
                <w:sz w:val="11"/>
              </w:rPr>
              <w:t>3</w:t>
            </w:r>
          </w:p>
        </w:tc>
        <w:tc>
          <w:tcPr>
            <w:tcW w:type="dxa" w:w="432"/>
            <w:vAlign w:val="center"/>
            <w:tcMar>
              <w:top w:w="80" w:type="dxa"/>
              <w:start w:w="120" w:type="dxa"/>
              <w:bottom w:w="80" w:type="dxa"/>
              <w:end w:w="120" w:type="dxa"/>
            </w:tcMar>
            <w:shd w:fill="F3F6F8"/>
          </w:tcPr>
          <w:p>
            <w:pPr>
              <w:spacing w:after="30"/>
            </w:pPr>
            <w:r>
              <w:rPr>
                <w:sz w:val="11"/>
              </w:rPr>
              <w:t>4</w:t>
            </w:r>
          </w:p>
        </w:tc>
        <w:tc>
          <w:tcPr>
            <w:tcW w:type="dxa" w:w="864"/>
            <w:vAlign w:val="center"/>
            <w:tcMar>
              <w:top w:w="80" w:type="dxa"/>
              <w:start w:w="120" w:type="dxa"/>
              <w:bottom w:w="80" w:type="dxa"/>
              <w:end w:w="120" w:type="dxa"/>
            </w:tcMar>
            <w:shd w:fill="F3F6F8"/>
          </w:tcPr>
          <w:p>
            <w:pPr>
              <w:spacing w:after="30"/>
            </w:pPr>
            <w:r>
              <w:rPr>
                <w:sz w:val="11"/>
              </w:rPr>
              <w:t>12 High</w:t>
            </w:r>
          </w:p>
        </w:tc>
        <w:tc>
          <w:tcPr>
            <w:tcW w:type="dxa" w:w="432"/>
            <w:vAlign w:val="center"/>
            <w:tcMar>
              <w:top w:w="80" w:type="dxa"/>
              <w:start w:w="120" w:type="dxa"/>
              <w:bottom w:w="80" w:type="dxa"/>
              <w:end w:w="120" w:type="dxa"/>
            </w:tcMar>
            <w:shd w:fill="F3F6F8"/>
          </w:tcPr>
          <w:p>
            <w:pPr>
              <w:spacing w:after="30"/>
            </w:pPr>
            <w:r>
              <w:rPr>
                <w:sz w:val="11"/>
              </w:rPr>
              <w:t>2</w:t>
            </w:r>
          </w:p>
        </w:tc>
        <w:tc>
          <w:tcPr>
            <w:tcW w:type="dxa" w:w="432"/>
            <w:vAlign w:val="center"/>
            <w:tcMar>
              <w:top w:w="80" w:type="dxa"/>
              <w:start w:w="120" w:type="dxa"/>
              <w:bottom w:w="80" w:type="dxa"/>
              <w:end w:w="120" w:type="dxa"/>
            </w:tcMar>
            <w:shd w:fill="F3F6F8"/>
          </w:tcPr>
          <w:p>
            <w:pPr>
              <w:spacing w:after="30"/>
            </w:pPr>
            <w:r>
              <w:rPr>
                <w:sz w:val="11"/>
              </w:rPr>
              <w:t>4</w:t>
            </w:r>
          </w:p>
        </w:tc>
        <w:tc>
          <w:tcPr>
            <w:tcW w:type="dxa" w:w="864"/>
            <w:vAlign w:val="center"/>
            <w:tcMar>
              <w:top w:w="80" w:type="dxa"/>
              <w:start w:w="120" w:type="dxa"/>
              <w:bottom w:w="80" w:type="dxa"/>
              <w:end w:w="120" w:type="dxa"/>
            </w:tcMar>
            <w:shd w:fill="F3F6F8"/>
          </w:tcPr>
          <w:p>
            <w:pPr>
              <w:spacing w:after="30"/>
            </w:pPr>
            <w:r>
              <w:rPr>
                <w:sz w:val="11"/>
              </w:rPr>
              <w:t>8 Moderate</w:t>
            </w:r>
          </w:p>
        </w:tc>
        <w:tc>
          <w:tcPr>
            <w:tcW w:type="dxa" w:w="1944"/>
            <w:vAlign w:val="center"/>
            <w:tcMar>
              <w:top w:w="80" w:type="dxa"/>
              <w:start w:w="120" w:type="dxa"/>
              <w:bottom w:w="80" w:type="dxa"/>
              <w:end w:w="120" w:type="dxa"/>
            </w:tcMar>
            <w:shd w:fill="F3F6F8"/>
          </w:tcPr>
          <w:p>
            <w:pPr>
              <w:spacing w:after="30"/>
            </w:pPr>
            <w:r>
              <w:rPr>
                <w:sz w:val="11"/>
              </w:rPr>
              <w:t>Upgrade golang.org/x/net to at least v0.56.0 and x/text to at least v0.39.0, rebuild and publish v1.7.x, then run reachability-aware tests and rescan the exact release artifacts.</w:t>
            </w:r>
          </w:p>
        </w:tc>
        <w:tc>
          <w:tcPr>
            <w:tcW w:type="dxa" w:w="1296"/>
            <w:vAlign w:val="center"/>
            <w:tcMar>
              <w:top w:w="80" w:type="dxa"/>
              <w:start w:w="120" w:type="dxa"/>
              <w:bottom w:w="80" w:type="dxa"/>
              <w:end w:w="120" w:type="dxa"/>
            </w:tcMar>
            <w:shd w:fill="F3F6F8"/>
          </w:tcPr>
          <w:p>
            <w:pPr>
              <w:spacing w:after="30"/>
            </w:pPr>
            <w:r>
              <w:rPr>
                <w:sz w:val="11"/>
              </w:rPr>
              <w:t>Vendor; enterprise owner tracks remediation</w:t>
            </w:r>
          </w:p>
        </w:tc>
      </w:tr>
      <w:tr>
        <w:trPr>
          <w:cantSplit/>
        </w:trPr>
        <w:tc>
          <w:tcPr>
            <w:tcW w:type="dxa" w:w="792"/>
            <w:vAlign w:val="center"/>
            <w:tcMar>
              <w:top w:w="80" w:type="dxa"/>
              <w:start w:w="120" w:type="dxa"/>
              <w:bottom w:w="80" w:type="dxa"/>
              <w:end w:w="120" w:type="dxa"/>
            </w:tcMar>
          </w:tcPr>
          <w:p>
            <w:pPr>
              <w:spacing w:after="30"/>
            </w:pPr>
            <w:r>
              <w:rPr>
                <w:sz w:val="11"/>
              </w:rPr>
              <w:t>RISK-005</w:t>
            </w:r>
          </w:p>
        </w:tc>
        <w:tc>
          <w:tcPr>
            <w:tcW w:type="dxa" w:w="1872"/>
            <w:vAlign w:val="center"/>
            <w:tcMar>
              <w:top w:w="80" w:type="dxa"/>
              <w:start w:w="120" w:type="dxa"/>
              <w:bottom w:w="80" w:type="dxa"/>
              <w:end w:w="120" w:type="dxa"/>
            </w:tcMar>
          </w:tcPr>
          <w:p>
            <w:pPr>
              <w:spacing w:after="30"/>
            </w:pPr>
            <w:r>
              <w:rPr>
                <w:sz w:val="11"/>
              </w:rPr>
              <w:t>Local artefact provenance and default pinning need enterprise strengthening</w:t>
            </w:r>
          </w:p>
        </w:tc>
        <w:tc>
          <w:tcPr>
            <w:tcW w:type="dxa" w:w="1368"/>
            <w:vAlign w:val="center"/>
            <w:tcMar>
              <w:top w:w="80" w:type="dxa"/>
              <w:start w:w="120" w:type="dxa"/>
              <w:bottom w:w="80" w:type="dxa"/>
              <w:end w:w="120" w:type="dxa"/>
            </w:tcMar>
          </w:tcPr>
          <w:p>
            <w:pPr>
              <w:spacing w:after="30"/>
            </w:pPr>
            <w:r>
              <w:rPr>
                <w:sz w:val="11"/>
              </w:rPr>
              <w:t>Local native and OCI installation paths</w:t>
            </w:r>
          </w:p>
        </w:tc>
        <w:tc>
          <w:tcPr>
            <w:tcW w:type="dxa" w:w="432"/>
            <w:vAlign w:val="center"/>
            <w:tcMar>
              <w:top w:w="80" w:type="dxa"/>
              <w:start w:w="120" w:type="dxa"/>
              <w:bottom w:w="80" w:type="dxa"/>
              <w:end w:w="120" w:type="dxa"/>
            </w:tcMar>
          </w:tcPr>
          <w:p>
            <w:pPr>
              <w:spacing w:after="30"/>
            </w:pPr>
            <w:r>
              <w:rPr>
                <w:sz w:val="11"/>
              </w:rPr>
              <w:t>3</w:t>
            </w:r>
          </w:p>
        </w:tc>
        <w:tc>
          <w:tcPr>
            <w:tcW w:type="dxa" w:w="432"/>
            <w:vAlign w:val="center"/>
            <w:tcMar>
              <w:top w:w="80" w:type="dxa"/>
              <w:start w:w="120" w:type="dxa"/>
              <w:bottom w:w="80" w:type="dxa"/>
              <w:end w:w="120" w:type="dxa"/>
            </w:tcMar>
          </w:tcPr>
          <w:p>
            <w:pPr>
              <w:spacing w:after="30"/>
            </w:pPr>
            <w:r>
              <w:rPr>
                <w:sz w:val="11"/>
              </w:rPr>
              <w:t>5</w:t>
            </w:r>
          </w:p>
        </w:tc>
        <w:tc>
          <w:tcPr>
            <w:tcW w:type="dxa" w:w="864"/>
            <w:vAlign w:val="center"/>
            <w:tcMar>
              <w:top w:w="80" w:type="dxa"/>
              <w:start w:w="120" w:type="dxa"/>
              <w:bottom w:w="80" w:type="dxa"/>
              <w:end w:w="120" w:type="dxa"/>
            </w:tcMar>
          </w:tcPr>
          <w:p>
            <w:pPr>
              <w:spacing w:after="30"/>
            </w:pPr>
            <w:r>
              <w:rPr>
                <w:sz w:val="11"/>
              </w:rPr>
              <w:t>15 High</w:t>
            </w:r>
          </w:p>
        </w:tc>
        <w:tc>
          <w:tcPr>
            <w:tcW w:type="dxa" w:w="432"/>
            <w:vAlign w:val="center"/>
            <w:tcMar>
              <w:top w:w="80" w:type="dxa"/>
              <w:start w:w="120" w:type="dxa"/>
              <w:bottom w:w="80" w:type="dxa"/>
              <w:end w:w="120" w:type="dxa"/>
            </w:tcMar>
          </w:tcPr>
          <w:p>
            <w:pPr>
              <w:spacing w:after="30"/>
            </w:pPr>
            <w:r>
              <w:rPr>
                <w:sz w:val="11"/>
              </w:rPr>
              <w:t>2</w:t>
            </w:r>
          </w:p>
        </w:tc>
        <w:tc>
          <w:tcPr>
            <w:tcW w:type="dxa" w:w="432"/>
            <w:vAlign w:val="center"/>
            <w:tcMar>
              <w:top w:w="80" w:type="dxa"/>
              <w:start w:w="120" w:type="dxa"/>
              <w:bottom w:w="80" w:type="dxa"/>
              <w:end w:w="120" w:type="dxa"/>
            </w:tcMar>
          </w:tcPr>
          <w:p>
            <w:pPr>
              <w:spacing w:after="30"/>
            </w:pPr>
            <w:r>
              <w:rPr>
                <w:sz w:val="11"/>
              </w:rPr>
              <w:t>5</w:t>
            </w:r>
          </w:p>
        </w:tc>
        <w:tc>
          <w:tcPr>
            <w:tcW w:type="dxa" w:w="864"/>
            <w:vAlign w:val="center"/>
            <w:tcMar>
              <w:top w:w="80" w:type="dxa"/>
              <w:start w:w="120" w:type="dxa"/>
              <w:bottom w:w="80" w:type="dxa"/>
              <w:end w:w="120" w:type="dxa"/>
            </w:tcMar>
          </w:tcPr>
          <w:p>
            <w:pPr>
              <w:spacing w:after="30"/>
            </w:pPr>
            <w:r>
              <w:rPr>
                <w:sz w:val="11"/>
              </w:rPr>
              <w:t>10 High</w:t>
            </w:r>
          </w:p>
        </w:tc>
        <w:tc>
          <w:tcPr>
            <w:tcW w:type="dxa" w:w="1944"/>
            <w:vAlign w:val="center"/>
            <w:tcMar>
              <w:top w:w="80" w:type="dxa"/>
              <w:start w:w="120" w:type="dxa"/>
              <w:bottom w:w="80" w:type="dxa"/>
              <w:end w:w="120" w:type="dxa"/>
            </w:tcMar>
          </w:tcPr>
          <w:p>
            <w:pPr>
              <w:spacing w:after="30"/>
            </w:pPr>
            <w:r>
              <w:rPr>
                <w:sz w:val="11"/>
              </w:rPr>
              <w:t>Prefer the remote service for pilot. If local is necessary, consume a verified immutable OCI digest through the approved image factory, require provenance/attestations and SBOM, reject mutable latest, and require signed/notarized native packages or an approved exception.</w:t>
            </w:r>
          </w:p>
        </w:tc>
        <w:tc>
          <w:tcPr>
            <w:tcW w:type="dxa" w:w="1296"/>
            <w:vAlign w:val="center"/>
            <w:tcMar>
              <w:top w:w="80" w:type="dxa"/>
              <w:start w:w="120" w:type="dxa"/>
              <w:bottom w:w="80" w:type="dxa"/>
              <w:end w:w="120" w:type="dxa"/>
            </w:tcMar>
          </w:tcPr>
          <w:p>
            <w:pPr>
              <w:spacing w:after="30"/>
            </w:pPr>
            <w:r>
              <w:rPr>
                <w:sz w:val="11"/>
              </w:rPr>
              <w:t>Software Supply Chain and Developer Platform</w:t>
            </w:r>
          </w:p>
        </w:tc>
      </w:tr>
      <w:tr>
        <w:trPr>
          <w:cantSplit/>
        </w:trPr>
        <w:tc>
          <w:tcPr>
            <w:tcW w:type="dxa" w:w="792"/>
            <w:vAlign w:val="center"/>
            <w:tcMar>
              <w:top w:w="80" w:type="dxa"/>
              <w:start w:w="120" w:type="dxa"/>
              <w:bottom w:w="80" w:type="dxa"/>
              <w:end w:w="120" w:type="dxa"/>
            </w:tcMar>
            <w:shd w:fill="F3F6F8"/>
          </w:tcPr>
          <w:p>
            <w:pPr>
              <w:spacing w:after="30"/>
            </w:pPr>
            <w:r>
              <w:rPr>
                <w:sz w:val="11"/>
              </w:rPr>
              <w:t>RISK-006</w:t>
            </w:r>
          </w:p>
        </w:tc>
        <w:tc>
          <w:tcPr>
            <w:tcW w:type="dxa" w:w="1872"/>
            <w:vAlign w:val="center"/>
            <w:tcMar>
              <w:top w:w="80" w:type="dxa"/>
              <w:start w:w="120" w:type="dxa"/>
              <w:bottom w:w="80" w:type="dxa"/>
              <w:end w:w="120" w:type="dxa"/>
            </w:tcMar>
            <w:shd w:fill="F3F6F8"/>
          </w:tcPr>
          <w:p>
            <w:pPr>
              <w:spacing w:after="30"/>
            </w:pPr>
            <w:r>
              <w:rPr>
                <w:sz w:val="11"/>
              </w:rPr>
              <w:t>Documented local container launch is not least privilege</w:t>
            </w:r>
          </w:p>
        </w:tc>
        <w:tc>
          <w:tcPr>
            <w:tcW w:type="dxa" w:w="1368"/>
            <w:vAlign w:val="center"/>
            <w:tcMar>
              <w:top w:w="80" w:type="dxa"/>
              <w:start w:w="120" w:type="dxa"/>
              <w:bottom w:w="80" w:type="dxa"/>
              <w:end w:w="120" w:type="dxa"/>
            </w:tcMar>
            <w:shd w:fill="F3F6F8"/>
          </w:tcPr>
          <w:p>
            <w:pPr>
              <w:spacing w:after="30"/>
            </w:pPr>
            <w:r>
              <w:rPr>
                <w:sz w:val="11"/>
              </w:rPr>
              <w:t>Local Docker installation in VS Code and Visual Studio</w:t>
            </w:r>
          </w:p>
        </w:tc>
        <w:tc>
          <w:tcPr>
            <w:tcW w:type="dxa" w:w="432"/>
            <w:vAlign w:val="center"/>
            <w:tcMar>
              <w:top w:w="80" w:type="dxa"/>
              <w:start w:w="120" w:type="dxa"/>
              <w:bottom w:w="80" w:type="dxa"/>
              <w:end w:w="120" w:type="dxa"/>
            </w:tcMar>
            <w:shd w:fill="F3F6F8"/>
          </w:tcPr>
          <w:p>
            <w:pPr>
              <w:spacing w:after="30"/>
            </w:pPr>
            <w:r>
              <w:rPr>
                <w:sz w:val="11"/>
              </w:rPr>
              <w:t>3</w:t>
            </w:r>
          </w:p>
        </w:tc>
        <w:tc>
          <w:tcPr>
            <w:tcW w:type="dxa" w:w="432"/>
            <w:vAlign w:val="center"/>
            <w:tcMar>
              <w:top w:w="80" w:type="dxa"/>
              <w:start w:w="120" w:type="dxa"/>
              <w:bottom w:w="80" w:type="dxa"/>
              <w:end w:w="120" w:type="dxa"/>
            </w:tcMar>
            <w:shd w:fill="F3F6F8"/>
          </w:tcPr>
          <w:p>
            <w:pPr>
              <w:spacing w:after="30"/>
            </w:pPr>
            <w:r>
              <w:rPr>
                <w:sz w:val="11"/>
              </w:rPr>
              <w:t>4</w:t>
            </w:r>
          </w:p>
        </w:tc>
        <w:tc>
          <w:tcPr>
            <w:tcW w:type="dxa" w:w="864"/>
            <w:vAlign w:val="center"/>
            <w:tcMar>
              <w:top w:w="80" w:type="dxa"/>
              <w:start w:w="120" w:type="dxa"/>
              <w:bottom w:w="80" w:type="dxa"/>
              <w:end w:w="120" w:type="dxa"/>
            </w:tcMar>
            <w:shd w:fill="F3F6F8"/>
          </w:tcPr>
          <w:p>
            <w:pPr>
              <w:spacing w:after="30"/>
            </w:pPr>
            <w:r>
              <w:rPr>
                <w:sz w:val="11"/>
              </w:rPr>
              <w:t>12 High</w:t>
            </w:r>
          </w:p>
        </w:tc>
        <w:tc>
          <w:tcPr>
            <w:tcW w:type="dxa" w:w="432"/>
            <w:vAlign w:val="center"/>
            <w:tcMar>
              <w:top w:w="80" w:type="dxa"/>
              <w:start w:w="120" w:type="dxa"/>
              <w:bottom w:w="80" w:type="dxa"/>
              <w:end w:w="120" w:type="dxa"/>
            </w:tcMar>
            <w:shd w:fill="F3F6F8"/>
          </w:tcPr>
          <w:p>
            <w:pPr>
              <w:spacing w:after="30"/>
            </w:pPr>
            <w:r>
              <w:rPr>
                <w:sz w:val="11"/>
              </w:rPr>
              <w:t>2</w:t>
            </w:r>
          </w:p>
        </w:tc>
        <w:tc>
          <w:tcPr>
            <w:tcW w:type="dxa" w:w="432"/>
            <w:vAlign w:val="center"/>
            <w:tcMar>
              <w:top w:w="80" w:type="dxa"/>
              <w:start w:w="120" w:type="dxa"/>
              <w:bottom w:w="80" w:type="dxa"/>
              <w:end w:w="120" w:type="dxa"/>
            </w:tcMar>
            <w:shd w:fill="F3F6F8"/>
          </w:tcPr>
          <w:p>
            <w:pPr>
              <w:spacing w:after="30"/>
            </w:pPr>
            <w:r>
              <w:rPr>
                <w:sz w:val="11"/>
              </w:rPr>
              <w:t>4</w:t>
            </w:r>
          </w:p>
        </w:tc>
        <w:tc>
          <w:tcPr>
            <w:tcW w:type="dxa" w:w="864"/>
            <w:vAlign w:val="center"/>
            <w:tcMar>
              <w:top w:w="80" w:type="dxa"/>
              <w:start w:w="120" w:type="dxa"/>
              <w:bottom w:w="80" w:type="dxa"/>
              <w:end w:w="120" w:type="dxa"/>
            </w:tcMar>
            <w:shd w:fill="F3F6F8"/>
          </w:tcPr>
          <w:p>
            <w:pPr>
              <w:spacing w:after="30"/>
            </w:pPr>
            <w:r>
              <w:rPr>
                <w:sz w:val="11"/>
              </w:rPr>
              <w:t>8 Moderate</w:t>
            </w:r>
          </w:p>
        </w:tc>
        <w:tc>
          <w:tcPr>
            <w:tcW w:type="dxa" w:w="1944"/>
            <w:vAlign w:val="center"/>
            <w:tcMar>
              <w:top w:w="80" w:type="dxa"/>
              <w:start w:w="120" w:type="dxa"/>
              <w:bottom w:w="80" w:type="dxa"/>
              <w:end w:w="120" w:type="dxa"/>
            </w:tcMar>
            <w:shd w:fill="F3F6F8"/>
          </w:tcPr>
          <w:p>
            <w:pPr>
              <w:spacing w:after="30"/>
            </w:pPr>
            <w:r>
              <w:rPr>
                <w:sz w:val="11"/>
              </w:rPr>
              <w:t>Run as a fixed non-root UID, use --read-only, --cap-drop=ALL, --security-opt=no-new-privileges, bounded tmpfs and resource limits, avoid host mounts, and isolate egress to approved GitHub endpoints.</w:t>
            </w:r>
          </w:p>
        </w:tc>
        <w:tc>
          <w:tcPr>
            <w:tcW w:type="dxa" w:w="1296"/>
            <w:vAlign w:val="center"/>
            <w:tcMar>
              <w:top w:w="80" w:type="dxa"/>
              <w:start w:w="120" w:type="dxa"/>
              <w:bottom w:w="80" w:type="dxa"/>
              <w:end w:w="120" w:type="dxa"/>
            </w:tcMar>
            <w:shd w:fill="F3F6F8"/>
          </w:tcPr>
          <w:p>
            <w:pPr>
              <w:spacing w:after="30"/>
            </w:pPr>
            <w:r>
              <w:rPr>
                <w:sz w:val="11"/>
              </w:rPr>
              <w:t>Container Platform and Endpoint Engineering</w:t>
            </w:r>
          </w:p>
        </w:tc>
      </w:tr>
    </w:tbl>
    <w:p/>
    <w:p>
      <w:pPr>
        <w:pStyle w:val="Heading2"/>
      </w:pPr>
      <w:r>
        <w:t>Residual Risk and Approval Recommendation</w:t>
      </w:r>
    </w:p>
    <w:p>
      <w:r>
        <w:t>Overall residual risk is High pending runtime evidence and enforcement of RISK-001 controls. Decision: Defer pending evidence. This decision applies to the GitHub-hosted remote service and local v1.7.0 in VS Code and Visual Studio for the stated Large UK Insurance context. It expires on material vendor/schema/advisory change or after 90 days. A non-production remote read-only pilot is permissible only through a separate change record that proves all immediate conditions and uses synthetic/non-sensitive repositories.</w:t>
      </w:r>
    </w:p>
    <w:p>
      <w:pPr>
        <w:pStyle w:val="Heading2"/>
      </w:pPr>
      <w:r>
        <w:t>Limitations and Confidence Levels</w:t>
      </w:r>
    </w:p>
    <w:p>
      <w:pPr>
        <w:pStyle w:val="ListBullet"/>
      </w:pPr>
      <w:r>
        <w:t>No representative IDE installation, OAuth/PAT authentication, tool invocation, network capture, update or uninstall was executed.</w:t>
      </w:r>
    </w:p>
    <w:p>
      <w:pPr>
        <w:pStyle w:val="ListBullet"/>
      </w:pPr>
      <w:r>
        <w:t>No Windows Authenticode chain, macOS notarization ticket or OCI signature/attestation was available for verification.</w:t>
      </w:r>
    </w:p>
    <w:p>
      <w:pPr>
        <w:pStyle w:val="ListBullet"/>
      </w:pPr>
      <w:r>
        <w:t>The remote service's exact deployed build, data retention, telemetry and live tool inventory were not directly observed.</w:t>
      </w:r>
    </w:p>
    <w:p>
      <w:pPr>
        <w:pStyle w:val="ListBullet"/>
      </w:pPr>
      <w:r>
        <w:t>Dependency presence is verified; call-path reachability for the x/net and x/text advisories is Unknown.</w:t>
      </w:r>
    </w:p>
    <w:p>
      <w:pPr>
        <w:pStyle w:val="ListBullet"/>
      </w:pPr>
      <w:r>
        <w:t>Semgrep produced 34 non-fatal engine warnings on UI JavaScript/TypeScript rules; other scanners and manual review partially compensate.</w:t>
      </w:r>
    </w:p>
    <w:p>
      <w:pPr>
        <w:pStyle w:val="ListBullet"/>
      </w:pPr>
      <w:r>
        <w:t>The firm-specific FCA/PRA status, materiality, important business services and model-provider contract were not supplied.</w:t>
      </w:r>
    </w:p>
    <w:p>
      <w:pPr>
        <w:pStyle w:val="ListBullet"/>
      </w:pPr>
      <w:r>
        <w:t>Overall confidence is Medium: high for identity/local bytes/source, medium for architecture/risks, low for runtime-only behavior.</w:t>
      </w:r>
    </w:p>
    <w:p>
      <w:bookmarkStart w:id="626625" w:name="EVIDENCE_REGISTER"/>
      <w:pPr>
        <w:pStyle w:val="Heading1"/>
      </w:pPr>
      <w:r>
        <w:t>Evidence Register</w:t>
      </w:r>
      <w:bookmarkEnd w:id="626625"/>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trPr>
        <w:tc>
          <w:tcPr>
            <w:tcW w:type="dxa" w:w="1008"/>
            <w:shd w:fill="17365D"/>
            <w:tcMar>
              <w:top w:w="80" w:type="dxa"/>
              <w:start w:w="120" w:type="dxa"/>
              <w:bottom w:w="80" w:type="dxa"/>
              <w:end w:w="120" w:type="dxa"/>
            </w:tcMar>
            <w:vAlign w:val="center"/>
          </w:tcPr>
          <w:p>
            <w:r>
              <w:rPr>
                <w:b/>
                <w:color w:val="FFFFFF"/>
                <w:sz w:val="13"/>
              </w:rPr>
              <w:t>ID</w:t>
            </w:r>
          </w:p>
        </w:tc>
        <w:tc>
          <w:tcPr>
            <w:tcW w:type="dxa" w:w="2088"/>
            <w:shd w:fill="17365D"/>
            <w:tcMar>
              <w:top w:w="80" w:type="dxa"/>
              <w:start w:w="120" w:type="dxa"/>
              <w:bottom w:w="80" w:type="dxa"/>
              <w:end w:w="120" w:type="dxa"/>
            </w:tcMar>
            <w:vAlign w:val="center"/>
          </w:tcPr>
          <w:p>
            <w:r>
              <w:rPr>
                <w:b/>
                <w:color w:val="FFFFFF"/>
                <w:sz w:val="13"/>
              </w:rPr>
              <w:t>Item</w:t>
            </w:r>
          </w:p>
        </w:tc>
        <w:tc>
          <w:tcPr>
            <w:tcW w:type="dxa" w:w="2376"/>
            <w:shd w:fill="17365D"/>
            <w:tcMar>
              <w:top w:w="80" w:type="dxa"/>
              <w:start w:w="120" w:type="dxa"/>
              <w:bottom w:w="80" w:type="dxa"/>
              <w:end w:w="120" w:type="dxa"/>
            </w:tcMar>
            <w:vAlign w:val="center"/>
          </w:tcPr>
          <w:p>
            <w:r>
              <w:rPr>
                <w:b/>
                <w:color w:val="FFFFFF"/>
                <w:sz w:val="13"/>
              </w:rPr>
              <w:t>File</w:t>
            </w:r>
          </w:p>
        </w:tc>
        <w:tc>
          <w:tcPr>
            <w:tcW w:type="dxa" w:w="1152"/>
            <w:shd w:fill="17365D"/>
            <w:tcMar>
              <w:top w:w="80" w:type="dxa"/>
              <w:start w:w="120" w:type="dxa"/>
              <w:bottom w:w="80" w:type="dxa"/>
              <w:end w:w="120" w:type="dxa"/>
            </w:tcMar>
            <w:vAlign w:val="center"/>
          </w:tcPr>
          <w:p>
            <w:r>
              <w:rPr>
                <w:b/>
                <w:color w:val="FFFFFF"/>
                <w:sz w:val="13"/>
              </w:rPr>
              <w:t>State</w:t>
            </w:r>
          </w:p>
        </w:tc>
        <w:tc>
          <w:tcPr>
            <w:tcW w:type="dxa" w:w="2736"/>
            <w:shd w:fill="17365D"/>
            <w:tcMar>
              <w:top w:w="80" w:type="dxa"/>
              <w:start w:w="120" w:type="dxa"/>
              <w:bottom w:w="80" w:type="dxa"/>
              <w:end w:w="120" w:type="dxa"/>
            </w:tcMar>
            <w:vAlign w:val="center"/>
          </w:tcPr>
          <w:p>
            <w:r>
              <w:rPr>
                <w:b/>
                <w:color w:val="FFFFFF"/>
                <w:sz w:val="13"/>
              </w:rPr>
              <w:t>Use / limitation</w:t>
            </w:r>
          </w:p>
        </w:tc>
      </w:tr>
      <w:tr>
        <w:trPr>
          <w:cantSplit/>
        </w:trPr>
        <w:tc>
          <w:tcPr>
            <w:tcW w:type="dxa" w:w="1008"/>
            <w:vAlign w:val="center"/>
            <w:tcMar>
              <w:top w:w="80" w:type="dxa"/>
              <w:start w:w="120" w:type="dxa"/>
              <w:bottom w:w="80" w:type="dxa"/>
              <w:end w:w="120" w:type="dxa"/>
            </w:tcMar>
          </w:tcPr>
          <w:p>
            <w:pPr>
              <w:spacing w:after="30"/>
            </w:pPr>
            <w:r>
              <w:rPr>
                <w:sz w:val="13"/>
              </w:rPr>
              <w:t>EVD-001</w:t>
            </w:r>
          </w:p>
        </w:tc>
        <w:tc>
          <w:tcPr>
            <w:tcW w:type="dxa" w:w="2088"/>
            <w:vAlign w:val="center"/>
            <w:tcMar>
              <w:top w:w="80" w:type="dxa"/>
              <w:start w:w="120" w:type="dxa"/>
              <w:bottom w:w="80" w:type="dxa"/>
              <w:end w:w="120" w:type="dxa"/>
            </w:tcMar>
          </w:tcPr>
          <w:p>
            <w:pPr>
              <w:spacing w:after="30"/>
            </w:pPr>
            <w:r>
              <w:rPr>
                <w:sz w:val="13"/>
              </w:rPr>
              <w:t>Official MCP Registry JSON</w:t>
            </w:r>
          </w:p>
        </w:tc>
        <w:tc>
          <w:tcPr>
            <w:tcW w:type="dxa" w:w="2376"/>
            <w:vAlign w:val="center"/>
            <w:tcMar>
              <w:top w:w="80" w:type="dxa"/>
              <w:start w:w="120" w:type="dxa"/>
              <w:bottom w:w="80" w:type="dxa"/>
              <w:end w:w="120" w:type="dxa"/>
            </w:tcMar>
          </w:tcPr>
          <w:p>
            <w:pPr>
              <w:spacing w:after="30"/>
            </w:pPr>
            <w:r>
              <w:rPr>
                <w:sz w:val="13"/>
              </w:rPr>
              <w:t>official-mcp-registry.json</w:t>
            </w:r>
          </w:p>
        </w:tc>
        <w:tc>
          <w:tcPr>
            <w:tcW w:type="dxa" w:w="1152"/>
            <w:vAlign w:val="center"/>
            <w:tcMar>
              <w:top w:w="80" w:type="dxa"/>
              <w:start w:w="120" w:type="dxa"/>
              <w:bottom w:w="80" w:type="dxa"/>
              <w:end w:w="120" w:type="dxa"/>
            </w:tcMar>
          </w:tcPr>
          <w:p>
            <w:pPr>
              <w:spacing w:after="30"/>
            </w:pPr>
            <w:r>
              <w:rPr>
                <w:sz w:val="13"/>
              </w:rPr>
              <w:t>Verified</w:t>
            </w:r>
          </w:p>
        </w:tc>
        <w:tc>
          <w:tcPr>
            <w:tcW w:type="dxa" w:w="2736"/>
            <w:vAlign w:val="center"/>
            <w:tcMar>
              <w:top w:w="80" w:type="dxa"/>
              <w:start w:w="120" w:type="dxa"/>
              <w:bottom w:w="80" w:type="dxa"/>
              <w:end w:w="120" w:type="dxa"/>
            </w:tcMar>
          </w:tcPr>
          <w:p>
            <w:pPr>
              <w:spacing w:after="30"/>
            </w:pPr>
            <w:r>
              <w:rPr>
                <w:sz w:val="13"/>
              </w:rPr>
              <w:t>Current listing identifies title GitHub, publisher namespace, v1.7.0 OCI package and remote endpoint.</w:t>
            </w:r>
          </w:p>
        </w:tc>
      </w:tr>
      <w:tr>
        <w:trPr>
          <w:cantSplit/>
        </w:trPr>
        <w:tc>
          <w:tcPr>
            <w:tcW w:type="dxa" w:w="1008"/>
            <w:vAlign w:val="center"/>
            <w:tcMar>
              <w:top w:w="80" w:type="dxa"/>
              <w:start w:w="120" w:type="dxa"/>
              <w:bottom w:w="80" w:type="dxa"/>
              <w:end w:w="120" w:type="dxa"/>
            </w:tcMar>
            <w:shd w:fill="F3F6F8"/>
          </w:tcPr>
          <w:p>
            <w:pPr>
              <w:spacing w:after="30"/>
            </w:pPr>
            <w:r>
              <w:rPr>
                <w:sz w:val="13"/>
              </w:rPr>
              <w:t>EVD-002</w:t>
            </w:r>
          </w:p>
        </w:tc>
        <w:tc>
          <w:tcPr>
            <w:tcW w:type="dxa" w:w="2088"/>
            <w:vAlign w:val="center"/>
            <w:tcMar>
              <w:top w:w="80" w:type="dxa"/>
              <w:start w:w="120" w:type="dxa"/>
              <w:bottom w:w="80" w:type="dxa"/>
              <w:end w:w="120" w:type="dxa"/>
            </w:tcMar>
            <w:shd w:fill="F3F6F8"/>
          </w:tcPr>
          <w:p>
            <w:pPr>
              <w:spacing w:after="30"/>
            </w:pPr>
            <w:r>
              <w:rPr>
                <w:sz w:val="13"/>
              </w:rPr>
              <w:t>GitHub v1.7.0 release API response</w:t>
            </w:r>
          </w:p>
        </w:tc>
        <w:tc>
          <w:tcPr>
            <w:tcW w:type="dxa" w:w="2376"/>
            <w:vAlign w:val="center"/>
            <w:tcMar>
              <w:top w:w="80" w:type="dxa"/>
              <w:start w:w="120" w:type="dxa"/>
              <w:bottom w:w="80" w:type="dxa"/>
              <w:end w:w="120" w:type="dxa"/>
            </w:tcMar>
            <w:shd w:fill="F3F6F8"/>
          </w:tcPr>
          <w:p>
            <w:pPr>
              <w:spacing w:after="30"/>
            </w:pPr>
            <w:r>
              <w:rPr>
                <w:sz w:val="13"/>
              </w:rPr>
              <w:t>github-release-v1.7.0.json</w:t>
            </w:r>
          </w:p>
        </w:tc>
        <w:tc>
          <w:tcPr>
            <w:tcW w:type="dxa" w:w="1152"/>
            <w:vAlign w:val="center"/>
            <w:tcMar>
              <w:top w:w="80" w:type="dxa"/>
              <w:start w:w="120" w:type="dxa"/>
              <w:bottom w:w="80" w:type="dxa"/>
              <w:end w:w="120" w:type="dxa"/>
            </w:tcMar>
            <w:shd w:fill="F3F6F8"/>
          </w:tcPr>
          <w:p>
            <w:pPr>
              <w:spacing w:after="30"/>
            </w:pPr>
            <w:r>
              <w:rPr>
                <w:sz w:val="13"/>
              </w:rPr>
              <w:t>Verified</w:t>
            </w:r>
          </w:p>
        </w:tc>
        <w:tc>
          <w:tcPr>
            <w:tcW w:type="dxa" w:w="2736"/>
            <w:vAlign w:val="center"/>
            <w:tcMar>
              <w:top w:w="80" w:type="dxa"/>
              <w:start w:w="120" w:type="dxa"/>
              <w:bottom w:w="80" w:type="dxa"/>
              <w:end w:w="120" w:type="dxa"/>
            </w:tcMar>
            <w:shd w:fill="F3F6F8"/>
          </w:tcPr>
          <w:p>
            <w:pPr>
              <w:spacing w:after="30"/>
            </w:pPr>
            <w:r>
              <w:rPr>
                <w:sz w:val="13"/>
              </w:rPr>
              <w:t>Release time, assets and GitHub-provided digests.</w:t>
            </w:r>
          </w:p>
        </w:tc>
      </w:tr>
      <w:tr>
        <w:trPr>
          <w:cantSplit/>
        </w:trPr>
        <w:tc>
          <w:tcPr>
            <w:tcW w:type="dxa" w:w="1008"/>
            <w:vAlign w:val="center"/>
            <w:tcMar>
              <w:top w:w="80" w:type="dxa"/>
              <w:start w:w="120" w:type="dxa"/>
              <w:bottom w:w="80" w:type="dxa"/>
              <w:end w:w="120" w:type="dxa"/>
            </w:tcMar>
          </w:tcPr>
          <w:p>
            <w:pPr>
              <w:spacing w:after="30"/>
            </w:pPr>
            <w:r>
              <w:rPr>
                <w:sz w:val="13"/>
              </w:rPr>
              <w:t>EVD-003</w:t>
            </w:r>
          </w:p>
        </w:tc>
        <w:tc>
          <w:tcPr>
            <w:tcW w:type="dxa" w:w="2088"/>
            <w:vAlign w:val="center"/>
            <w:tcMar>
              <w:top w:w="80" w:type="dxa"/>
              <w:start w:w="120" w:type="dxa"/>
              <w:bottom w:w="80" w:type="dxa"/>
              <w:end w:w="120" w:type="dxa"/>
            </w:tcMar>
          </w:tcPr>
          <w:p>
            <w:pPr>
              <w:spacing w:after="30"/>
            </w:pPr>
            <w:r>
              <w:rPr>
                <w:sz w:val="13"/>
              </w:rPr>
              <w:t>GitHub tag commit API response</w:t>
            </w:r>
          </w:p>
        </w:tc>
        <w:tc>
          <w:tcPr>
            <w:tcW w:type="dxa" w:w="2376"/>
            <w:vAlign w:val="center"/>
            <w:tcMar>
              <w:top w:w="80" w:type="dxa"/>
              <w:start w:w="120" w:type="dxa"/>
              <w:bottom w:w="80" w:type="dxa"/>
              <w:end w:w="120" w:type="dxa"/>
            </w:tcMar>
          </w:tcPr>
          <w:p>
            <w:pPr>
              <w:spacing w:after="30"/>
            </w:pPr>
            <w:r>
              <w:rPr>
                <w:sz w:val="13"/>
              </w:rPr>
              <w:t>github-tag-commit-v1.7.0.json</w:t>
            </w:r>
          </w:p>
        </w:tc>
        <w:tc>
          <w:tcPr>
            <w:tcW w:type="dxa" w:w="1152"/>
            <w:vAlign w:val="center"/>
            <w:tcMar>
              <w:top w:w="80" w:type="dxa"/>
              <w:start w:w="120" w:type="dxa"/>
              <w:bottom w:w="80" w:type="dxa"/>
              <w:end w:w="120" w:type="dxa"/>
            </w:tcMar>
          </w:tcPr>
          <w:p>
            <w:pPr>
              <w:spacing w:after="30"/>
            </w:pPr>
            <w:r>
              <w:rPr>
                <w:sz w:val="13"/>
              </w:rPr>
              <w:t>Verified</w:t>
            </w:r>
          </w:p>
        </w:tc>
        <w:tc>
          <w:tcPr>
            <w:tcW w:type="dxa" w:w="2736"/>
            <w:vAlign w:val="center"/>
            <w:tcMar>
              <w:top w:w="80" w:type="dxa"/>
              <w:start w:w="120" w:type="dxa"/>
              <w:bottom w:w="80" w:type="dxa"/>
              <w:end w:w="120" w:type="dxa"/>
            </w:tcMar>
          </w:tcPr>
          <w:p>
            <w:pPr>
              <w:spacing w:after="30"/>
            </w:pPr>
            <w:r>
              <w:rPr>
                <w:sz w:val="13"/>
              </w:rPr>
              <w:t>Commit eb088dfe...; GitHub verification reports unsigned.</w:t>
            </w:r>
          </w:p>
        </w:tc>
      </w:tr>
      <w:tr>
        <w:trPr>
          <w:cantSplit/>
        </w:trPr>
        <w:tc>
          <w:tcPr>
            <w:tcW w:type="dxa" w:w="1008"/>
            <w:vAlign w:val="center"/>
            <w:tcMar>
              <w:top w:w="80" w:type="dxa"/>
              <w:start w:w="120" w:type="dxa"/>
              <w:bottom w:w="80" w:type="dxa"/>
              <w:end w:w="120" w:type="dxa"/>
            </w:tcMar>
            <w:shd w:fill="F3F6F8"/>
          </w:tcPr>
          <w:p>
            <w:pPr>
              <w:spacing w:after="30"/>
            </w:pPr>
            <w:r>
              <w:rPr>
                <w:sz w:val="13"/>
              </w:rPr>
              <w:t>EVD-004</w:t>
            </w:r>
          </w:p>
        </w:tc>
        <w:tc>
          <w:tcPr>
            <w:tcW w:type="dxa" w:w="2088"/>
            <w:vAlign w:val="center"/>
            <w:tcMar>
              <w:top w:w="80" w:type="dxa"/>
              <w:start w:w="120" w:type="dxa"/>
              <w:bottom w:w="80" w:type="dxa"/>
              <w:end w:w="120" w:type="dxa"/>
            </w:tcMar>
            <w:shd w:fill="F3F6F8"/>
          </w:tcPr>
          <w:p>
            <w:pPr>
              <w:spacing w:after="30"/>
            </w:pPr>
            <w:r>
              <w:rPr>
                <w:sz w:val="13"/>
              </w:rPr>
              <w:t>Source archive</w:t>
            </w:r>
          </w:p>
        </w:tc>
        <w:tc>
          <w:tcPr>
            <w:tcW w:type="dxa" w:w="2376"/>
            <w:vAlign w:val="center"/>
            <w:tcMar>
              <w:top w:w="80" w:type="dxa"/>
              <w:start w:w="120" w:type="dxa"/>
              <w:bottom w:w="80" w:type="dxa"/>
              <w:end w:w="120" w:type="dxa"/>
            </w:tcMar>
            <w:shd w:fill="F3F6F8"/>
          </w:tcPr>
          <w:p>
            <w:pPr>
              <w:spacing w:after="30"/>
            </w:pPr>
            <w:r>
              <w:rPr>
                <w:sz w:val="13"/>
              </w:rPr>
              <w:t>github-mcp-server-v1.7.0-source.tar.gz</w:t>
            </w:r>
          </w:p>
        </w:tc>
        <w:tc>
          <w:tcPr>
            <w:tcW w:type="dxa" w:w="1152"/>
            <w:vAlign w:val="center"/>
            <w:tcMar>
              <w:top w:w="80" w:type="dxa"/>
              <w:start w:w="120" w:type="dxa"/>
              <w:bottom w:w="80" w:type="dxa"/>
              <w:end w:w="120" w:type="dxa"/>
            </w:tcMar>
            <w:shd w:fill="F3F6F8"/>
          </w:tcPr>
          <w:p>
            <w:pPr>
              <w:spacing w:after="30"/>
            </w:pPr>
            <w:r>
              <w:rPr>
                <w:sz w:val="13"/>
              </w:rPr>
              <w:t>Verified</w:t>
            </w:r>
          </w:p>
        </w:tc>
        <w:tc>
          <w:tcPr>
            <w:tcW w:type="dxa" w:w="2736"/>
            <w:vAlign w:val="center"/>
            <w:tcMar>
              <w:top w:w="80" w:type="dxa"/>
              <w:start w:w="120" w:type="dxa"/>
              <w:bottom w:w="80" w:type="dxa"/>
              <w:end w:w="120" w:type="dxa"/>
            </w:tcMar>
            <w:shd w:fill="F3F6F8"/>
          </w:tcPr>
          <w:p>
            <w:pPr>
              <w:spacing w:after="30"/>
            </w:pPr>
            <w:r>
              <w:rPr>
                <w:sz w:val="13"/>
              </w:rPr>
              <w:t>SHA-256 ab6f9018...; safe archive preflight; immutable unlinked snapshot.</w:t>
            </w:r>
          </w:p>
        </w:tc>
      </w:tr>
      <w:tr>
        <w:trPr>
          <w:cantSplit/>
        </w:trPr>
        <w:tc>
          <w:tcPr>
            <w:tcW w:type="dxa" w:w="1008"/>
            <w:vAlign w:val="center"/>
            <w:tcMar>
              <w:top w:w="80" w:type="dxa"/>
              <w:start w:w="120" w:type="dxa"/>
              <w:bottom w:w="80" w:type="dxa"/>
              <w:end w:w="120" w:type="dxa"/>
            </w:tcMar>
          </w:tcPr>
          <w:p>
            <w:pPr>
              <w:spacing w:after="30"/>
            </w:pPr>
            <w:r>
              <w:rPr>
                <w:sz w:val="13"/>
              </w:rPr>
              <w:t>EVD-005</w:t>
            </w:r>
          </w:p>
        </w:tc>
        <w:tc>
          <w:tcPr>
            <w:tcW w:type="dxa" w:w="2088"/>
            <w:vAlign w:val="center"/>
            <w:tcMar>
              <w:top w:w="80" w:type="dxa"/>
              <w:start w:w="120" w:type="dxa"/>
              <w:bottom w:w="80" w:type="dxa"/>
              <w:end w:w="120" w:type="dxa"/>
            </w:tcMar>
          </w:tcPr>
          <w:p>
            <w:pPr>
              <w:spacing w:after="30"/>
            </w:pPr>
            <w:r>
              <w:rPr>
                <w:sz w:val="13"/>
              </w:rPr>
              <w:t>macOS ARM64 release package</w:t>
            </w:r>
          </w:p>
        </w:tc>
        <w:tc>
          <w:tcPr>
            <w:tcW w:type="dxa" w:w="2376"/>
            <w:vAlign w:val="center"/>
            <w:tcMar>
              <w:top w:w="80" w:type="dxa"/>
              <w:start w:w="120" w:type="dxa"/>
              <w:bottom w:w="80" w:type="dxa"/>
              <w:end w:w="120" w:type="dxa"/>
            </w:tcMar>
          </w:tcPr>
          <w:p>
            <w:pPr>
              <w:spacing w:after="30"/>
            </w:pPr>
            <w:r>
              <w:rPr>
                <w:sz w:val="13"/>
              </w:rPr>
              <w:t>github-mcp-server_Darwin_arm64.tar.gz</w:t>
            </w:r>
          </w:p>
        </w:tc>
        <w:tc>
          <w:tcPr>
            <w:tcW w:type="dxa" w:w="1152"/>
            <w:vAlign w:val="center"/>
            <w:tcMar>
              <w:top w:w="80" w:type="dxa"/>
              <w:start w:w="120" w:type="dxa"/>
              <w:bottom w:w="80" w:type="dxa"/>
              <w:end w:w="120" w:type="dxa"/>
            </w:tcMar>
          </w:tcPr>
          <w:p>
            <w:pPr>
              <w:spacing w:after="30"/>
            </w:pPr>
            <w:r>
              <w:rPr>
                <w:sz w:val="13"/>
              </w:rPr>
              <w:t>Verified</w:t>
            </w:r>
          </w:p>
        </w:tc>
        <w:tc>
          <w:tcPr>
            <w:tcW w:type="dxa" w:w="2736"/>
            <w:vAlign w:val="center"/>
            <w:tcMar>
              <w:top w:w="80" w:type="dxa"/>
              <w:start w:w="120" w:type="dxa"/>
              <w:bottom w:w="80" w:type="dxa"/>
              <w:end w:w="120" w:type="dxa"/>
            </w:tcMar>
          </w:tcPr>
          <w:p>
            <w:pPr>
              <w:spacing w:after="30"/>
            </w:pPr>
            <w:r>
              <w:rPr>
                <w:sz w:val="13"/>
              </w:rPr>
              <w:t>Published digest matched; binary is Mach-O arm64 and ad-hoc signed.</w:t>
            </w:r>
          </w:p>
        </w:tc>
      </w:tr>
      <w:tr>
        <w:trPr>
          <w:cantSplit/>
        </w:trPr>
        <w:tc>
          <w:tcPr>
            <w:tcW w:type="dxa" w:w="1008"/>
            <w:vAlign w:val="center"/>
            <w:tcMar>
              <w:top w:w="80" w:type="dxa"/>
              <w:start w:w="120" w:type="dxa"/>
              <w:bottom w:w="80" w:type="dxa"/>
              <w:end w:w="120" w:type="dxa"/>
            </w:tcMar>
            <w:shd w:fill="F3F6F8"/>
          </w:tcPr>
          <w:p>
            <w:pPr>
              <w:spacing w:after="30"/>
            </w:pPr>
            <w:r>
              <w:rPr>
                <w:sz w:val="13"/>
              </w:rPr>
              <w:t>EVD-006</w:t>
            </w:r>
          </w:p>
        </w:tc>
        <w:tc>
          <w:tcPr>
            <w:tcW w:type="dxa" w:w="2088"/>
            <w:vAlign w:val="center"/>
            <w:tcMar>
              <w:top w:w="80" w:type="dxa"/>
              <w:start w:w="120" w:type="dxa"/>
              <w:bottom w:w="80" w:type="dxa"/>
              <w:end w:w="120" w:type="dxa"/>
            </w:tcMar>
            <w:shd w:fill="F3F6F8"/>
          </w:tcPr>
          <w:p>
            <w:pPr>
              <w:spacing w:after="30"/>
            </w:pPr>
            <w:r>
              <w:rPr>
                <w:sz w:val="13"/>
              </w:rPr>
              <w:t>Windows x64 release package</w:t>
            </w:r>
          </w:p>
        </w:tc>
        <w:tc>
          <w:tcPr>
            <w:tcW w:type="dxa" w:w="2376"/>
            <w:vAlign w:val="center"/>
            <w:tcMar>
              <w:top w:w="80" w:type="dxa"/>
              <w:start w:w="120" w:type="dxa"/>
              <w:bottom w:w="80" w:type="dxa"/>
              <w:end w:w="120" w:type="dxa"/>
            </w:tcMar>
            <w:shd w:fill="F3F6F8"/>
          </w:tcPr>
          <w:p>
            <w:pPr>
              <w:spacing w:after="30"/>
            </w:pPr>
            <w:r>
              <w:rPr>
                <w:sz w:val="13"/>
              </w:rPr>
              <w:t>github-mcp-server_Windows_x86_64.zip</w:t>
            </w:r>
          </w:p>
        </w:tc>
        <w:tc>
          <w:tcPr>
            <w:tcW w:type="dxa" w:w="1152"/>
            <w:vAlign w:val="center"/>
            <w:tcMar>
              <w:top w:w="80" w:type="dxa"/>
              <w:start w:w="120" w:type="dxa"/>
              <w:bottom w:w="80" w:type="dxa"/>
              <w:end w:w="120" w:type="dxa"/>
            </w:tcMar>
            <w:shd w:fill="F3F6F8"/>
          </w:tcPr>
          <w:p>
            <w:pPr>
              <w:spacing w:after="30"/>
            </w:pPr>
            <w:r>
              <w:rPr>
                <w:sz w:val="13"/>
              </w:rPr>
              <w:t>Verified</w:t>
            </w:r>
          </w:p>
        </w:tc>
        <w:tc>
          <w:tcPr>
            <w:tcW w:type="dxa" w:w="2736"/>
            <w:vAlign w:val="center"/>
            <w:tcMar>
              <w:top w:w="80" w:type="dxa"/>
              <w:start w:w="120" w:type="dxa"/>
              <w:bottom w:w="80" w:type="dxa"/>
              <w:end w:w="120" w:type="dxa"/>
            </w:tcMar>
            <w:shd w:fill="F3F6F8"/>
          </w:tcPr>
          <w:p>
            <w:pPr>
              <w:spacing w:after="30"/>
            </w:pPr>
            <w:r>
              <w:rPr>
                <w:sz w:val="13"/>
              </w:rPr>
              <w:t>Published digest matched; binary is PE32+ x86-64; Authenticode not evaluated.</w:t>
            </w:r>
          </w:p>
        </w:tc>
      </w:tr>
      <w:tr>
        <w:trPr>
          <w:cantSplit/>
        </w:trPr>
        <w:tc>
          <w:tcPr>
            <w:tcW w:type="dxa" w:w="1008"/>
            <w:vAlign w:val="center"/>
            <w:tcMar>
              <w:top w:w="80" w:type="dxa"/>
              <w:start w:w="120" w:type="dxa"/>
              <w:bottom w:w="80" w:type="dxa"/>
              <w:end w:w="120" w:type="dxa"/>
            </w:tcMar>
          </w:tcPr>
          <w:p>
            <w:pPr>
              <w:spacing w:after="30"/>
            </w:pPr>
            <w:r>
              <w:rPr>
                <w:sz w:val="13"/>
              </w:rPr>
              <w:t>EVD-007</w:t>
            </w:r>
          </w:p>
        </w:tc>
        <w:tc>
          <w:tcPr>
            <w:tcW w:type="dxa" w:w="2088"/>
            <w:vAlign w:val="center"/>
            <w:tcMar>
              <w:top w:w="80" w:type="dxa"/>
              <w:start w:w="120" w:type="dxa"/>
              <w:bottom w:w="80" w:type="dxa"/>
              <w:end w:w="120" w:type="dxa"/>
            </w:tcMar>
          </w:tcPr>
          <w:p>
            <w:pPr>
              <w:spacing w:after="30"/>
            </w:pPr>
            <w:r>
              <w:rPr>
                <w:sz w:val="13"/>
              </w:rPr>
              <w:t>Official checksum file</w:t>
            </w:r>
          </w:p>
        </w:tc>
        <w:tc>
          <w:tcPr>
            <w:tcW w:type="dxa" w:w="2376"/>
            <w:vAlign w:val="center"/>
            <w:tcMar>
              <w:top w:w="80" w:type="dxa"/>
              <w:start w:w="120" w:type="dxa"/>
              <w:bottom w:w="80" w:type="dxa"/>
              <w:end w:w="120" w:type="dxa"/>
            </w:tcMar>
          </w:tcPr>
          <w:p>
            <w:pPr>
              <w:spacing w:after="30"/>
            </w:pPr>
            <w:r>
              <w:rPr>
                <w:sz w:val="13"/>
              </w:rPr>
              <w:t>github-mcp-server_1.7.0_checksums.txt</w:t>
            </w:r>
          </w:p>
        </w:tc>
        <w:tc>
          <w:tcPr>
            <w:tcW w:type="dxa" w:w="1152"/>
            <w:vAlign w:val="center"/>
            <w:tcMar>
              <w:top w:w="80" w:type="dxa"/>
              <w:start w:w="120" w:type="dxa"/>
              <w:bottom w:w="80" w:type="dxa"/>
              <w:end w:w="120" w:type="dxa"/>
            </w:tcMar>
          </w:tcPr>
          <w:p>
            <w:pPr>
              <w:spacing w:after="30"/>
            </w:pPr>
            <w:r>
              <w:rPr>
                <w:sz w:val="13"/>
              </w:rPr>
              <w:t>Verified</w:t>
            </w:r>
          </w:p>
        </w:tc>
        <w:tc>
          <w:tcPr>
            <w:tcW w:type="dxa" w:w="2736"/>
            <w:vAlign w:val="center"/>
            <w:tcMar>
              <w:top w:w="80" w:type="dxa"/>
              <w:start w:w="120" w:type="dxa"/>
              <w:bottom w:w="80" w:type="dxa"/>
              <w:end w:w="120" w:type="dxa"/>
            </w:tcMar>
          </w:tcPr>
          <w:p>
            <w:pPr>
              <w:spacing w:after="30"/>
            </w:pPr>
            <w:r>
              <w:rPr>
                <w:sz w:val="13"/>
              </w:rPr>
              <w:t>Checksums matched both acquired release packages.</w:t>
            </w:r>
          </w:p>
        </w:tc>
      </w:tr>
      <w:tr>
        <w:trPr>
          <w:cantSplit/>
        </w:trPr>
        <w:tc>
          <w:tcPr>
            <w:tcW w:type="dxa" w:w="1008"/>
            <w:vAlign w:val="center"/>
            <w:tcMar>
              <w:top w:w="80" w:type="dxa"/>
              <w:start w:w="120" w:type="dxa"/>
              <w:bottom w:w="80" w:type="dxa"/>
              <w:end w:w="120" w:type="dxa"/>
            </w:tcMar>
            <w:shd w:fill="F3F6F8"/>
          </w:tcPr>
          <w:p>
            <w:pPr>
              <w:spacing w:after="30"/>
            </w:pPr>
            <w:r>
              <w:rPr>
                <w:sz w:val="13"/>
              </w:rPr>
              <w:t>EVD-008</w:t>
            </w:r>
          </w:p>
        </w:tc>
        <w:tc>
          <w:tcPr>
            <w:tcW w:type="dxa" w:w="2088"/>
            <w:vAlign w:val="center"/>
            <w:tcMar>
              <w:top w:w="80" w:type="dxa"/>
              <w:start w:w="120" w:type="dxa"/>
              <w:bottom w:w="80" w:type="dxa"/>
              <w:end w:w="120" w:type="dxa"/>
            </w:tcMar>
            <w:shd w:fill="F3F6F8"/>
          </w:tcPr>
          <w:p>
            <w:pPr>
              <w:spacing w:after="30"/>
            </w:pPr>
            <w:r>
              <w:rPr>
                <w:sz w:val="13"/>
              </w:rPr>
              <w:t>Semgrep static-analysis result</w:t>
            </w:r>
          </w:p>
        </w:tc>
        <w:tc>
          <w:tcPr>
            <w:tcW w:type="dxa" w:w="2376"/>
            <w:vAlign w:val="center"/>
            <w:tcMar>
              <w:top w:w="80" w:type="dxa"/>
              <w:start w:w="120" w:type="dxa"/>
              <w:bottom w:w="80" w:type="dxa"/>
              <w:end w:w="120" w:type="dxa"/>
            </w:tcMar>
            <w:shd w:fill="F3F6F8"/>
          </w:tcPr>
          <w:p>
            <w:pPr>
              <w:spacing w:after="30"/>
            </w:pPr>
            <w:r>
              <w:rPr>
                <w:sz w:val="13"/>
              </w:rPr>
              <w:t>semgrep.json</w:t>
            </w:r>
          </w:p>
        </w:tc>
        <w:tc>
          <w:tcPr>
            <w:tcW w:type="dxa" w:w="1152"/>
            <w:vAlign w:val="center"/>
            <w:tcMar>
              <w:top w:w="80" w:type="dxa"/>
              <w:start w:w="120" w:type="dxa"/>
              <w:bottom w:w="80" w:type="dxa"/>
              <w:end w:w="120" w:type="dxa"/>
            </w:tcMar>
            <w:shd w:fill="F3F6F8"/>
          </w:tcPr>
          <w:p>
            <w:pPr>
              <w:spacing w:after="30"/>
            </w:pPr>
            <w:r>
              <w:rPr>
                <w:sz w:val="13"/>
              </w:rPr>
              <w:t>Verified</w:t>
            </w:r>
          </w:p>
        </w:tc>
        <w:tc>
          <w:tcPr>
            <w:tcW w:type="dxa" w:w="2736"/>
            <w:vAlign w:val="center"/>
            <w:tcMar>
              <w:top w:w="80" w:type="dxa"/>
              <w:start w:w="120" w:type="dxa"/>
              <w:bottom w:w="80" w:type="dxa"/>
              <w:end w:w="120" w:type="dxa"/>
            </w:tcMar>
            <w:shd w:fill="F3F6F8"/>
          </w:tcPr>
          <w:p>
            <w:pPr>
              <w:spacing w:after="30"/>
            </w:pPr>
            <w:r>
              <w:rPr>
                <w:sz w:val="13"/>
              </w:rPr>
              <w:t>392 files, 49 signals; manually triaged; scanner emitted 34 non-fatal engine warnings.</w:t>
            </w:r>
          </w:p>
        </w:tc>
      </w:tr>
      <w:tr>
        <w:trPr>
          <w:cantSplit/>
        </w:trPr>
        <w:tc>
          <w:tcPr>
            <w:tcW w:type="dxa" w:w="1008"/>
            <w:vAlign w:val="center"/>
            <w:tcMar>
              <w:top w:w="80" w:type="dxa"/>
              <w:start w:w="120" w:type="dxa"/>
              <w:bottom w:w="80" w:type="dxa"/>
              <w:end w:w="120" w:type="dxa"/>
            </w:tcMar>
          </w:tcPr>
          <w:p>
            <w:pPr>
              <w:spacing w:after="30"/>
            </w:pPr>
            <w:r>
              <w:rPr>
                <w:sz w:val="13"/>
              </w:rPr>
              <w:t>EVD-009</w:t>
            </w:r>
          </w:p>
        </w:tc>
        <w:tc>
          <w:tcPr>
            <w:tcW w:type="dxa" w:w="2088"/>
            <w:vAlign w:val="center"/>
            <w:tcMar>
              <w:top w:w="80" w:type="dxa"/>
              <w:start w:w="120" w:type="dxa"/>
              <w:bottom w:w="80" w:type="dxa"/>
              <w:end w:w="120" w:type="dxa"/>
            </w:tcMar>
          </w:tcPr>
          <w:p>
            <w:pPr>
              <w:spacing w:after="30"/>
            </w:pPr>
            <w:r>
              <w:rPr>
                <w:sz w:val="13"/>
              </w:rPr>
              <w:t>Trivy source/dependency result</w:t>
            </w:r>
          </w:p>
        </w:tc>
        <w:tc>
          <w:tcPr>
            <w:tcW w:type="dxa" w:w="2376"/>
            <w:vAlign w:val="center"/>
            <w:tcMar>
              <w:top w:w="80" w:type="dxa"/>
              <w:start w:w="120" w:type="dxa"/>
              <w:bottom w:w="80" w:type="dxa"/>
              <w:end w:w="120" w:type="dxa"/>
            </w:tcMar>
          </w:tcPr>
          <w:p>
            <w:pPr>
              <w:spacing w:after="30"/>
            </w:pPr>
            <w:r>
              <w:rPr>
                <w:sz w:val="13"/>
              </w:rPr>
              <w:t>trivy.json</w:t>
            </w:r>
          </w:p>
        </w:tc>
        <w:tc>
          <w:tcPr>
            <w:tcW w:type="dxa" w:w="1152"/>
            <w:vAlign w:val="center"/>
            <w:tcMar>
              <w:top w:w="80" w:type="dxa"/>
              <w:start w:w="120" w:type="dxa"/>
              <w:bottom w:w="80" w:type="dxa"/>
              <w:end w:w="120" w:type="dxa"/>
            </w:tcMar>
          </w:tcPr>
          <w:p>
            <w:pPr>
              <w:spacing w:after="30"/>
            </w:pPr>
            <w:r>
              <w:rPr>
                <w:sz w:val="13"/>
              </w:rPr>
              <w:t>Verified</w:t>
            </w:r>
          </w:p>
        </w:tc>
        <w:tc>
          <w:tcPr>
            <w:tcW w:type="dxa" w:w="2736"/>
            <w:vAlign w:val="center"/>
            <w:tcMar>
              <w:top w:w="80" w:type="dxa"/>
              <w:start w:w="120" w:type="dxa"/>
              <w:bottom w:w="80" w:type="dxa"/>
              <w:end w:w="120" w:type="dxa"/>
            </w:tcMar>
          </w:tcPr>
          <w:p>
            <w:pPr>
              <w:spacing w:after="30"/>
            </w:pPr>
            <w:r>
              <w:rPr>
                <w:sz w:val="13"/>
              </w:rPr>
              <w:t>Go runtime dependency and build-chain advisory signals plus Dockerfile hardening signals.</w:t>
            </w:r>
          </w:p>
        </w:tc>
      </w:tr>
      <w:tr>
        <w:trPr>
          <w:cantSplit/>
        </w:trPr>
        <w:tc>
          <w:tcPr>
            <w:tcW w:type="dxa" w:w="1008"/>
            <w:vAlign w:val="center"/>
            <w:tcMar>
              <w:top w:w="80" w:type="dxa"/>
              <w:start w:w="120" w:type="dxa"/>
              <w:bottom w:w="80" w:type="dxa"/>
              <w:end w:w="120" w:type="dxa"/>
            </w:tcMar>
            <w:shd w:fill="F3F6F8"/>
          </w:tcPr>
          <w:p>
            <w:pPr>
              <w:spacing w:after="30"/>
            </w:pPr>
            <w:r>
              <w:rPr>
                <w:sz w:val="13"/>
              </w:rPr>
              <w:t>EVD-010</w:t>
            </w:r>
          </w:p>
        </w:tc>
        <w:tc>
          <w:tcPr>
            <w:tcW w:type="dxa" w:w="2088"/>
            <w:vAlign w:val="center"/>
            <w:tcMar>
              <w:top w:w="80" w:type="dxa"/>
              <w:start w:w="120" w:type="dxa"/>
              <w:bottom w:w="80" w:type="dxa"/>
              <w:end w:w="120" w:type="dxa"/>
            </w:tcMar>
            <w:shd w:fill="F3F6F8"/>
          </w:tcPr>
          <w:p>
            <w:pPr>
              <w:spacing w:after="30"/>
            </w:pPr>
            <w:r>
              <w:rPr>
                <w:sz w:val="13"/>
              </w:rPr>
              <w:t>OSV dependency result</w:t>
            </w:r>
          </w:p>
        </w:tc>
        <w:tc>
          <w:tcPr>
            <w:tcW w:type="dxa" w:w="2376"/>
            <w:vAlign w:val="center"/>
            <w:tcMar>
              <w:top w:w="80" w:type="dxa"/>
              <w:start w:w="120" w:type="dxa"/>
              <w:bottom w:w="80" w:type="dxa"/>
              <w:end w:w="120" w:type="dxa"/>
            </w:tcMar>
            <w:shd w:fill="F3F6F8"/>
          </w:tcPr>
          <w:p>
            <w:pPr>
              <w:spacing w:after="30"/>
            </w:pPr>
            <w:r>
              <w:rPr>
                <w:sz w:val="13"/>
              </w:rPr>
              <w:t>osv.json</w:t>
            </w:r>
          </w:p>
        </w:tc>
        <w:tc>
          <w:tcPr>
            <w:tcW w:type="dxa" w:w="1152"/>
            <w:vAlign w:val="center"/>
            <w:tcMar>
              <w:top w:w="80" w:type="dxa"/>
              <w:start w:w="120" w:type="dxa"/>
              <w:bottom w:w="80" w:type="dxa"/>
              <w:end w:w="120" w:type="dxa"/>
            </w:tcMar>
            <w:shd w:fill="F3F6F8"/>
          </w:tcPr>
          <w:p>
            <w:pPr>
              <w:spacing w:after="30"/>
            </w:pPr>
            <w:r>
              <w:rPr>
                <w:sz w:val="13"/>
              </w:rPr>
              <w:t>Verified</w:t>
            </w:r>
          </w:p>
        </w:tc>
        <w:tc>
          <w:tcPr>
            <w:tcW w:type="dxa" w:w="2736"/>
            <w:vAlign w:val="center"/>
            <w:tcMar>
              <w:top w:w="80" w:type="dxa"/>
              <w:start w:w="120" w:type="dxa"/>
              <w:bottom w:w="80" w:type="dxa"/>
              <w:end w:w="120" w:type="dxa"/>
            </w:tcMar>
            <w:shd w:fill="F3F6F8"/>
          </w:tcPr>
          <w:p>
            <w:pPr>
              <w:spacing w:after="30"/>
            </w:pPr>
            <w:r>
              <w:rPr>
                <w:sz w:val="13"/>
              </w:rPr>
              <w:t>Runtime-linked x/net and x/text advisories; UI build-chain Hono and PostCSS advisories.</w:t>
            </w:r>
          </w:p>
        </w:tc>
      </w:tr>
      <w:tr>
        <w:trPr>
          <w:cantSplit/>
        </w:trPr>
        <w:tc>
          <w:tcPr>
            <w:tcW w:type="dxa" w:w="1008"/>
            <w:vAlign w:val="center"/>
            <w:tcMar>
              <w:top w:w="80" w:type="dxa"/>
              <w:start w:w="120" w:type="dxa"/>
              <w:bottom w:w="80" w:type="dxa"/>
              <w:end w:w="120" w:type="dxa"/>
            </w:tcMar>
          </w:tcPr>
          <w:p>
            <w:pPr>
              <w:spacing w:after="30"/>
            </w:pPr>
            <w:r>
              <w:rPr>
                <w:sz w:val="13"/>
              </w:rPr>
              <w:t>EVD-011</w:t>
            </w:r>
          </w:p>
        </w:tc>
        <w:tc>
          <w:tcPr>
            <w:tcW w:type="dxa" w:w="2088"/>
            <w:vAlign w:val="center"/>
            <w:tcMar>
              <w:top w:w="80" w:type="dxa"/>
              <w:start w:w="120" w:type="dxa"/>
              <w:bottom w:w="80" w:type="dxa"/>
              <w:end w:w="120" w:type="dxa"/>
            </w:tcMar>
          </w:tcPr>
          <w:p>
            <w:pPr>
              <w:spacing w:after="30"/>
            </w:pPr>
            <w:r>
              <w:rPr>
                <w:sz w:val="13"/>
              </w:rPr>
              <w:t>CycloneDX SBOM</w:t>
            </w:r>
          </w:p>
        </w:tc>
        <w:tc>
          <w:tcPr>
            <w:tcW w:type="dxa" w:w="2376"/>
            <w:vAlign w:val="center"/>
            <w:tcMar>
              <w:top w:w="80" w:type="dxa"/>
              <w:start w:w="120" w:type="dxa"/>
              <w:bottom w:w="80" w:type="dxa"/>
              <w:end w:w="120" w:type="dxa"/>
            </w:tcMar>
          </w:tcPr>
          <w:p>
            <w:pPr>
              <w:spacing w:after="30"/>
            </w:pPr>
            <w:r>
              <w:rPr>
                <w:sz w:val="13"/>
              </w:rPr>
              <w:t>sbom.cdx.json</w:t>
            </w:r>
          </w:p>
        </w:tc>
        <w:tc>
          <w:tcPr>
            <w:tcW w:type="dxa" w:w="1152"/>
            <w:vAlign w:val="center"/>
            <w:tcMar>
              <w:top w:w="80" w:type="dxa"/>
              <w:start w:w="120" w:type="dxa"/>
              <w:bottom w:w="80" w:type="dxa"/>
              <w:end w:w="120" w:type="dxa"/>
            </w:tcMar>
          </w:tcPr>
          <w:p>
            <w:pPr>
              <w:spacing w:after="30"/>
            </w:pPr>
            <w:r>
              <w:rPr>
                <w:sz w:val="13"/>
              </w:rPr>
              <w:t>Verified</w:t>
            </w:r>
          </w:p>
        </w:tc>
        <w:tc>
          <w:tcPr>
            <w:tcW w:type="dxa" w:w="2736"/>
            <w:vAlign w:val="center"/>
            <w:tcMar>
              <w:top w:w="80" w:type="dxa"/>
              <w:start w:w="120" w:type="dxa"/>
              <w:bottom w:w="80" w:type="dxa"/>
              <w:end w:w="120" w:type="dxa"/>
            </w:tcMar>
          </w:tcPr>
          <w:p>
            <w:pPr>
              <w:spacing w:after="30"/>
            </w:pPr>
            <w:r>
              <w:rPr>
                <w:sz w:val="13"/>
              </w:rPr>
              <w:t>Syft identified 458 components; inventory is source-derived and not vendor-attested.</w:t>
            </w:r>
          </w:p>
        </w:tc>
      </w:tr>
      <w:tr>
        <w:trPr>
          <w:cantSplit/>
        </w:trPr>
        <w:tc>
          <w:tcPr>
            <w:tcW w:type="dxa" w:w="1008"/>
            <w:vAlign w:val="center"/>
            <w:tcMar>
              <w:top w:w="80" w:type="dxa"/>
              <w:start w:w="120" w:type="dxa"/>
              <w:bottom w:w="80" w:type="dxa"/>
              <w:end w:w="120" w:type="dxa"/>
            </w:tcMar>
            <w:shd w:fill="F3F6F8"/>
          </w:tcPr>
          <w:p>
            <w:pPr>
              <w:spacing w:after="30"/>
            </w:pPr>
            <w:r>
              <w:rPr>
                <w:sz w:val="13"/>
              </w:rPr>
              <w:t>EVD-012</w:t>
            </w:r>
          </w:p>
        </w:tc>
        <w:tc>
          <w:tcPr>
            <w:tcW w:type="dxa" w:w="2088"/>
            <w:vAlign w:val="center"/>
            <w:tcMar>
              <w:top w:w="80" w:type="dxa"/>
              <w:start w:w="120" w:type="dxa"/>
              <w:bottom w:w="80" w:type="dxa"/>
              <w:end w:w="120" w:type="dxa"/>
            </w:tcMar>
            <w:shd w:fill="F3F6F8"/>
          </w:tcPr>
          <w:p>
            <w:pPr>
              <w:spacing w:after="30"/>
            </w:pPr>
            <w:r>
              <w:rPr>
                <w:sz w:val="13"/>
              </w:rPr>
              <w:t>Grype SBOM scan</w:t>
            </w:r>
          </w:p>
        </w:tc>
        <w:tc>
          <w:tcPr>
            <w:tcW w:type="dxa" w:w="2376"/>
            <w:vAlign w:val="center"/>
            <w:tcMar>
              <w:top w:w="80" w:type="dxa"/>
              <w:start w:w="120" w:type="dxa"/>
              <w:bottom w:w="80" w:type="dxa"/>
              <w:end w:w="120" w:type="dxa"/>
            </w:tcMar>
            <w:shd w:fill="F3F6F8"/>
          </w:tcPr>
          <w:p>
            <w:pPr>
              <w:spacing w:after="30"/>
            </w:pPr>
            <w:r>
              <w:rPr>
                <w:sz w:val="13"/>
              </w:rPr>
              <w:t>grype.json</w:t>
            </w:r>
          </w:p>
        </w:tc>
        <w:tc>
          <w:tcPr>
            <w:tcW w:type="dxa" w:w="1152"/>
            <w:vAlign w:val="center"/>
            <w:tcMar>
              <w:top w:w="80" w:type="dxa"/>
              <w:start w:w="120" w:type="dxa"/>
              <w:bottom w:w="80" w:type="dxa"/>
              <w:end w:w="120" w:type="dxa"/>
            </w:tcMar>
            <w:shd w:fill="F3F6F8"/>
          </w:tcPr>
          <w:p>
            <w:pPr>
              <w:spacing w:after="30"/>
            </w:pPr>
            <w:r>
              <w:rPr>
                <w:sz w:val="13"/>
              </w:rPr>
              <w:t>Verified</w:t>
            </w:r>
          </w:p>
        </w:tc>
        <w:tc>
          <w:tcPr>
            <w:tcW w:type="dxa" w:w="2736"/>
            <w:vAlign w:val="center"/>
            <w:tcMar>
              <w:top w:w="80" w:type="dxa"/>
              <w:start w:w="120" w:type="dxa"/>
              <w:bottom w:w="80" w:type="dxa"/>
              <w:end w:w="120" w:type="dxa"/>
            </w:tcMar>
            <w:shd w:fill="F3F6F8"/>
          </w:tcPr>
          <w:p>
            <w:pPr>
              <w:spacing w:after="30"/>
            </w:pPr>
            <w:r>
              <w:rPr>
                <w:sz w:val="13"/>
              </w:rPr>
              <w:t>Independent scanner output over the generated SBOM.</w:t>
            </w:r>
          </w:p>
        </w:tc>
      </w:tr>
      <w:tr>
        <w:trPr>
          <w:cantSplit/>
        </w:trPr>
        <w:tc>
          <w:tcPr>
            <w:tcW w:type="dxa" w:w="1008"/>
            <w:vAlign w:val="center"/>
            <w:tcMar>
              <w:top w:w="80" w:type="dxa"/>
              <w:start w:w="120" w:type="dxa"/>
              <w:bottom w:w="80" w:type="dxa"/>
              <w:end w:w="120" w:type="dxa"/>
            </w:tcMar>
          </w:tcPr>
          <w:p>
            <w:pPr>
              <w:spacing w:after="30"/>
            </w:pPr>
            <w:r>
              <w:rPr>
                <w:sz w:val="13"/>
              </w:rPr>
              <w:t>EVD-013</w:t>
            </w:r>
          </w:p>
        </w:tc>
        <w:tc>
          <w:tcPr>
            <w:tcW w:type="dxa" w:w="2088"/>
            <w:vAlign w:val="center"/>
            <w:tcMar>
              <w:top w:w="80" w:type="dxa"/>
              <w:start w:w="120" w:type="dxa"/>
              <w:bottom w:w="80" w:type="dxa"/>
              <w:end w:w="120" w:type="dxa"/>
            </w:tcMar>
          </w:tcPr>
          <w:p>
            <w:pPr>
              <w:spacing w:after="30"/>
            </w:pPr>
            <w:r>
              <w:rPr>
                <w:sz w:val="13"/>
              </w:rPr>
              <w:t>ClamAV static malware scan</w:t>
            </w:r>
          </w:p>
        </w:tc>
        <w:tc>
          <w:tcPr>
            <w:tcW w:type="dxa" w:w="2376"/>
            <w:vAlign w:val="center"/>
            <w:tcMar>
              <w:top w:w="80" w:type="dxa"/>
              <w:start w:w="120" w:type="dxa"/>
              <w:bottom w:w="80" w:type="dxa"/>
              <w:end w:w="120" w:type="dxa"/>
            </w:tcMar>
          </w:tcPr>
          <w:p>
            <w:pPr>
              <w:spacing w:after="30"/>
            </w:pPr>
            <w:r>
              <w:rPr>
                <w:sz w:val="13"/>
              </w:rPr>
              <w:t>clamav-current.log</w:t>
            </w:r>
          </w:p>
        </w:tc>
        <w:tc>
          <w:tcPr>
            <w:tcW w:type="dxa" w:w="1152"/>
            <w:vAlign w:val="center"/>
            <w:tcMar>
              <w:top w:w="80" w:type="dxa"/>
              <w:start w:w="120" w:type="dxa"/>
              <w:bottom w:w="80" w:type="dxa"/>
              <w:end w:w="120" w:type="dxa"/>
            </w:tcMar>
          </w:tcPr>
          <w:p>
            <w:pPr>
              <w:spacing w:after="30"/>
            </w:pPr>
            <w:r>
              <w:rPr>
                <w:sz w:val="13"/>
              </w:rPr>
              <w:t>Verified</w:t>
            </w:r>
          </w:p>
        </w:tc>
        <w:tc>
          <w:tcPr>
            <w:tcW w:type="dxa" w:w="2736"/>
            <w:vAlign w:val="center"/>
            <w:tcMar>
              <w:top w:w="80" w:type="dxa"/>
              <w:start w:w="120" w:type="dxa"/>
              <w:bottom w:w="80" w:type="dxa"/>
              <w:end w:w="120" w:type="dxa"/>
            </w:tcMar>
          </w:tcPr>
          <w:p>
            <w:pPr>
              <w:spacing w:after="30"/>
            </w:pPr>
            <w:r>
              <w:rPr>
                <w:sz w:val="13"/>
              </w:rPr>
              <w:t>545 files; 0 infections; engine 1.5.3 and database 28071.</w:t>
            </w:r>
          </w:p>
        </w:tc>
      </w:tr>
      <w:tr>
        <w:trPr>
          <w:cantSplit/>
        </w:trPr>
        <w:tc>
          <w:tcPr>
            <w:tcW w:type="dxa" w:w="1008"/>
            <w:vAlign w:val="center"/>
            <w:tcMar>
              <w:top w:w="80" w:type="dxa"/>
              <w:start w:w="120" w:type="dxa"/>
              <w:bottom w:w="80" w:type="dxa"/>
              <w:end w:w="120" w:type="dxa"/>
            </w:tcMar>
            <w:shd w:fill="F3F6F8"/>
          </w:tcPr>
          <w:p>
            <w:pPr>
              <w:spacing w:after="30"/>
            </w:pPr>
            <w:r>
              <w:rPr>
                <w:sz w:val="13"/>
              </w:rPr>
              <w:t>EVD-014</w:t>
            </w:r>
          </w:p>
        </w:tc>
        <w:tc>
          <w:tcPr>
            <w:tcW w:type="dxa" w:w="2088"/>
            <w:vAlign w:val="center"/>
            <w:tcMar>
              <w:top w:w="80" w:type="dxa"/>
              <w:start w:w="120" w:type="dxa"/>
              <w:bottom w:w="80" w:type="dxa"/>
              <w:end w:w="120" w:type="dxa"/>
            </w:tcMar>
            <w:shd w:fill="F3F6F8"/>
          </w:tcPr>
          <w:p>
            <w:pPr>
              <w:spacing w:after="30"/>
            </w:pPr>
            <w:r>
              <w:rPr>
                <w:sz w:val="13"/>
              </w:rPr>
              <w:t>Completion DoS advisory</w:t>
            </w:r>
          </w:p>
        </w:tc>
        <w:tc>
          <w:tcPr>
            <w:tcW w:type="dxa" w:w="2376"/>
            <w:vAlign w:val="center"/>
            <w:tcMar>
              <w:top w:w="80" w:type="dxa"/>
              <w:start w:w="120" w:type="dxa"/>
              <w:bottom w:w="80" w:type="dxa"/>
              <w:end w:w="120" w:type="dxa"/>
            </w:tcMar>
            <w:shd w:fill="F3F6F8"/>
          </w:tcPr>
          <w:p>
            <w:pPr>
              <w:spacing w:after="30"/>
            </w:pPr>
            <w:r>
              <w:rPr>
                <w:sz w:val="13"/>
              </w:rPr>
              <w:t>GHSA-w4q6-qw23-4rg7.json</w:t>
            </w:r>
          </w:p>
        </w:tc>
        <w:tc>
          <w:tcPr>
            <w:tcW w:type="dxa" w:w="1152"/>
            <w:vAlign w:val="center"/>
            <w:tcMar>
              <w:top w:w="80" w:type="dxa"/>
              <w:start w:w="120" w:type="dxa"/>
              <w:bottom w:w="80" w:type="dxa"/>
              <w:end w:w="120" w:type="dxa"/>
            </w:tcMar>
            <w:shd w:fill="F3F6F8"/>
          </w:tcPr>
          <w:p>
            <w:pPr>
              <w:spacing w:after="30"/>
            </w:pPr>
            <w:r>
              <w:rPr>
                <w:sz w:val="13"/>
              </w:rPr>
              <w:t>Verified</w:t>
            </w:r>
          </w:p>
        </w:tc>
        <w:tc>
          <w:tcPr>
            <w:tcW w:type="dxa" w:w="2736"/>
            <w:vAlign w:val="center"/>
            <w:tcMar>
              <w:top w:w="80" w:type="dxa"/>
              <w:start w:w="120" w:type="dxa"/>
              <w:bottom w:w="80" w:type="dxa"/>
              <w:end w:w="120" w:type="dxa"/>
            </w:tcMar>
            <w:shd w:fill="F3F6F8"/>
          </w:tcPr>
          <w:p>
            <w:pPr>
              <w:spacing w:after="30"/>
            </w:pPr>
            <w:r>
              <w:rPr>
                <w:sz w:val="13"/>
              </w:rPr>
              <w:t>Published advisory; v1.7.0 source contains validation and regression tests.</w:t>
            </w:r>
          </w:p>
        </w:tc>
      </w:tr>
      <w:tr>
        <w:trPr>
          <w:cantSplit/>
        </w:trPr>
        <w:tc>
          <w:tcPr>
            <w:tcW w:type="dxa" w:w="1008"/>
            <w:vAlign w:val="center"/>
            <w:tcMar>
              <w:top w:w="80" w:type="dxa"/>
              <w:start w:w="120" w:type="dxa"/>
              <w:bottom w:w="80" w:type="dxa"/>
              <w:end w:w="120" w:type="dxa"/>
            </w:tcMar>
          </w:tcPr>
          <w:p>
            <w:pPr>
              <w:spacing w:after="30"/>
            </w:pPr>
            <w:r>
              <w:rPr>
                <w:sz w:val="13"/>
              </w:rPr>
              <w:t>EVD-015</w:t>
            </w:r>
          </w:p>
        </w:tc>
        <w:tc>
          <w:tcPr>
            <w:tcW w:type="dxa" w:w="2088"/>
            <w:vAlign w:val="center"/>
            <w:tcMar>
              <w:top w:w="80" w:type="dxa"/>
              <w:start w:w="120" w:type="dxa"/>
              <w:bottom w:w="80" w:type="dxa"/>
              <w:end w:w="120" w:type="dxa"/>
            </w:tcMar>
          </w:tcPr>
          <w:p>
            <w:pPr>
              <w:spacing w:after="30"/>
            </w:pPr>
            <w:r>
              <w:rPr>
                <w:sz w:val="13"/>
              </w:rPr>
              <w:t>Lockdown-mode advisory</w:t>
            </w:r>
          </w:p>
        </w:tc>
        <w:tc>
          <w:tcPr>
            <w:tcW w:type="dxa" w:w="2376"/>
            <w:vAlign w:val="center"/>
            <w:tcMar>
              <w:top w:w="80" w:type="dxa"/>
              <w:start w:w="120" w:type="dxa"/>
              <w:bottom w:w="80" w:type="dxa"/>
              <w:end w:w="120" w:type="dxa"/>
            </w:tcMar>
          </w:tcPr>
          <w:p>
            <w:pPr>
              <w:spacing w:after="30"/>
            </w:pPr>
            <w:r>
              <w:rPr>
                <w:sz w:val="13"/>
              </w:rPr>
              <w:t>GHSA-pjp5-fpmr-3349.json</w:t>
            </w:r>
          </w:p>
        </w:tc>
        <w:tc>
          <w:tcPr>
            <w:tcW w:type="dxa" w:w="1152"/>
            <w:vAlign w:val="center"/>
            <w:tcMar>
              <w:top w:w="80" w:type="dxa"/>
              <w:start w:w="120" w:type="dxa"/>
              <w:bottom w:w="80" w:type="dxa"/>
              <w:end w:w="120" w:type="dxa"/>
            </w:tcMar>
          </w:tcPr>
          <w:p>
            <w:pPr>
              <w:spacing w:after="30"/>
            </w:pPr>
            <w:r>
              <w:rPr>
                <w:sz w:val="13"/>
              </w:rPr>
              <w:t>Verified</w:t>
            </w:r>
          </w:p>
        </w:tc>
        <w:tc>
          <w:tcPr>
            <w:tcW w:type="dxa" w:w="2736"/>
            <w:vAlign w:val="center"/>
            <w:tcMar>
              <w:top w:w="80" w:type="dxa"/>
              <w:start w:w="120" w:type="dxa"/>
              <w:bottom w:w="80" w:type="dxa"/>
              <w:end w:w="120" w:type="dxa"/>
            </w:tcMar>
          </w:tcPr>
          <w:p>
            <w:pPr>
              <w:spacing w:after="30"/>
            </w:pPr>
            <w:r>
              <w:rPr>
                <w:sz w:val="13"/>
              </w:rPr>
              <w:t>Patched from 1.1.2; v1.7.0 is outside the vulnerable range.</w:t>
            </w:r>
          </w:p>
        </w:tc>
      </w:tr>
      <w:tr>
        <w:trPr>
          <w:cantSplit/>
        </w:trPr>
        <w:tc>
          <w:tcPr>
            <w:tcW w:type="dxa" w:w="1008"/>
            <w:vAlign w:val="center"/>
            <w:tcMar>
              <w:top w:w="80" w:type="dxa"/>
              <w:start w:w="120" w:type="dxa"/>
              <w:bottom w:w="80" w:type="dxa"/>
              <w:end w:w="120" w:type="dxa"/>
            </w:tcMar>
            <w:shd w:fill="F3F6F8"/>
          </w:tcPr>
          <w:p>
            <w:pPr>
              <w:spacing w:after="30"/>
            </w:pPr>
            <w:r>
              <w:rPr>
                <w:sz w:val="13"/>
              </w:rPr>
              <w:t>EVD-016</w:t>
            </w:r>
          </w:p>
        </w:tc>
        <w:tc>
          <w:tcPr>
            <w:tcW w:type="dxa" w:w="2088"/>
            <w:vAlign w:val="center"/>
            <w:tcMar>
              <w:top w:w="80" w:type="dxa"/>
              <w:start w:w="120" w:type="dxa"/>
              <w:bottom w:w="80" w:type="dxa"/>
              <w:end w:w="120" w:type="dxa"/>
            </w:tcMar>
            <w:shd w:fill="F3F6F8"/>
          </w:tcPr>
          <w:p>
            <w:pPr>
              <w:spacing w:after="30"/>
            </w:pPr>
            <w:r>
              <w:rPr>
                <w:sz w:val="13"/>
              </w:rPr>
              <w:t>Runtime readiness observation</w:t>
            </w:r>
          </w:p>
        </w:tc>
        <w:tc>
          <w:tcPr>
            <w:tcW w:type="dxa" w:w="2376"/>
            <w:vAlign w:val="center"/>
            <w:tcMar>
              <w:top w:w="80" w:type="dxa"/>
              <w:start w:w="120" w:type="dxa"/>
              <w:bottom w:w="80" w:type="dxa"/>
              <w:end w:w="120" w:type="dxa"/>
            </w:tcMar>
            <w:shd w:fill="F3F6F8"/>
          </w:tcPr>
          <w:p>
            <w:pPr>
              <w:spacing w:after="30"/>
            </w:pPr>
            <w:r>
              <w:rPr>
                <w:sz w:val="13"/>
              </w:rPr>
              <w:t>runtime-readiness.md</w:t>
            </w:r>
          </w:p>
        </w:tc>
        <w:tc>
          <w:tcPr>
            <w:tcW w:type="dxa" w:w="1152"/>
            <w:vAlign w:val="center"/>
            <w:tcMar>
              <w:top w:w="80" w:type="dxa"/>
              <w:start w:w="120" w:type="dxa"/>
              <w:bottom w:w="80" w:type="dxa"/>
              <w:end w:w="120" w:type="dxa"/>
            </w:tcMar>
            <w:shd w:fill="F3F6F8"/>
          </w:tcPr>
          <w:p>
            <w:pPr>
              <w:spacing w:after="30"/>
            </w:pPr>
            <w:r>
              <w:rPr>
                <w:sz w:val="13"/>
              </w:rPr>
              <w:t>Verified</w:t>
            </w:r>
          </w:p>
        </w:tc>
        <w:tc>
          <w:tcPr>
            <w:tcW w:type="dxa" w:w="2736"/>
            <w:vAlign w:val="center"/>
            <w:tcMar>
              <w:top w:w="80" w:type="dxa"/>
              <w:start w:w="120" w:type="dxa"/>
              <w:bottom w:w="80" w:type="dxa"/>
              <w:end w:w="120" w:type="dxa"/>
            </w:tcMar>
            <w:shd w:fill="F3F6F8"/>
          </w:tcPr>
          <w:p>
            <w:pPr>
              <w:spacing w:after="30"/>
            </w:pPr>
            <w:r>
              <w:rPr>
                <w:sz w:val="13"/>
              </w:rPr>
              <w:t>Docker daemon unavailable; no disposable Windows/Visual Studio VM; no package execution performed.</w:t>
            </w:r>
          </w:p>
        </w:tc>
      </w:tr>
    </w:tbl>
    <w:p/>
    <w:p>
      <w:bookmarkStart w:id="1918291" w:name="REFERENCES"/>
      <w:pPr>
        <w:pStyle w:val="Heading1"/>
      </w:pPr>
      <w:r>
        <w:t>References</w:t>
      </w:r>
      <w:bookmarkEnd w:id="1918291"/>
    </w:p>
    <w:tbl>
      <w:tblPr>
        <w:tblStyle w:val="TableGrid"/>
        <w:tblW w:type="auto" w:w="0"/>
        <w:jc w:val="center"/>
        <w:tblLayout w:type="fixed"/>
        <w:tblLook w:firstColumn="1" w:firstRow="1" w:lastColumn="0" w:lastRow="0" w:noHBand="0" w:noVBand="1" w:val="04A0"/>
      </w:tblPr>
      <w:tblGrid>
        <w:gridCol w:w="3360"/>
        <w:gridCol w:w="3360"/>
        <w:gridCol w:w="3360"/>
      </w:tblGrid>
      <w:tr>
        <w:trPr>
          <w:tblHeader/>
        </w:trPr>
        <w:tc>
          <w:tcPr>
            <w:tcW w:type="dxa" w:w="3360"/>
            <w:shd w:fill="17365D"/>
            <w:tcMar>
              <w:top w:w="80" w:type="dxa"/>
              <w:start w:w="120" w:type="dxa"/>
              <w:bottom w:w="80" w:type="dxa"/>
              <w:end w:w="120" w:type="dxa"/>
            </w:tcMar>
          </w:tcPr>
          <w:p>
            <w:r>
              <w:rPr>
                <w:b/>
                <w:color w:val="FFFFFF"/>
                <w:sz w:val="15"/>
              </w:rPr>
              <w:t>ID</w:t>
            </w:r>
          </w:p>
        </w:tc>
        <w:tc>
          <w:tcPr>
            <w:tcW w:type="dxa" w:w="3360"/>
            <w:shd w:fill="17365D"/>
            <w:tcMar>
              <w:top w:w="80" w:type="dxa"/>
              <w:start w:w="120" w:type="dxa"/>
              <w:bottom w:w="80" w:type="dxa"/>
              <w:end w:w="120" w:type="dxa"/>
            </w:tcMar>
          </w:tcPr>
          <w:p>
            <w:r>
              <w:rPr>
                <w:b/>
                <w:color w:val="FFFFFF"/>
                <w:sz w:val="15"/>
              </w:rPr>
              <w:t>Source</w:t>
            </w:r>
          </w:p>
        </w:tc>
        <w:tc>
          <w:tcPr>
            <w:tcW w:type="dxa" w:w="3360"/>
            <w:shd w:fill="17365D"/>
            <w:tcMar>
              <w:top w:w="80" w:type="dxa"/>
              <w:start w:w="120" w:type="dxa"/>
              <w:bottom w:w="80" w:type="dxa"/>
              <w:end w:w="120" w:type="dxa"/>
            </w:tcMar>
          </w:tcPr>
          <w:p>
            <w:r>
              <w:rPr>
                <w:b/>
                <w:color w:val="FFFFFF"/>
                <w:sz w:val="15"/>
              </w:rPr>
              <w:t>Access / applicability</w:t>
            </w:r>
          </w:p>
        </w:tc>
      </w:tr>
      <w:tr>
        <w:tc>
          <w:tcPr>
            <w:tcW w:type="dxa" w:w="3360"/>
            <w:tcMar>
              <w:top w:w="80" w:type="dxa"/>
              <w:start w:w="120" w:type="dxa"/>
              <w:bottom w:w="80" w:type="dxa"/>
              <w:end w:w="120" w:type="dxa"/>
            </w:tcMar>
            <w:vAlign w:val="center"/>
          </w:tcPr>
          <w:p>
            <w:bookmarkStart w:id="3001" w:name="REF_001"/>
            <w:r>
              <w:rPr>
                <w:sz w:val="14"/>
              </w:rPr>
              <w:t>REF-001</w:t>
            </w:r>
            <w:bookmarkEnd w:id="3001"/>
          </w:p>
        </w:tc>
        <w:tc>
          <w:tcPr>
            <w:tcW w:type="dxa" w:w="3360"/>
            <w:tcMar>
              <w:top w:w="80" w:type="dxa"/>
              <w:start w:w="120" w:type="dxa"/>
              <w:bottom w:w="80" w:type="dxa"/>
              <w:end w:w="120" w:type="dxa"/>
            </w:tcMar>
            <w:vAlign w:val="center"/>
          </w:tcPr>
          <w:p>
            <w:hyperlink r:id="rId11">
              <w:r>
                <w:rPr>
                  <w:color w:val="0563C1"/>
                  <w:u w:val="single"/>
                </w:rPr>
                <w:t>Official MCP Registry entry: GitHub</w:t>
              </w:r>
            </w:hyperlink>
          </w:p>
        </w:tc>
        <w:tc>
          <w:tcPr>
            <w:tcW w:type="dxa" w:w="3360"/>
            <w:tcMar>
              <w:top w:w="80" w:type="dxa"/>
              <w:start w:w="120" w:type="dxa"/>
              <w:bottom w:w="80" w:type="dxa"/>
              <w:end w:w="120" w:type="dxa"/>
            </w:tcMar>
            <w:vAlign w:val="center"/>
          </w:tcPr>
          <w:p>
            <w:r>
              <w:rPr>
                <w:sz w:val="14"/>
              </w:rPr>
              <w:t>Accessed 25 July 2026; applicability described in text.</w:t>
            </w:r>
          </w:p>
        </w:tc>
      </w:tr>
      <w:tr>
        <w:tc>
          <w:tcPr>
            <w:tcW w:type="dxa" w:w="3360"/>
            <w:shd w:fill="F3F6F8"/>
            <w:tcMar>
              <w:top w:w="80" w:type="dxa"/>
              <w:start w:w="120" w:type="dxa"/>
              <w:bottom w:w="80" w:type="dxa"/>
              <w:end w:w="120" w:type="dxa"/>
            </w:tcMar>
            <w:vAlign w:val="center"/>
          </w:tcPr>
          <w:p>
            <w:bookmarkStart w:id="3002" w:name="REF_002"/>
            <w:r>
              <w:rPr>
                <w:sz w:val="14"/>
              </w:rPr>
              <w:t>REF-002</w:t>
            </w:r>
            <w:bookmarkEnd w:id="3002"/>
          </w:p>
        </w:tc>
        <w:tc>
          <w:tcPr>
            <w:tcW w:type="dxa" w:w="3360"/>
            <w:shd w:fill="F3F6F8"/>
            <w:tcMar>
              <w:top w:w="80" w:type="dxa"/>
              <w:start w:w="120" w:type="dxa"/>
              <w:bottom w:w="80" w:type="dxa"/>
              <w:end w:w="120" w:type="dxa"/>
            </w:tcMar>
            <w:vAlign w:val="center"/>
          </w:tcPr>
          <w:p>
            <w:hyperlink r:id="rId12">
              <w:r>
                <w:rPr>
                  <w:color w:val="0563C1"/>
                  <w:u w:val="single"/>
                </w:rPr>
                <w:t>GitHub MCP Server source repository</w:t>
              </w:r>
            </w:hyperlink>
          </w:p>
        </w:tc>
        <w:tc>
          <w:tcPr>
            <w:tcW w:type="dxa" w:w="3360"/>
            <w:shd w:fill="F3F6F8"/>
            <w:tcMar>
              <w:top w:w="80" w:type="dxa"/>
              <w:start w:w="120" w:type="dxa"/>
              <w:bottom w:w="80" w:type="dxa"/>
              <w:end w:w="120" w:type="dxa"/>
            </w:tcMar>
            <w:vAlign w:val="center"/>
          </w:tcPr>
          <w:p>
            <w:r>
              <w:rPr>
                <w:sz w:val="14"/>
              </w:rPr>
              <w:t>Accessed 25 July 2026; applicability described in text.</w:t>
            </w:r>
          </w:p>
        </w:tc>
      </w:tr>
      <w:tr>
        <w:tc>
          <w:tcPr>
            <w:tcW w:type="dxa" w:w="3360"/>
            <w:tcMar>
              <w:top w:w="80" w:type="dxa"/>
              <w:start w:w="120" w:type="dxa"/>
              <w:bottom w:w="80" w:type="dxa"/>
              <w:end w:w="120" w:type="dxa"/>
            </w:tcMar>
            <w:vAlign w:val="center"/>
          </w:tcPr>
          <w:p>
            <w:bookmarkStart w:id="3003" w:name="REF_003"/>
            <w:r>
              <w:rPr>
                <w:sz w:val="14"/>
              </w:rPr>
              <w:t>REF-003</w:t>
            </w:r>
            <w:bookmarkEnd w:id="3003"/>
          </w:p>
        </w:tc>
        <w:tc>
          <w:tcPr>
            <w:tcW w:type="dxa" w:w="3360"/>
            <w:tcMar>
              <w:top w:w="80" w:type="dxa"/>
              <w:start w:w="120" w:type="dxa"/>
              <w:bottom w:w="80" w:type="dxa"/>
              <w:end w:w="120" w:type="dxa"/>
            </w:tcMar>
            <w:vAlign w:val="center"/>
          </w:tcPr>
          <w:p>
            <w:hyperlink r:id="rId13">
              <w:r>
                <w:rPr>
                  <w:color w:val="0563C1"/>
                  <w:u w:val="single"/>
                </w:rPr>
                <w:t>GitHub MCP Server v1.7.0 release</w:t>
              </w:r>
            </w:hyperlink>
          </w:p>
        </w:tc>
        <w:tc>
          <w:tcPr>
            <w:tcW w:type="dxa" w:w="3360"/>
            <w:tcMar>
              <w:top w:w="80" w:type="dxa"/>
              <w:start w:w="120" w:type="dxa"/>
              <w:bottom w:w="80" w:type="dxa"/>
              <w:end w:w="120" w:type="dxa"/>
            </w:tcMar>
            <w:vAlign w:val="center"/>
          </w:tcPr>
          <w:p>
            <w:r>
              <w:rPr>
                <w:sz w:val="14"/>
              </w:rPr>
              <w:t>Accessed 25 July 2026; applicability described in text.</w:t>
            </w:r>
          </w:p>
        </w:tc>
      </w:tr>
      <w:tr>
        <w:tc>
          <w:tcPr>
            <w:tcW w:type="dxa" w:w="3360"/>
            <w:shd w:fill="F3F6F8"/>
            <w:tcMar>
              <w:top w:w="80" w:type="dxa"/>
              <w:start w:w="120" w:type="dxa"/>
              <w:bottom w:w="80" w:type="dxa"/>
              <w:end w:w="120" w:type="dxa"/>
            </w:tcMar>
            <w:vAlign w:val="center"/>
          </w:tcPr>
          <w:p>
            <w:bookmarkStart w:id="3004" w:name="REF_004"/>
            <w:r>
              <w:rPr>
                <w:sz w:val="14"/>
              </w:rPr>
              <w:t>REF-004</w:t>
            </w:r>
            <w:bookmarkEnd w:id="3004"/>
          </w:p>
        </w:tc>
        <w:tc>
          <w:tcPr>
            <w:tcW w:type="dxa" w:w="3360"/>
            <w:shd w:fill="F3F6F8"/>
            <w:tcMar>
              <w:top w:w="80" w:type="dxa"/>
              <w:start w:w="120" w:type="dxa"/>
              <w:bottom w:w="80" w:type="dxa"/>
              <w:end w:w="120" w:type="dxa"/>
            </w:tcMar>
            <w:vAlign w:val="center"/>
          </w:tcPr>
          <w:p>
            <w:hyperlink r:id="rId14">
              <w:r>
                <w:rPr>
                  <w:color w:val="0563C1"/>
                  <w:u w:val="single"/>
                </w:rPr>
                <w:t>GitHub MCP Server README and installation guidance</w:t>
              </w:r>
            </w:hyperlink>
          </w:p>
        </w:tc>
        <w:tc>
          <w:tcPr>
            <w:tcW w:type="dxa" w:w="3360"/>
            <w:shd w:fill="F3F6F8"/>
            <w:tcMar>
              <w:top w:w="80" w:type="dxa"/>
              <w:start w:w="120" w:type="dxa"/>
              <w:bottom w:w="80" w:type="dxa"/>
              <w:end w:w="120" w:type="dxa"/>
            </w:tcMar>
            <w:vAlign w:val="center"/>
          </w:tcPr>
          <w:p>
            <w:r>
              <w:rPr>
                <w:sz w:val="14"/>
              </w:rPr>
              <w:t>Accessed 25 July 2026; applicability described in text.</w:t>
            </w:r>
          </w:p>
        </w:tc>
      </w:tr>
      <w:tr>
        <w:tc>
          <w:tcPr>
            <w:tcW w:type="dxa" w:w="3360"/>
            <w:tcMar>
              <w:top w:w="80" w:type="dxa"/>
              <w:start w:w="120" w:type="dxa"/>
              <w:bottom w:w="80" w:type="dxa"/>
              <w:end w:w="120" w:type="dxa"/>
            </w:tcMar>
            <w:vAlign w:val="center"/>
          </w:tcPr>
          <w:p>
            <w:bookmarkStart w:id="3005" w:name="REF_005"/>
            <w:r>
              <w:rPr>
                <w:sz w:val="14"/>
              </w:rPr>
              <w:t>REF-005</w:t>
            </w:r>
            <w:bookmarkEnd w:id="3005"/>
          </w:p>
        </w:tc>
        <w:tc>
          <w:tcPr>
            <w:tcW w:type="dxa" w:w="3360"/>
            <w:tcMar>
              <w:top w:w="80" w:type="dxa"/>
              <w:start w:w="120" w:type="dxa"/>
              <w:bottom w:w="80" w:type="dxa"/>
              <w:end w:w="120" w:type="dxa"/>
            </w:tcMar>
            <w:vAlign w:val="center"/>
          </w:tcPr>
          <w:p>
            <w:hyperlink r:id="rId15">
              <w:r>
                <w:rPr>
                  <w:color w:val="0563C1"/>
                  <w:u w:val="single"/>
                </w:rPr>
                <w:t>GitHub MCP Server policies and governance</w:t>
              </w:r>
            </w:hyperlink>
          </w:p>
        </w:tc>
        <w:tc>
          <w:tcPr>
            <w:tcW w:type="dxa" w:w="3360"/>
            <w:tcMar>
              <w:top w:w="80" w:type="dxa"/>
              <w:start w:w="120" w:type="dxa"/>
              <w:bottom w:w="80" w:type="dxa"/>
              <w:end w:w="120" w:type="dxa"/>
            </w:tcMar>
            <w:vAlign w:val="center"/>
          </w:tcPr>
          <w:p>
            <w:r>
              <w:rPr>
                <w:sz w:val="14"/>
              </w:rPr>
              <w:t>Accessed 25 July 2026; applicability described in text.</w:t>
            </w:r>
          </w:p>
        </w:tc>
      </w:tr>
      <w:tr>
        <w:tc>
          <w:tcPr>
            <w:tcW w:type="dxa" w:w="3360"/>
            <w:shd w:fill="F3F6F8"/>
            <w:tcMar>
              <w:top w:w="80" w:type="dxa"/>
              <w:start w:w="120" w:type="dxa"/>
              <w:bottom w:w="80" w:type="dxa"/>
              <w:end w:w="120" w:type="dxa"/>
            </w:tcMar>
            <w:vAlign w:val="center"/>
          </w:tcPr>
          <w:p>
            <w:bookmarkStart w:id="3006" w:name="REF_006"/>
            <w:r>
              <w:rPr>
                <w:sz w:val="14"/>
              </w:rPr>
              <w:t>REF-006</w:t>
            </w:r>
            <w:bookmarkEnd w:id="3006"/>
          </w:p>
        </w:tc>
        <w:tc>
          <w:tcPr>
            <w:tcW w:type="dxa" w:w="3360"/>
            <w:shd w:fill="F3F6F8"/>
            <w:tcMar>
              <w:top w:w="80" w:type="dxa"/>
              <w:start w:w="120" w:type="dxa"/>
              <w:bottom w:w="80" w:type="dxa"/>
              <w:end w:w="120" w:type="dxa"/>
            </w:tcMar>
            <w:vAlign w:val="center"/>
          </w:tcPr>
          <w:p>
            <w:hyperlink r:id="rId16">
              <w:r>
                <w:rPr>
                  <w:color w:val="0563C1"/>
                  <w:u w:val="single"/>
                </w:rPr>
                <w:t>GitHub MCP Server remote-server documentation</w:t>
              </w:r>
            </w:hyperlink>
          </w:p>
        </w:tc>
        <w:tc>
          <w:tcPr>
            <w:tcW w:type="dxa" w:w="3360"/>
            <w:shd w:fill="F3F6F8"/>
            <w:tcMar>
              <w:top w:w="80" w:type="dxa"/>
              <w:start w:w="120" w:type="dxa"/>
              <w:bottom w:w="80" w:type="dxa"/>
              <w:end w:w="120" w:type="dxa"/>
            </w:tcMar>
            <w:vAlign w:val="center"/>
          </w:tcPr>
          <w:p>
            <w:r>
              <w:rPr>
                <w:sz w:val="14"/>
              </w:rPr>
              <w:t>Accessed 25 July 2026; applicability described in text.</w:t>
            </w:r>
          </w:p>
        </w:tc>
      </w:tr>
      <w:tr>
        <w:tc>
          <w:tcPr>
            <w:tcW w:type="dxa" w:w="3360"/>
            <w:tcMar>
              <w:top w:w="80" w:type="dxa"/>
              <w:start w:w="120" w:type="dxa"/>
              <w:bottom w:w="80" w:type="dxa"/>
              <w:end w:w="120" w:type="dxa"/>
            </w:tcMar>
            <w:vAlign w:val="center"/>
          </w:tcPr>
          <w:p>
            <w:bookmarkStart w:id="3007" w:name="REF_007"/>
            <w:r>
              <w:rPr>
                <w:sz w:val="14"/>
              </w:rPr>
              <w:t>REF-007</w:t>
            </w:r>
            <w:bookmarkEnd w:id="3007"/>
          </w:p>
        </w:tc>
        <w:tc>
          <w:tcPr>
            <w:tcW w:type="dxa" w:w="3360"/>
            <w:tcMar>
              <w:top w:w="80" w:type="dxa"/>
              <w:start w:w="120" w:type="dxa"/>
              <w:bottom w:w="80" w:type="dxa"/>
              <w:end w:w="120" w:type="dxa"/>
            </w:tcMar>
            <w:vAlign w:val="center"/>
          </w:tcPr>
          <w:p>
            <w:hyperlink r:id="rId17">
              <w:r>
                <w:rPr>
                  <w:color w:val="0563C1"/>
                  <w:u w:val="single"/>
                </w:rPr>
                <w:t>GitHub MCP Server installation in other Copilot IDEs</w:t>
              </w:r>
            </w:hyperlink>
          </w:p>
        </w:tc>
        <w:tc>
          <w:tcPr>
            <w:tcW w:type="dxa" w:w="3360"/>
            <w:tcMar>
              <w:top w:w="80" w:type="dxa"/>
              <w:start w:w="120" w:type="dxa"/>
              <w:bottom w:w="80" w:type="dxa"/>
              <w:end w:w="120" w:type="dxa"/>
            </w:tcMar>
            <w:vAlign w:val="center"/>
          </w:tcPr>
          <w:p>
            <w:r>
              <w:rPr>
                <w:sz w:val="14"/>
              </w:rPr>
              <w:t>Accessed 25 July 2026; applicability described in text.</w:t>
            </w:r>
          </w:p>
        </w:tc>
      </w:tr>
      <w:tr>
        <w:tc>
          <w:tcPr>
            <w:tcW w:type="dxa" w:w="3360"/>
            <w:shd w:fill="F3F6F8"/>
            <w:tcMar>
              <w:top w:w="80" w:type="dxa"/>
              <w:start w:w="120" w:type="dxa"/>
              <w:bottom w:w="80" w:type="dxa"/>
              <w:end w:w="120" w:type="dxa"/>
            </w:tcMar>
            <w:vAlign w:val="center"/>
          </w:tcPr>
          <w:p>
            <w:bookmarkStart w:id="3008" w:name="REF_008"/>
            <w:r>
              <w:rPr>
                <w:sz w:val="14"/>
              </w:rPr>
              <w:t>REF-008</w:t>
            </w:r>
            <w:bookmarkEnd w:id="3008"/>
          </w:p>
        </w:tc>
        <w:tc>
          <w:tcPr>
            <w:tcW w:type="dxa" w:w="3360"/>
            <w:shd w:fill="F3F6F8"/>
            <w:tcMar>
              <w:top w:w="80" w:type="dxa"/>
              <w:start w:w="120" w:type="dxa"/>
              <w:bottom w:w="80" w:type="dxa"/>
              <w:end w:w="120" w:type="dxa"/>
            </w:tcMar>
            <w:vAlign w:val="center"/>
          </w:tcPr>
          <w:p>
            <w:hyperlink r:id="rId18">
              <w:r>
                <w:rPr>
                  <w:color w:val="0563C1"/>
                  <w:u w:val="single"/>
                </w:rPr>
                <w:t>GHSA-w4q6-qw23-4rg7: completion handler denial of service</w:t>
              </w:r>
            </w:hyperlink>
          </w:p>
        </w:tc>
        <w:tc>
          <w:tcPr>
            <w:tcW w:type="dxa" w:w="3360"/>
            <w:shd w:fill="F3F6F8"/>
            <w:tcMar>
              <w:top w:w="80" w:type="dxa"/>
              <w:start w:w="120" w:type="dxa"/>
              <w:bottom w:w="80" w:type="dxa"/>
              <w:end w:w="120" w:type="dxa"/>
            </w:tcMar>
            <w:vAlign w:val="center"/>
          </w:tcPr>
          <w:p>
            <w:r>
              <w:rPr>
                <w:sz w:val="14"/>
              </w:rPr>
              <w:t>Accessed 25 July 2026; applicability described in text.</w:t>
            </w:r>
          </w:p>
        </w:tc>
      </w:tr>
      <w:tr>
        <w:tc>
          <w:tcPr>
            <w:tcW w:type="dxa" w:w="3360"/>
            <w:tcMar>
              <w:top w:w="80" w:type="dxa"/>
              <w:start w:w="120" w:type="dxa"/>
              <w:bottom w:w="80" w:type="dxa"/>
              <w:end w:w="120" w:type="dxa"/>
            </w:tcMar>
            <w:vAlign w:val="center"/>
          </w:tcPr>
          <w:p>
            <w:bookmarkStart w:id="3009" w:name="REF_009"/>
            <w:r>
              <w:rPr>
                <w:sz w:val="14"/>
              </w:rPr>
              <w:t>REF-009</w:t>
            </w:r>
            <w:bookmarkEnd w:id="3009"/>
          </w:p>
        </w:tc>
        <w:tc>
          <w:tcPr>
            <w:tcW w:type="dxa" w:w="3360"/>
            <w:tcMar>
              <w:top w:w="80" w:type="dxa"/>
              <w:start w:w="120" w:type="dxa"/>
              <w:bottom w:w="80" w:type="dxa"/>
              <w:end w:w="120" w:type="dxa"/>
            </w:tcMar>
            <w:vAlign w:val="center"/>
          </w:tcPr>
          <w:p>
            <w:hyperlink r:id="rId19">
              <w:r>
                <w:rPr>
                  <w:color w:val="0563C1"/>
                  <w:u w:val="single"/>
                </w:rPr>
                <w:t>GHSA-pjp5-fpmr-3349: lockdown cross-user client confusion</w:t>
              </w:r>
            </w:hyperlink>
          </w:p>
        </w:tc>
        <w:tc>
          <w:tcPr>
            <w:tcW w:type="dxa" w:w="3360"/>
            <w:tcMar>
              <w:top w:w="80" w:type="dxa"/>
              <w:start w:w="120" w:type="dxa"/>
              <w:bottom w:w="80" w:type="dxa"/>
              <w:end w:w="120" w:type="dxa"/>
            </w:tcMar>
            <w:vAlign w:val="center"/>
          </w:tcPr>
          <w:p>
            <w:r>
              <w:rPr>
                <w:sz w:val="14"/>
              </w:rPr>
              <w:t>Accessed 25 July 2026; applicability described in text.</w:t>
            </w:r>
          </w:p>
        </w:tc>
      </w:tr>
      <w:tr>
        <w:tc>
          <w:tcPr>
            <w:tcW w:type="dxa" w:w="3360"/>
            <w:shd w:fill="F3F6F8"/>
            <w:tcMar>
              <w:top w:w="80" w:type="dxa"/>
              <w:start w:w="120" w:type="dxa"/>
              <w:bottom w:w="80" w:type="dxa"/>
              <w:end w:w="120" w:type="dxa"/>
            </w:tcMar>
            <w:vAlign w:val="center"/>
          </w:tcPr>
          <w:p>
            <w:bookmarkStart w:id="3010" w:name="REF_010"/>
            <w:r>
              <w:rPr>
                <w:sz w:val="14"/>
              </w:rPr>
              <w:t>REF-010</w:t>
            </w:r>
            <w:bookmarkEnd w:id="3010"/>
          </w:p>
        </w:tc>
        <w:tc>
          <w:tcPr>
            <w:tcW w:type="dxa" w:w="3360"/>
            <w:shd w:fill="F3F6F8"/>
            <w:tcMar>
              <w:top w:w="80" w:type="dxa"/>
              <w:start w:w="120" w:type="dxa"/>
              <w:bottom w:w="80" w:type="dxa"/>
              <w:end w:w="120" w:type="dxa"/>
            </w:tcMar>
            <w:vAlign w:val="center"/>
          </w:tcPr>
          <w:p>
            <w:hyperlink r:id="rId20">
              <w:r>
                <w:rPr>
                  <w:color w:val="0563C1"/>
                  <w:u w:val="single"/>
                </w:rPr>
                <w:t>OWASP Top 10 for LLM Applications 2025</w:t>
              </w:r>
            </w:hyperlink>
          </w:p>
        </w:tc>
        <w:tc>
          <w:tcPr>
            <w:tcW w:type="dxa" w:w="3360"/>
            <w:shd w:fill="F3F6F8"/>
            <w:tcMar>
              <w:top w:w="80" w:type="dxa"/>
              <w:start w:w="120" w:type="dxa"/>
              <w:bottom w:w="80" w:type="dxa"/>
              <w:end w:w="120" w:type="dxa"/>
            </w:tcMar>
            <w:vAlign w:val="center"/>
          </w:tcPr>
          <w:p>
            <w:r>
              <w:rPr>
                <w:sz w:val="14"/>
              </w:rPr>
              <w:t>Accessed 25 July 2026; applicability described in text.</w:t>
            </w:r>
          </w:p>
        </w:tc>
      </w:tr>
      <w:tr>
        <w:tc>
          <w:tcPr>
            <w:tcW w:type="dxa" w:w="3360"/>
            <w:tcMar>
              <w:top w:w="80" w:type="dxa"/>
              <w:start w:w="120" w:type="dxa"/>
              <w:bottom w:w="80" w:type="dxa"/>
              <w:end w:w="120" w:type="dxa"/>
            </w:tcMar>
            <w:vAlign w:val="center"/>
          </w:tcPr>
          <w:p>
            <w:bookmarkStart w:id="3011" w:name="REF_011"/>
            <w:r>
              <w:rPr>
                <w:sz w:val="14"/>
              </w:rPr>
              <w:t>REF-011</w:t>
            </w:r>
            <w:bookmarkEnd w:id="3011"/>
          </w:p>
        </w:tc>
        <w:tc>
          <w:tcPr>
            <w:tcW w:type="dxa" w:w="3360"/>
            <w:tcMar>
              <w:top w:w="80" w:type="dxa"/>
              <w:start w:w="120" w:type="dxa"/>
              <w:bottom w:w="80" w:type="dxa"/>
              <w:end w:w="120" w:type="dxa"/>
            </w:tcMar>
            <w:vAlign w:val="center"/>
          </w:tcPr>
          <w:p>
            <w:hyperlink r:id="rId21">
              <w:r>
                <w:rPr>
                  <w:color w:val="0563C1"/>
                  <w:u w:val="single"/>
                </w:rPr>
                <w:t>OWASP Top 10 for Agentic Applications 2026</w:t>
              </w:r>
            </w:hyperlink>
          </w:p>
        </w:tc>
        <w:tc>
          <w:tcPr>
            <w:tcW w:type="dxa" w:w="3360"/>
            <w:tcMar>
              <w:top w:w="80" w:type="dxa"/>
              <w:start w:w="120" w:type="dxa"/>
              <w:bottom w:w="80" w:type="dxa"/>
              <w:end w:w="120" w:type="dxa"/>
            </w:tcMar>
            <w:vAlign w:val="center"/>
          </w:tcPr>
          <w:p>
            <w:r>
              <w:rPr>
                <w:sz w:val="14"/>
              </w:rPr>
              <w:t>Accessed 25 July 2026; applicability described in text.</w:t>
            </w:r>
          </w:p>
        </w:tc>
      </w:tr>
      <w:tr>
        <w:tc>
          <w:tcPr>
            <w:tcW w:type="dxa" w:w="3360"/>
            <w:shd w:fill="F3F6F8"/>
            <w:tcMar>
              <w:top w:w="80" w:type="dxa"/>
              <w:start w:w="120" w:type="dxa"/>
              <w:bottom w:w="80" w:type="dxa"/>
              <w:end w:w="120" w:type="dxa"/>
            </w:tcMar>
            <w:vAlign w:val="center"/>
          </w:tcPr>
          <w:p>
            <w:bookmarkStart w:id="3012" w:name="REF_012"/>
            <w:r>
              <w:rPr>
                <w:sz w:val="14"/>
              </w:rPr>
              <w:t>REF-012</w:t>
            </w:r>
            <w:bookmarkEnd w:id="3012"/>
          </w:p>
        </w:tc>
        <w:tc>
          <w:tcPr>
            <w:tcW w:type="dxa" w:w="3360"/>
            <w:shd w:fill="F3F6F8"/>
            <w:tcMar>
              <w:top w:w="80" w:type="dxa"/>
              <w:start w:w="120" w:type="dxa"/>
              <w:bottom w:w="80" w:type="dxa"/>
              <w:end w:w="120" w:type="dxa"/>
            </w:tcMar>
            <w:vAlign w:val="center"/>
          </w:tcPr>
          <w:p>
            <w:hyperlink r:id="rId22">
              <w:r>
                <w:rPr>
                  <w:color w:val="0563C1"/>
                  <w:u w:val="single"/>
                </w:rPr>
                <w:t>OWASP Agentic AI Threats and Mitigations</w:t>
              </w:r>
            </w:hyperlink>
          </w:p>
        </w:tc>
        <w:tc>
          <w:tcPr>
            <w:tcW w:type="dxa" w:w="3360"/>
            <w:shd w:fill="F3F6F8"/>
            <w:tcMar>
              <w:top w:w="80" w:type="dxa"/>
              <w:start w:w="120" w:type="dxa"/>
              <w:bottom w:w="80" w:type="dxa"/>
              <w:end w:w="120" w:type="dxa"/>
            </w:tcMar>
            <w:vAlign w:val="center"/>
          </w:tcPr>
          <w:p>
            <w:r>
              <w:rPr>
                <w:sz w:val="14"/>
              </w:rPr>
              <w:t>Accessed 25 July 2026; applicability described in text.</w:t>
            </w:r>
          </w:p>
        </w:tc>
      </w:tr>
      <w:tr>
        <w:tc>
          <w:tcPr>
            <w:tcW w:type="dxa" w:w="3360"/>
            <w:tcMar>
              <w:top w:w="80" w:type="dxa"/>
              <w:start w:w="120" w:type="dxa"/>
              <w:bottom w:w="80" w:type="dxa"/>
              <w:end w:w="120" w:type="dxa"/>
            </w:tcMar>
            <w:vAlign w:val="center"/>
          </w:tcPr>
          <w:p>
            <w:bookmarkStart w:id="3013" w:name="REF_013"/>
            <w:r>
              <w:rPr>
                <w:sz w:val="14"/>
              </w:rPr>
              <w:t>REF-013</w:t>
            </w:r>
            <w:bookmarkEnd w:id="3013"/>
          </w:p>
        </w:tc>
        <w:tc>
          <w:tcPr>
            <w:tcW w:type="dxa" w:w="3360"/>
            <w:tcMar>
              <w:top w:w="80" w:type="dxa"/>
              <w:start w:w="120" w:type="dxa"/>
              <w:bottom w:w="80" w:type="dxa"/>
              <w:end w:w="120" w:type="dxa"/>
            </w:tcMar>
            <w:vAlign w:val="center"/>
          </w:tcPr>
          <w:p>
            <w:hyperlink r:id="rId23">
              <w:r>
                <w:rPr>
                  <w:color w:val="0563C1"/>
                  <w:u w:val="single"/>
                </w:rPr>
                <w:t>OWASP ASVS 5.0.0 release</w:t>
              </w:r>
            </w:hyperlink>
          </w:p>
        </w:tc>
        <w:tc>
          <w:tcPr>
            <w:tcW w:type="dxa" w:w="3360"/>
            <w:tcMar>
              <w:top w:w="80" w:type="dxa"/>
              <w:start w:w="120" w:type="dxa"/>
              <w:bottom w:w="80" w:type="dxa"/>
              <w:end w:w="120" w:type="dxa"/>
            </w:tcMar>
            <w:vAlign w:val="center"/>
          </w:tcPr>
          <w:p>
            <w:r>
              <w:rPr>
                <w:sz w:val="14"/>
              </w:rPr>
              <w:t>Accessed 25 July 2026; applicability described in text.</w:t>
            </w:r>
          </w:p>
        </w:tc>
      </w:tr>
      <w:tr>
        <w:tc>
          <w:tcPr>
            <w:tcW w:type="dxa" w:w="3360"/>
            <w:shd w:fill="F3F6F8"/>
            <w:tcMar>
              <w:top w:w="80" w:type="dxa"/>
              <w:start w:w="120" w:type="dxa"/>
              <w:bottom w:w="80" w:type="dxa"/>
              <w:end w:w="120" w:type="dxa"/>
            </w:tcMar>
            <w:vAlign w:val="center"/>
          </w:tcPr>
          <w:p>
            <w:bookmarkStart w:id="3014" w:name="REF_014"/>
            <w:r>
              <w:rPr>
                <w:sz w:val="14"/>
              </w:rPr>
              <w:t>REF-014</w:t>
            </w:r>
            <w:bookmarkEnd w:id="3014"/>
          </w:p>
        </w:tc>
        <w:tc>
          <w:tcPr>
            <w:tcW w:type="dxa" w:w="3360"/>
            <w:shd w:fill="F3F6F8"/>
            <w:tcMar>
              <w:top w:w="80" w:type="dxa"/>
              <w:start w:w="120" w:type="dxa"/>
              <w:bottom w:w="80" w:type="dxa"/>
              <w:end w:w="120" w:type="dxa"/>
            </w:tcMar>
            <w:vAlign w:val="center"/>
          </w:tcPr>
          <w:p>
            <w:hyperlink r:id="rId24">
              <w:r>
                <w:rPr>
                  <w:color w:val="0563C1"/>
                  <w:u w:val="single"/>
                </w:rPr>
                <w:t>MITRE ATLAS</w:t>
              </w:r>
            </w:hyperlink>
          </w:p>
        </w:tc>
        <w:tc>
          <w:tcPr>
            <w:tcW w:type="dxa" w:w="3360"/>
            <w:shd w:fill="F3F6F8"/>
            <w:tcMar>
              <w:top w:w="80" w:type="dxa"/>
              <w:start w:w="120" w:type="dxa"/>
              <w:bottom w:w="80" w:type="dxa"/>
              <w:end w:w="120" w:type="dxa"/>
            </w:tcMar>
            <w:vAlign w:val="center"/>
          </w:tcPr>
          <w:p>
            <w:r>
              <w:rPr>
                <w:sz w:val="14"/>
              </w:rPr>
              <w:t>Accessed 25 July 2026; applicability described in text.</w:t>
            </w:r>
          </w:p>
        </w:tc>
      </w:tr>
      <w:tr>
        <w:tc>
          <w:tcPr>
            <w:tcW w:type="dxa" w:w="3360"/>
            <w:tcMar>
              <w:top w:w="80" w:type="dxa"/>
              <w:start w:w="120" w:type="dxa"/>
              <w:bottom w:w="80" w:type="dxa"/>
              <w:end w:w="120" w:type="dxa"/>
            </w:tcMar>
            <w:vAlign w:val="center"/>
          </w:tcPr>
          <w:p>
            <w:bookmarkStart w:id="3015" w:name="REF_015"/>
            <w:r>
              <w:rPr>
                <w:sz w:val="14"/>
              </w:rPr>
              <w:t>REF-015</w:t>
            </w:r>
            <w:bookmarkEnd w:id="3015"/>
          </w:p>
        </w:tc>
        <w:tc>
          <w:tcPr>
            <w:tcW w:type="dxa" w:w="3360"/>
            <w:tcMar>
              <w:top w:w="80" w:type="dxa"/>
              <w:start w:w="120" w:type="dxa"/>
              <w:bottom w:w="80" w:type="dxa"/>
              <w:end w:w="120" w:type="dxa"/>
            </w:tcMar>
            <w:vAlign w:val="center"/>
          </w:tcPr>
          <w:p>
            <w:hyperlink r:id="rId25">
              <w:r>
                <w:rPr>
                  <w:color w:val="0563C1"/>
                  <w:u w:val="single"/>
                </w:rPr>
                <w:t>NIST AI Risk Management Framework 1.0</w:t>
              </w:r>
            </w:hyperlink>
          </w:p>
        </w:tc>
        <w:tc>
          <w:tcPr>
            <w:tcW w:type="dxa" w:w="3360"/>
            <w:tcMar>
              <w:top w:w="80" w:type="dxa"/>
              <w:start w:w="120" w:type="dxa"/>
              <w:bottom w:w="80" w:type="dxa"/>
              <w:end w:w="120" w:type="dxa"/>
            </w:tcMar>
            <w:vAlign w:val="center"/>
          </w:tcPr>
          <w:p>
            <w:r>
              <w:rPr>
                <w:sz w:val="14"/>
              </w:rPr>
              <w:t>Accessed 25 July 2026; applicability described in text.</w:t>
            </w:r>
          </w:p>
        </w:tc>
      </w:tr>
      <w:tr>
        <w:tc>
          <w:tcPr>
            <w:tcW w:type="dxa" w:w="3360"/>
            <w:shd w:fill="F3F6F8"/>
            <w:tcMar>
              <w:top w:w="80" w:type="dxa"/>
              <w:start w:w="120" w:type="dxa"/>
              <w:bottom w:w="80" w:type="dxa"/>
              <w:end w:w="120" w:type="dxa"/>
            </w:tcMar>
            <w:vAlign w:val="center"/>
          </w:tcPr>
          <w:p>
            <w:bookmarkStart w:id="3016" w:name="REF_016"/>
            <w:r>
              <w:rPr>
                <w:sz w:val="14"/>
              </w:rPr>
              <w:t>REF-016</w:t>
            </w:r>
            <w:bookmarkEnd w:id="3016"/>
          </w:p>
        </w:tc>
        <w:tc>
          <w:tcPr>
            <w:tcW w:type="dxa" w:w="3360"/>
            <w:shd w:fill="F3F6F8"/>
            <w:tcMar>
              <w:top w:w="80" w:type="dxa"/>
              <w:start w:w="120" w:type="dxa"/>
              <w:bottom w:w="80" w:type="dxa"/>
              <w:end w:w="120" w:type="dxa"/>
            </w:tcMar>
            <w:vAlign w:val="center"/>
          </w:tcPr>
          <w:p>
            <w:hyperlink r:id="rId26">
              <w:r>
                <w:rPr>
                  <w:color w:val="0563C1"/>
                  <w:u w:val="single"/>
                </w:rPr>
                <w:t>NIST AI 600-1 Generative AI Profile</w:t>
              </w:r>
            </w:hyperlink>
          </w:p>
        </w:tc>
        <w:tc>
          <w:tcPr>
            <w:tcW w:type="dxa" w:w="3360"/>
            <w:shd w:fill="F3F6F8"/>
            <w:tcMar>
              <w:top w:w="80" w:type="dxa"/>
              <w:start w:w="120" w:type="dxa"/>
              <w:bottom w:w="80" w:type="dxa"/>
              <w:end w:w="120" w:type="dxa"/>
            </w:tcMar>
            <w:vAlign w:val="center"/>
          </w:tcPr>
          <w:p>
            <w:r>
              <w:rPr>
                <w:sz w:val="14"/>
              </w:rPr>
              <w:t>Accessed 25 July 2026; applicability described in text.</w:t>
            </w:r>
          </w:p>
        </w:tc>
      </w:tr>
      <w:tr>
        <w:tc>
          <w:tcPr>
            <w:tcW w:type="dxa" w:w="3360"/>
            <w:tcMar>
              <w:top w:w="80" w:type="dxa"/>
              <w:start w:w="120" w:type="dxa"/>
              <w:bottom w:w="80" w:type="dxa"/>
              <w:end w:w="120" w:type="dxa"/>
            </w:tcMar>
            <w:vAlign w:val="center"/>
          </w:tcPr>
          <w:p>
            <w:bookmarkStart w:id="3017" w:name="REF_017"/>
            <w:r>
              <w:rPr>
                <w:sz w:val="14"/>
              </w:rPr>
              <w:t>REF-017</w:t>
            </w:r>
            <w:bookmarkEnd w:id="3017"/>
          </w:p>
        </w:tc>
        <w:tc>
          <w:tcPr>
            <w:tcW w:type="dxa" w:w="3360"/>
            <w:tcMar>
              <w:top w:w="80" w:type="dxa"/>
              <w:start w:w="120" w:type="dxa"/>
              <w:bottom w:w="80" w:type="dxa"/>
              <w:end w:w="120" w:type="dxa"/>
            </w:tcMar>
            <w:vAlign w:val="center"/>
          </w:tcPr>
          <w:p>
            <w:hyperlink r:id="rId27">
              <w:r>
                <w:rPr>
                  <w:color w:val="0563C1"/>
                  <w:u w:val="single"/>
                </w:rPr>
                <w:t>NCSC Guidelines for Secure AI System Development v1.0</w:t>
              </w:r>
            </w:hyperlink>
          </w:p>
        </w:tc>
        <w:tc>
          <w:tcPr>
            <w:tcW w:type="dxa" w:w="3360"/>
            <w:tcMar>
              <w:top w:w="80" w:type="dxa"/>
              <w:start w:w="120" w:type="dxa"/>
              <w:bottom w:w="80" w:type="dxa"/>
              <w:end w:w="120" w:type="dxa"/>
            </w:tcMar>
            <w:vAlign w:val="center"/>
          </w:tcPr>
          <w:p>
            <w:r>
              <w:rPr>
                <w:sz w:val="14"/>
              </w:rPr>
              <w:t>Accessed 25 July 2026; applicability described in text.</w:t>
            </w:r>
          </w:p>
        </w:tc>
      </w:tr>
      <w:tr>
        <w:tc>
          <w:tcPr>
            <w:tcW w:type="dxa" w:w="3360"/>
            <w:shd w:fill="F3F6F8"/>
            <w:tcMar>
              <w:top w:w="80" w:type="dxa"/>
              <w:start w:w="120" w:type="dxa"/>
              <w:bottom w:w="80" w:type="dxa"/>
              <w:end w:w="120" w:type="dxa"/>
            </w:tcMar>
            <w:vAlign w:val="center"/>
          </w:tcPr>
          <w:p>
            <w:bookmarkStart w:id="3018" w:name="REF_018"/>
            <w:r>
              <w:rPr>
                <w:sz w:val="14"/>
              </w:rPr>
              <w:t>REF-018</w:t>
            </w:r>
            <w:bookmarkEnd w:id="3018"/>
          </w:p>
        </w:tc>
        <w:tc>
          <w:tcPr>
            <w:tcW w:type="dxa" w:w="3360"/>
            <w:shd w:fill="F3F6F8"/>
            <w:tcMar>
              <w:top w:w="80" w:type="dxa"/>
              <w:start w:w="120" w:type="dxa"/>
              <w:bottom w:w="80" w:type="dxa"/>
              <w:end w:w="120" w:type="dxa"/>
            </w:tcMar>
            <w:vAlign w:val="center"/>
          </w:tcPr>
          <w:p>
            <w:hyperlink r:id="rId28">
              <w:r>
                <w:rPr>
                  <w:color w:val="0563C1"/>
                  <w:u w:val="single"/>
                </w:rPr>
                <w:t>CIS Critical Security Controls v8.1</w:t>
              </w:r>
            </w:hyperlink>
          </w:p>
        </w:tc>
        <w:tc>
          <w:tcPr>
            <w:tcW w:type="dxa" w:w="3360"/>
            <w:shd w:fill="F3F6F8"/>
            <w:tcMar>
              <w:top w:w="80" w:type="dxa"/>
              <w:start w:w="120" w:type="dxa"/>
              <w:bottom w:w="80" w:type="dxa"/>
              <w:end w:w="120" w:type="dxa"/>
            </w:tcMar>
            <w:vAlign w:val="center"/>
          </w:tcPr>
          <w:p>
            <w:r>
              <w:rPr>
                <w:sz w:val="14"/>
              </w:rPr>
              <w:t>Accessed 25 July 2026; applicability described in text.</w:t>
            </w:r>
          </w:p>
        </w:tc>
      </w:tr>
      <w:tr>
        <w:tc>
          <w:tcPr>
            <w:tcW w:type="dxa" w:w="3360"/>
            <w:tcMar>
              <w:top w:w="80" w:type="dxa"/>
              <w:start w:w="120" w:type="dxa"/>
              <w:bottom w:w="80" w:type="dxa"/>
              <w:end w:w="120" w:type="dxa"/>
            </w:tcMar>
            <w:vAlign w:val="center"/>
          </w:tcPr>
          <w:p>
            <w:bookmarkStart w:id="3019" w:name="REF_019"/>
            <w:r>
              <w:rPr>
                <w:sz w:val="14"/>
              </w:rPr>
              <w:t>REF-019</w:t>
            </w:r>
            <w:bookmarkEnd w:id="3019"/>
          </w:p>
        </w:tc>
        <w:tc>
          <w:tcPr>
            <w:tcW w:type="dxa" w:w="3360"/>
            <w:tcMar>
              <w:top w:w="80" w:type="dxa"/>
              <w:start w:w="120" w:type="dxa"/>
              <w:bottom w:w="80" w:type="dxa"/>
              <w:end w:w="120" w:type="dxa"/>
            </w:tcMar>
            <w:vAlign w:val="center"/>
          </w:tcPr>
          <w:p>
            <w:hyperlink r:id="rId29">
              <w:r>
                <w:rPr>
                  <w:color w:val="0563C1"/>
                  <w:u w:val="single"/>
                </w:rPr>
                <w:t>ICO guidance on AI and data protection</w:t>
              </w:r>
            </w:hyperlink>
          </w:p>
        </w:tc>
        <w:tc>
          <w:tcPr>
            <w:tcW w:type="dxa" w:w="3360"/>
            <w:tcMar>
              <w:top w:w="80" w:type="dxa"/>
              <w:start w:w="120" w:type="dxa"/>
              <w:bottom w:w="80" w:type="dxa"/>
              <w:end w:w="120" w:type="dxa"/>
            </w:tcMar>
            <w:vAlign w:val="center"/>
          </w:tcPr>
          <w:p>
            <w:r>
              <w:rPr>
                <w:sz w:val="14"/>
              </w:rPr>
              <w:t>Accessed 25 July 2026; applicability described in text.</w:t>
            </w:r>
          </w:p>
        </w:tc>
      </w:tr>
      <w:tr>
        <w:tc>
          <w:tcPr>
            <w:tcW w:type="dxa" w:w="3360"/>
            <w:shd w:fill="F3F6F8"/>
            <w:tcMar>
              <w:top w:w="80" w:type="dxa"/>
              <w:start w:w="120" w:type="dxa"/>
              <w:bottom w:w="80" w:type="dxa"/>
              <w:end w:w="120" w:type="dxa"/>
            </w:tcMar>
            <w:vAlign w:val="center"/>
          </w:tcPr>
          <w:p>
            <w:bookmarkStart w:id="3020" w:name="REF_020"/>
            <w:r>
              <w:rPr>
                <w:sz w:val="14"/>
              </w:rPr>
              <w:t>REF-020</w:t>
            </w:r>
            <w:bookmarkEnd w:id="3020"/>
          </w:p>
        </w:tc>
        <w:tc>
          <w:tcPr>
            <w:tcW w:type="dxa" w:w="3360"/>
            <w:shd w:fill="F3F6F8"/>
            <w:tcMar>
              <w:top w:w="80" w:type="dxa"/>
              <w:start w:w="120" w:type="dxa"/>
              <w:bottom w:w="80" w:type="dxa"/>
              <w:end w:w="120" w:type="dxa"/>
            </w:tcMar>
            <w:vAlign w:val="center"/>
          </w:tcPr>
          <w:p>
            <w:hyperlink r:id="rId30">
              <w:r>
                <w:rPr>
                  <w:color w:val="0563C1"/>
                  <w:u w:val="single"/>
                </w:rPr>
                <w:t>FCA operational resilience</w:t>
              </w:r>
            </w:hyperlink>
          </w:p>
        </w:tc>
        <w:tc>
          <w:tcPr>
            <w:tcW w:type="dxa" w:w="3360"/>
            <w:shd w:fill="F3F6F8"/>
            <w:tcMar>
              <w:top w:w="80" w:type="dxa"/>
              <w:start w:w="120" w:type="dxa"/>
              <w:bottom w:w="80" w:type="dxa"/>
              <w:end w:w="120" w:type="dxa"/>
            </w:tcMar>
            <w:vAlign w:val="center"/>
          </w:tcPr>
          <w:p>
            <w:r>
              <w:rPr>
                <w:sz w:val="14"/>
              </w:rPr>
              <w:t>Accessed 25 July 2026; applicability described in text.</w:t>
            </w:r>
          </w:p>
        </w:tc>
      </w:tr>
      <w:tr>
        <w:tc>
          <w:tcPr>
            <w:tcW w:type="dxa" w:w="3360"/>
            <w:tcMar>
              <w:top w:w="80" w:type="dxa"/>
              <w:start w:w="120" w:type="dxa"/>
              <w:bottom w:w="80" w:type="dxa"/>
              <w:end w:w="120" w:type="dxa"/>
            </w:tcMar>
            <w:vAlign w:val="center"/>
          </w:tcPr>
          <w:p>
            <w:bookmarkStart w:id="3021" w:name="REF_021"/>
            <w:r>
              <w:rPr>
                <w:sz w:val="14"/>
              </w:rPr>
              <w:t>REF-021</w:t>
            </w:r>
            <w:bookmarkEnd w:id="3021"/>
          </w:p>
        </w:tc>
        <w:tc>
          <w:tcPr>
            <w:tcW w:type="dxa" w:w="3360"/>
            <w:tcMar>
              <w:top w:w="80" w:type="dxa"/>
              <w:start w:w="120" w:type="dxa"/>
              <w:bottom w:w="80" w:type="dxa"/>
              <w:end w:w="120" w:type="dxa"/>
            </w:tcMar>
            <w:vAlign w:val="center"/>
          </w:tcPr>
          <w:p>
            <w:hyperlink r:id="rId31">
              <w:r>
                <w:rPr>
                  <w:color w:val="0563C1"/>
                  <w:u w:val="single"/>
                </w:rPr>
                <w:t>PRA SS2/21 outsourcing and third-party risk management</w:t>
              </w:r>
            </w:hyperlink>
          </w:p>
        </w:tc>
        <w:tc>
          <w:tcPr>
            <w:tcW w:type="dxa" w:w="3360"/>
            <w:tcMar>
              <w:top w:w="80" w:type="dxa"/>
              <w:start w:w="120" w:type="dxa"/>
              <w:bottom w:w="80" w:type="dxa"/>
              <w:end w:w="120" w:type="dxa"/>
            </w:tcMar>
            <w:vAlign w:val="center"/>
          </w:tcPr>
          <w:p>
            <w:r>
              <w:rPr>
                <w:sz w:val="14"/>
              </w:rPr>
              <w:t>Accessed 25 July 2026; applicability described in text.</w:t>
            </w:r>
          </w:p>
        </w:tc>
      </w:tr>
      <w:tr>
        <w:tc>
          <w:tcPr>
            <w:tcW w:type="dxa" w:w="3360"/>
            <w:shd w:fill="F3F6F8"/>
            <w:tcMar>
              <w:top w:w="80" w:type="dxa"/>
              <w:start w:w="120" w:type="dxa"/>
              <w:bottom w:w="80" w:type="dxa"/>
              <w:end w:w="120" w:type="dxa"/>
            </w:tcMar>
            <w:vAlign w:val="center"/>
          </w:tcPr>
          <w:p>
            <w:bookmarkStart w:id="3022" w:name="REF_022"/>
            <w:r>
              <w:rPr>
                <w:sz w:val="14"/>
              </w:rPr>
              <w:t>REF-022</w:t>
            </w:r>
            <w:bookmarkEnd w:id="3022"/>
          </w:p>
        </w:tc>
        <w:tc>
          <w:tcPr>
            <w:tcW w:type="dxa" w:w="3360"/>
            <w:shd w:fill="F3F6F8"/>
            <w:tcMar>
              <w:top w:w="80" w:type="dxa"/>
              <w:start w:w="120" w:type="dxa"/>
              <w:bottom w:w="80" w:type="dxa"/>
              <w:end w:w="120" w:type="dxa"/>
            </w:tcMar>
            <w:vAlign w:val="center"/>
          </w:tcPr>
          <w:p>
            <w:hyperlink r:id="rId32">
              <w:r>
                <w:rPr>
                  <w:color w:val="0563C1"/>
                  <w:u w:val="single"/>
                </w:rPr>
                <w:t>Data Protection Act 2018</w:t>
              </w:r>
            </w:hyperlink>
          </w:p>
        </w:tc>
        <w:tc>
          <w:tcPr>
            <w:tcW w:type="dxa" w:w="3360"/>
            <w:shd w:fill="F3F6F8"/>
            <w:tcMar>
              <w:top w:w="80" w:type="dxa"/>
              <w:start w:w="120" w:type="dxa"/>
              <w:bottom w:w="80" w:type="dxa"/>
              <w:end w:w="120" w:type="dxa"/>
            </w:tcMar>
            <w:vAlign w:val="center"/>
          </w:tcPr>
          <w:p>
            <w:r>
              <w:rPr>
                <w:sz w:val="14"/>
              </w:rPr>
              <w:t>Accessed 25 July 2026; applicability described in text.</w:t>
            </w:r>
          </w:p>
        </w:tc>
      </w:tr>
      <w:tr>
        <w:tc>
          <w:tcPr>
            <w:tcW w:type="dxa" w:w="3360"/>
            <w:tcMar>
              <w:top w:w="80" w:type="dxa"/>
              <w:start w:w="120" w:type="dxa"/>
              <w:bottom w:w="80" w:type="dxa"/>
              <w:end w:w="120" w:type="dxa"/>
            </w:tcMar>
            <w:vAlign w:val="center"/>
          </w:tcPr>
          <w:p>
            <w:bookmarkStart w:id="3023" w:name="REF_023"/>
            <w:r>
              <w:rPr>
                <w:sz w:val="14"/>
              </w:rPr>
              <w:t>REF-023</w:t>
            </w:r>
            <w:bookmarkEnd w:id="3023"/>
          </w:p>
        </w:tc>
        <w:tc>
          <w:tcPr>
            <w:tcW w:type="dxa" w:w="3360"/>
            <w:tcMar>
              <w:top w:w="80" w:type="dxa"/>
              <w:start w:w="120" w:type="dxa"/>
              <w:bottom w:w="80" w:type="dxa"/>
              <w:end w:w="120" w:type="dxa"/>
            </w:tcMar>
            <w:vAlign w:val="center"/>
          </w:tcPr>
          <w:p>
            <w:hyperlink r:id="rId33">
              <w:r>
                <w:rPr>
                  <w:color w:val="0563C1"/>
                  <w:u w:val="single"/>
                </w:rPr>
                <w:t>GitHub General Privacy Statement</w:t>
              </w:r>
            </w:hyperlink>
          </w:p>
        </w:tc>
        <w:tc>
          <w:tcPr>
            <w:tcW w:type="dxa" w:w="3360"/>
            <w:tcMar>
              <w:top w:w="80" w:type="dxa"/>
              <w:start w:w="120" w:type="dxa"/>
              <w:bottom w:w="80" w:type="dxa"/>
              <w:end w:w="120" w:type="dxa"/>
            </w:tcMar>
            <w:vAlign w:val="center"/>
          </w:tcPr>
          <w:p>
            <w:r>
              <w:rPr>
                <w:sz w:val="14"/>
              </w:rPr>
              <w:t>Accessed 25 July 2026; applicability described in text.</w:t>
            </w:r>
          </w:p>
        </w:tc>
      </w:tr>
      <w:tr>
        <w:tc>
          <w:tcPr>
            <w:tcW w:type="dxa" w:w="3360"/>
            <w:shd w:fill="F3F6F8"/>
            <w:tcMar>
              <w:top w:w="80" w:type="dxa"/>
              <w:start w:w="120" w:type="dxa"/>
              <w:bottom w:w="80" w:type="dxa"/>
              <w:end w:w="120" w:type="dxa"/>
            </w:tcMar>
            <w:vAlign w:val="center"/>
          </w:tcPr>
          <w:p>
            <w:bookmarkStart w:id="3024" w:name="REF_024"/>
            <w:r>
              <w:rPr>
                <w:sz w:val="14"/>
              </w:rPr>
              <w:t>REF-024</w:t>
            </w:r>
            <w:bookmarkEnd w:id="3024"/>
          </w:p>
        </w:tc>
        <w:tc>
          <w:tcPr>
            <w:tcW w:type="dxa" w:w="3360"/>
            <w:shd w:fill="F3F6F8"/>
            <w:tcMar>
              <w:top w:w="80" w:type="dxa"/>
              <w:start w:w="120" w:type="dxa"/>
              <w:bottom w:w="80" w:type="dxa"/>
              <w:end w:w="120" w:type="dxa"/>
            </w:tcMar>
            <w:vAlign w:val="center"/>
          </w:tcPr>
          <w:p>
            <w:hyperlink r:id="rId34">
              <w:r>
                <w:rPr>
                  <w:color w:val="0563C1"/>
                  <w:u w:val="single"/>
                </w:rPr>
                <w:t>Model Context Protocol specification</w:t>
              </w:r>
            </w:hyperlink>
          </w:p>
        </w:tc>
        <w:tc>
          <w:tcPr>
            <w:tcW w:type="dxa" w:w="3360"/>
            <w:shd w:fill="F3F6F8"/>
            <w:tcMar>
              <w:top w:w="80" w:type="dxa"/>
              <w:start w:w="120" w:type="dxa"/>
              <w:bottom w:w="80" w:type="dxa"/>
              <w:end w:w="120" w:type="dxa"/>
            </w:tcMar>
            <w:vAlign w:val="center"/>
          </w:tcPr>
          <w:p>
            <w:r>
              <w:rPr>
                <w:sz w:val="14"/>
              </w:rPr>
              <w:t>Accessed 25 July 2026; applicability described in text.</w:t>
            </w:r>
          </w:p>
        </w:tc>
      </w:tr>
    </w:tbl>
    <w:p/>
    <w:p>
      <w:bookmarkStart w:id="1423233" w:name="APPENDICES"/>
      <w:pPr>
        <w:pStyle w:val="Heading1"/>
      </w:pPr>
      <w:r>
        <w:t>Appendices</w:t>
      </w:r>
      <w:bookmarkEnd w:id="1423233"/>
    </w:p>
    <w:p>
      <w:pPr>
        <w:pStyle w:val="Heading2"/>
      </w:pPr>
      <w:r>
        <w:t>Appendix A — Toolset and Capability Inventory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trPr>
        <w:tc>
          <w:tcPr>
            <w:tcW w:type="dxa" w:w="2880"/>
            <w:shd w:fill="17365D"/>
            <w:tcMar>
              <w:top w:w="80" w:type="dxa"/>
              <w:start w:w="120" w:type="dxa"/>
              <w:bottom w:w="80" w:type="dxa"/>
              <w:end w:w="120" w:type="dxa"/>
            </w:tcMar>
            <w:vAlign w:val="center"/>
          </w:tcPr>
          <w:p>
            <w:r>
              <w:rPr>
                <w:b/>
                <w:color w:val="FFFFFF"/>
                <w:sz w:val="15"/>
              </w:rPr>
              <w:t>Toolset group</w:t>
            </w:r>
          </w:p>
        </w:tc>
        <w:tc>
          <w:tcPr>
            <w:tcW w:type="dxa" w:w="4752"/>
            <w:shd w:fill="17365D"/>
            <w:tcMar>
              <w:top w:w="80" w:type="dxa"/>
              <w:start w:w="120" w:type="dxa"/>
              <w:bottom w:w="80" w:type="dxa"/>
              <w:end w:w="120" w:type="dxa"/>
            </w:tcMar>
            <w:vAlign w:val="center"/>
          </w:tcPr>
          <w:p>
            <w:r>
              <w:rPr>
                <w:b/>
                <w:color w:val="FFFFFF"/>
                <w:sz w:val="15"/>
              </w:rPr>
              <w:t>Capability</w:t>
            </w:r>
          </w:p>
        </w:tc>
        <w:tc>
          <w:tcPr>
            <w:tcW w:type="dxa" w:w="1728"/>
            <w:shd w:fill="17365D"/>
            <w:tcMar>
              <w:top w:w="80" w:type="dxa"/>
              <w:start w:w="120" w:type="dxa"/>
              <w:bottom w:w="80" w:type="dxa"/>
              <w:end w:w="120" w:type="dxa"/>
            </w:tcMar>
            <w:vAlign w:val="center"/>
          </w:tcPr>
          <w:p>
            <w:r>
              <w:rPr>
                <w:b/>
                <w:color w:val="FFFFFF"/>
                <w:sz w:val="15"/>
              </w:rPr>
              <w:t>Authority class</w:t>
            </w:r>
          </w:p>
        </w:tc>
      </w:tr>
      <w:tr>
        <w:trPr>
          <w:cantSplit/>
        </w:trPr>
        <w:tc>
          <w:tcPr>
            <w:tcW w:type="dxa" w:w="2880"/>
            <w:vAlign w:val="center"/>
            <w:tcMar>
              <w:top w:w="80" w:type="dxa"/>
              <w:start w:w="120" w:type="dxa"/>
              <w:bottom w:w="80" w:type="dxa"/>
              <w:end w:w="120" w:type="dxa"/>
            </w:tcMar>
          </w:tcPr>
          <w:p>
            <w:pPr>
              <w:spacing w:after="30"/>
            </w:pPr>
            <w:r>
              <w:rPr>
                <w:sz w:val="15"/>
              </w:rPr>
              <w:t>context</w:t>
            </w:r>
          </w:p>
        </w:tc>
        <w:tc>
          <w:tcPr>
            <w:tcW w:type="dxa" w:w="4752"/>
            <w:vAlign w:val="center"/>
            <w:tcMar>
              <w:top w:w="80" w:type="dxa"/>
              <w:start w:w="120" w:type="dxa"/>
              <w:bottom w:w="80" w:type="dxa"/>
              <w:end w:w="120" w:type="dxa"/>
            </w:tcMar>
          </w:tcPr>
          <w:p>
            <w:pPr>
              <w:spacing w:after="30"/>
            </w:pPr>
            <w:r>
              <w:rPr>
                <w:sz w:val="15"/>
              </w:rPr>
              <w:t>Identity/current context</w:t>
            </w:r>
          </w:p>
        </w:tc>
        <w:tc>
          <w:tcPr>
            <w:tcW w:type="dxa" w:w="1728"/>
            <w:vAlign w:val="center"/>
            <w:tcMar>
              <w:top w:w="80" w:type="dxa"/>
              <w:start w:w="120" w:type="dxa"/>
              <w:bottom w:w="80" w:type="dxa"/>
              <w:end w:w="120" w:type="dxa"/>
            </w:tcMar>
          </w:tcPr>
          <w:p>
            <w:pPr>
              <w:spacing w:after="30"/>
            </w:pPr>
            <w:r>
              <w:rPr>
                <w:sz w:val="15"/>
              </w:rPr>
              <w:t>Read</w:t>
            </w:r>
          </w:p>
        </w:tc>
      </w:tr>
      <w:tr>
        <w:trPr>
          <w:cantSplit/>
        </w:trPr>
        <w:tc>
          <w:tcPr>
            <w:tcW w:type="dxa" w:w="2880"/>
            <w:vAlign w:val="center"/>
            <w:tcMar>
              <w:top w:w="80" w:type="dxa"/>
              <w:start w:w="120" w:type="dxa"/>
              <w:bottom w:w="80" w:type="dxa"/>
              <w:end w:w="120" w:type="dxa"/>
            </w:tcMar>
            <w:shd w:fill="F3F6F8"/>
          </w:tcPr>
          <w:p>
            <w:pPr>
              <w:spacing w:after="30"/>
            </w:pPr>
            <w:r>
              <w:rPr>
                <w:sz w:val="15"/>
              </w:rPr>
              <w:t>actions</w:t>
            </w:r>
          </w:p>
        </w:tc>
        <w:tc>
          <w:tcPr>
            <w:tcW w:type="dxa" w:w="4752"/>
            <w:vAlign w:val="center"/>
            <w:tcMar>
              <w:top w:w="80" w:type="dxa"/>
              <w:start w:w="120" w:type="dxa"/>
              <w:bottom w:w="80" w:type="dxa"/>
              <w:end w:w="120" w:type="dxa"/>
            </w:tcMar>
            <w:shd w:fill="F3F6F8"/>
          </w:tcPr>
          <w:p>
            <w:pPr>
              <w:spacing w:after="30"/>
            </w:pPr>
            <w:r>
              <w:rPr>
                <w:sz w:val="15"/>
              </w:rPr>
              <w:t>Workflows, runs, jobs, artifacts and triggers</w:t>
            </w:r>
          </w:p>
        </w:tc>
        <w:tc>
          <w:tcPr>
            <w:tcW w:type="dxa" w:w="1728"/>
            <w:vAlign w:val="center"/>
            <w:tcMar>
              <w:top w:w="80" w:type="dxa"/>
              <w:start w:w="120" w:type="dxa"/>
              <w:bottom w:w="80" w:type="dxa"/>
              <w:end w:w="120" w:type="dxa"/>
            </w:tcMar>
            <w:shd w:fill="F3F6F8"/>
          </w:tcPr>
          <w:p>
            <w:pPr>
              <w:spacing w:after="30"/>
            </w:pPr>
            <w:r>
              <w:rPr>
                <w:sz w:val="15"/>
              </w:rPr>
              <w:t>Read/write</w:t>
            </w:r>
          </w:p>
        </w:tc>
      </w:tr>
      <w:tr>
        <w:trPr>
          <w:cantSplit/>
        </w:trPr>
        <w:tc>
          <w:tcPr>
            <w:tcW w:type="dxa" w:w="2880"/>
            <w:vAlign w:val="center"/>
            <w:tcMar>
              <w:top w:w="80" w:type="dxa"/>
              <w:start w:w="120" w:type="dxa"/>
              <w:bottom w:w="80" w:type="dxa"/>
              <w:end w:w="120" w:type="dxa"/>
            </w:tcMar>
          </w:tcPr>
          <w:p>
            <w:pPr>
              <w:spacing w:after="30"/>
            </w:pPr>
            <w:r>
              <w:rPr>
                <w:sz w:val="15"/>
              </w:rPr>
              <w:t>code_quality / code_security / secret_protection</w:t>
            </w:r>
          </w:p>
        </w:tc>
        <w:tc>
          <w:tcPr>
            <w:tcW w:type="dxa" w:w="4752"/>
            <w:vAlign w:val="center"/>
            <w:tcMar>
              <w:top w:w="80" w:type="dxa"/>
              <w:start w:w="120" w:type="dxa"/>
              <w:bottom w:w="80" w:type="dxa"/>
              <w:end w:w="120" w:type="dxa"/>
            </w:tcMar>
          </w:tcPr>
          <w:p>
            <w:pPr>
              <w:spacing w:after="30"/>
            </w:pPr>
            <w:r>
              <w:rPr>
                <w:sz w:val="15"/>
              </w:rPr>
              <w:t>Security and quality findings</w:t>
            </w:r>
          </w:p>
        </w:tc>
        <w:tc>
          <w:tcPr>
            <w:tcW w:type="dxa" w:w="1728"/>
            <w:vAlign w:val="center"/>
            <w:tcMar>
              <w:top w:w="80" w:type="dxa"/>
              <w:start w:w="120" w:type="dxa"/>
              <w:bottom w:w="80" w:type="dxa"/>
              <w:end w:w="120" w:type="dxa"/>
            </w:tcMar>
          </w:tcPr>
          <w:p>
            <w:pPr>
              <w:spacing w:after="30"/>
            </w:pPr>
            <w:r>
              <w:rPr>
                <w:sz w:val="15"/>
              </w:rPr>
              <w:t>Read plus selected updates</w:t>
            </w:r>
          </w:p>
        </w:tc>
      </w:tr>
      <w:tr>
        <w:trPr>
          <w:cantSplit/>
        </w:trPr>
        <w:tc>
          <w:tcPr>
            <w:tcW w:type="dxa" w:w="2880"/>
            <w:vAlign w:val="center"/>
            <w:tcMar>
              <w:top w:w="80" w:type="dxa"/>
              <w:start w:w="120" w:type="dxa"/>
              <w:bottom w:w="80" w:type="dxa"/>
              <w:end w:w="120" w:type="dxa"/>
            </w:tcMar>
            <w:shd w:fill="F3F6F8"/>
          </w:tcPr>
          <w:p>
            <w:pPr>
              <w:spacing w:after="30"/>
            </w:pPr>
            <w:r>
              <w:rPr>
                <w:sz w:val="15"/>
              </w:rPr>
              <w:t>copilot / copilot_issue_intents / copilot_spaces</w:t>
            </w:r>
          </w:p>
        </w:tc>
        <w:tc>
          <w:tcPr>
            <w:tcW w:type="dxa" w:w="4752"/>
            <w:vAlign w:val="center"/>
            <w:tcMar>
              <w:top w:w="80" w:type="dxa"/>
              <w:start w:w="120" w:type="dxa"/>
              <w:bottom w:w="80" w:type="dxa"/>
              <w:end w:w="120" w:type="dxa"/>
            </w:tcMar>
            <w:shd w:fill="F3F6F8"/>
          </w:tcPr>
          <w:p>
            <w:pPr>
              <w:spacing w:after="30"/>
            </w:pPr>
            <w:r>
              <w:rPr>
                <w:sz w:val="15"/>
              </w:rPr>
              <w:t>Copilot features and issue assignment</w:t>
            </w:r>
          </w:p>
        </w:tc>
        <w:tc>
          <w:tcPr>
            <w:tcW w:type="dxa" w:w="1728"/>
            <w:vAlign w:val="center"/>
            <w:tcMar>
              <w:top w:w="80" w:type="dxa"/>
              <w:start w:w="120" w:type="dxa"/>
              <w:bottom w:w="80" w:type="dxa"/>
              <w:end w:w="120" w:type="dxa"/>
            </w:tcMar>
            <w:shd w:fill="F3F6F8"/>
          </w:tcPr>
          <w:p>
            <w:pPr>
              <w:spacing w:after="30"/>
            </w:pPr>
            <w:r>
              <w:rPr>
                <w:sz w:val="15"/>
              </w:rPr>
              <w:t>Read/write; remote additions</w:t>
            </w:r>
          </w:p>
        </w:tc>
      </w:tr>
      <w:tr>
        <w:trPr>
          <w:cantSplit/>
        </w:trPr>
        <w:tc>
          <w:tcPr>
            <w:tcW w:type="dxa" w:w="2880"/>
            <w:vAlign w:val="center"/>
            <w:tcMar>
              <w:top w:w="80" w:type="dxa"/>
              <w:start w:w="120" w:type="dxa"/>
              <w:bottom w:w="80" w:type="dxa"/>
              <w:end w:w="120" w:type="dxa"/>
            </w:tcMar>
          </w:tcPr>
          <w:p>
            <w:pPr>
              <w:spacing w:after="30"/>
            </w:pPr>
            <w:r>
              <w:rPr>
                <w:sz w:val="15"/>
              </w:rPr>
              <w:t>dependabot / security_advisories</w:t>
            </w:r>
          </w:p>
        </w:tc>
        <w:tc>
          <w:tcPr>
            <w:tcW w:type="dxa" w:w="4752"/>
            <w:vAlign w:val="center"/>
            <w:tcMar>
              <w:top w:w="80" w:type="dxa"/>
              <w:start w:w="120" w:type="dxa"/>
              <w:bottom w:w="80" w:type="dxa"/>
              <w:end w:w="120" w:type="dxa"/>
            </w:tcMar>
          </w:tcPr>
          <w:p>
            <w:pPr>
              <w:spacing w:after="30"/>
            </w:pPr>
            <w:r>
              <w:rPr>
                <w:sz w:val="15"/>
              </w:rPr>
              <w:t>Dependency and advisory information</w:t>
            </w:r>
          </w:p>
        </w:tc>
        <w:tc>
          <w:tcPr>
            <w:tcW w:type="dxa" w:w="1728"/>
            <w:vAlign w:val="center"/>
            <w:tcMar>
              <w:top w:w="80" w:type="dxa"/>
              <w:start w:w="120" w:type="dxa"/>
              <w:bottom w:w="80" w:type="dxa"/>
              <w:end w:w="120" w:type="dxa"/>
            </w:tcMar>
          </w:tcPr>
          <w:p>
            <w:pPr>
              <w:spacing w:after="30"/>
            </w:pPr>
            <w:r>
              <w:rPr>
                <w:sz w:val="15"/>
              </w:rPr>
              <w:t>Read/write depending tool</w:t>
            </w:r>
          </w:p>
        </w:tc>
      </w:tr>
      <w:tr>
        <w:trPr>
          <w:cantSplit/>
        </w:trPr>
        <w:tc>
          <w:tcPr>
            <w:tcW w:type="dxa" w:w="2880"/>
            <w:vAlign w:val="center"/>
            <w:tcMar>
              <w:top w:w="80" w:type="dxa"/>
              <w:start w:w="120" w:type="dxa"/>
              <w:bottom w:w="80" w:type="dxa"/>
              <w:end w:w="120" w:type="dxa"/>
            </w:tcMar>
            <w:shd w:fill="F3F6F8"/>
          </w:tcPr>
          <w:p>
            <w:pPr>
              <w:spacing w:after="30"/>
            </w:pPr>
            <w:r>
              <w:rPr>
                <w:sz w:val="15"/>
              </w:rPr>
              <w:t>discussions / gists / issues / labels</w:t>
            </w:r>
          </w:p>
        </w:tc>
        <w:tc>
          <w:tcPr>
            <w:tcW w:type="dxa" w:w="4752"/>
            <w:vAlign w:val="center"/>
            <w:tcMar>
              <w:top w:w="80" w:type="dxa"/>
              <w:start w:w="120" w:type="dxa"/>
              <w:bottom w:w="80" w:type="dxa"/>
              <w:end w:w="120" w:type="dxa"/>
            </w:tcMar>
            <w:shd w:fill="F3F6F8"/>
          </w:tcPr>
          <w:p>
            <w:pPr>
              <w:spacing w:after="30"/>
            </w:pPr>
            <w:r>
              <w:rPr>
                <w:sz w:val="15"/>
              </w:rPr>
              <w:t>Collaboration records</w:t>
            </w:r>
          </w:p>
        </w:tc>
        <w:tc>
          <w:tcPr>
            <w:tcW w:type="dxa" w:w="1728"/>
            <w:vAlign w:val="center"/>
            <w:tcMar>
              <w:top w:w="80" w:type="dxa"/>
              <w:start w:w="120" w:type="dxa"/>
              <w:bottom w:w="80" w:type="dxa"/>
              <w:end w:w="120" w:type="dxa"/>
            </w:tcMar>
            <w:shd w:fill="F3F6F8"/>
          </w:tcPr>
          <w:p>
            <w:pPr>
              <w:spacing w:after="30"/>
            </w:pPr>
            <w:r>
              <w:rPr>
                <w:sz w:val="15"/>
              </w:rPr>
              <w:t>Read/write</w:t>
            </w:r>
          </w:p>
        </w:tc>
      </w:tr>
      <w:tr>
        <w:trPr>
          <w:cantSplit/>
        </w:trPr>
        <w:tc>
          <w:tcPr>
            <w:tcW w:type="dxa" w:w="2880"/>
            <w:vAlign w:val="center"/>
            <w:tcMar>
              <w:top w:w="80" w:type="dxa"/>
              <w:start w:w="120" w:type="dxa"/>
              <w:bottom w:w="80" w:type="dxa"/>
              <w:end w:w="120" w:type="dxa"/>
            </w:tcMar>
          </w:tcPr>
          <w:p>
            <w:pPr>
              <w:spacing w:after="30"/>
            </w:pPr>
            <w:r>
              <w:rPr>
                <w:sz w:val="15"/>
              </w:rPr>
              <w:t>git / repos / pull_requests</w:t>
            </w:r>
          </w:p>
        </w:tc>
        <w:tc>
          <w:tcPr>
            <w:tcW w:type="dxa" w:w="4752"/>
            <w:vAlign w:val="center"/>
            <w:tcMar>
              <w:top w:w="80" w:type="dxa"/>
              <w:start w:w="120" w:type="dxa"/>
              <w:bottom w:w="80" w:type="dxa"/>
              <w:end w:w="120" w:type="dxa"/>
            </w:tcMar>
          </w:tcPr>
          <w:p>
            <w:pPr>
              <w:spacing w:after="30"/>
            </w:pPr>
            <w:r>
              <w:rPr>
                <w:sz w:val="15"/>
              </w:rPr>
              <w:t>Code, branches, commits, repositories and PRs</w:t>
            </w:r>
          </w:p>
        </w:tc>
        <w:tc>
          <w:tcPr>
            <w:tcW w:type="dxa" w:w="1728"/>
            <w:vAlign w:val="center"/>
            <w:tcMar>
              <w:top w:w="80" w:type="dxa"/>
              <w:start w:w="120" w:type="dxa"/>
              <w:bottom w:w="80" w:type="dxa"/>
              <w:end w:w="120" w:type="dxa"/>
            </w:tcMar>
          </w:tcPr>
          <w:p>
            <w:pPr>
              <w:spacing w:after="30"/>
            </w:pPr>
            <w:r>
              <w:rPr>
                <w:sz w:val="15"/>
              </w:rPr>
              <w:t>Read/write</w:t>
            </w:r>
          </w:p>
        </w:tc>
      </w:tr>
      <w:tr>
        <w:trPr>
          <w:cantSplit/>
        </w:trPr>
        <w:tc>
          <w:tcPr>
            <w:tcW w:type="dxa" w:w="2880"/>
            <w:vAlign w:val="center"/>
            <w:tcMar>
              <w:top w:w="80" w:type="dxa"/>
              <w:start w:w="120" w:type="dxa"/>
              <w:bottom w:w="80" w:type="dxa"/>
              <w:end w:w="120" w:type="dxa"/>
            </w:tcMar>
            <w:shd w:fill="F3F6F8"/>
          </w:tcPr>
          <w:p>
            <w:pPr>
              <w:spacing w:after="30"/>
            </w:pPr>
            <w:r>
              <w:rPr>
                <w:sz w:val="15"/>
              </w:rPr>
              <w:t>notifications / orgs / projects / stargazers / users</w:t>
            </w:r>
          </w:p>
        </w:tc>
        <w:tc>
          <w:tcPr>
            <w:tcW w:type="dxa" w:w="4752"/>
            <w:vAlign w:val="center"/>
            <w:tcMar>
              <w:top w:w="80" w:type="dxa"/>
              <w:start w:w="120" w:type="dxa"/>
              <w:bottom w:w="80" w:type="dxa"/>
              <w:end w:w="120" w:type="dxa"/>
            </w:tcMar>
            <w:shd w:fill="F3F6F8"/>
          </w:tcPr>
          <w:p>
            <w:pPr>
              <w:spacing w:after="30"/>
            </w:pPr>
            <w:r>
              <w:rPr>
                <w:sz w:val="15"/>
              </w:rPr>
              <w:t>Account, organization and planning data</w:t>
            </w:r>
          </w:p>
        </w:tc>
        <w:tc>
          <w:tcPr>
            <w:tcW w:type="dxa" w:w="1728"/>
            <w:vAlign w:val="center"/>
            <w:tcMar>
              <w:top w:w="80" w:type="dxa"/>
              <w:start w:w="120" w:type="dxa"/>
              <w:bottom w:w="80" w:type="dxa"/>
              <w:end w:w="120" w:type="dxa"/>
            </w:tcMar>
            <w:shd w:fill="F3F6F8"/>
          </w:tcPr>
          <w:p>
            <w:pPr>
              <w:spacing w:after="30"/>
            </w:pPr>
            <w:r>
              <w:rPr>
                <w:sz w:val="15"/>
              </w:rPr>
              <w:t>Read/write depending tool</w:t>
            </w:r>
          </w:p>
        </w:tc>
      </w:tr>
      <w:tr>
        <w:trPr>
          <w:cantSplit/>
        </w:trPr>
        <w:tc>
          <w:tcPr>
            <w:tcW w:type="dxa" w:w="2880"/>
            <w:vAlign w:val="center"/>
            <w:tcMar>
              <w:top w:w="80" w:type="dxa"/>
              <w:start w:w="120" w:type="dxa"/>
              <w:bottom w:w="80" w:type="dxa"/>
              <w:end w:w="120" w:type="dxa"/>
            </w:tcMar>
          </w:tcPr>
          <w:p>
            <w:pPr>
              <w:spacing w:after="30"/>
            </w:pPr>
            <w:r>
              <w:rPr>
                <w:sz w:val="15"/>
              </w:rPr>
              <w:t>github_support_docs_search</w:t>
            </w:r>
          </w:p>
        </w:tc>
        <w:tc>
          <w:tcPr>
            <w:tcW w:type="dxa" w:w="4752"/>
            <w:vAlign w:val="center"/>
            <w:tcMar>
              <w:top w:w="80" w:type="dxa"/>
              <w:start w:w="120" w:type="dxa"/>
              <w:bottom w:w="80" w:type="dxa"/>
              <w:end w:w="120" w:type="dxa"/>
            </w:tcMar>
          </w:tcPr>
          <w:p>
            <w:pPr>
              <w:spacing w:after="30"/>
            </w:pPr>
            <w:r>
              <w:rPr>
                <w:sz w:val="15"/>
              </w:rPr>
              <w:t>GitHub product/support documentation</w:t>
            </w:r>
          </w:p>
        </w:tc>
        <w:tc>
          <w:tcPr>
            <w:tcW w:type="dxa" w:w="1728"/>
            <w:vAlign w:val="center"/>
            <w:tcMar>
              <w:top w:w="80" w:type="dxa"/>
              <w:start w:w="120" w:type="dxa"/>
              <w:bottom w:w="80" w:type="dxa"/>
              <w:end w:w="120" w:type="dxa"/>
            </w:tcMar>
          </w:tcPr>
          <w:p>
            <w:pPr>
              <w:spacing w:after="30"/>
            </w:pPr>
            <w:r>
              <w:rPr>
                <w:sz w:val="15"/>
              </w:rPr>
              <w:t>Remote read</w:t>
            </w:r>
          </w:p>
        </w:tc>
      </w:tr>
    </w:tbl>
    <w:p/>
    <w:p>
      <w:pPr>
        <w:pStyle w:val="Heading2"/>
      </w:pPr>
      <w:r>
        <w:t>Appendix B — SBOM and Vulnerability Triage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3024"/>
            <w:shd w:fill="17365D"/>
            <w:tcMar>
              <w:top w:w="80" w:type="dxa"/>
              <w:start w:w="120" w:type="dxa"/>
              <w:bottom w:w="80" w:type="dxa"/>
              <w:end w:w="120" w:type="dxa"/>
            </w:tcMar>
            <w:vAlign w:val="center"/>
          </w:tcPr>
          <w:p>
            <w:r>
              <w:rPr>
                <w:b/>
                <w:color w:val="FFFFFF"/>
                <w:sz w:val="14"/>
              </w:rPr>
              <w:t>Component / signal</w:t>
            </w:r>
          </w:p>
        </w:tc>
        <w:tc>
          <w:tcPr>
            <w:tcW w:type="dxa" w:w="1512"/>
            <w:shd w:fill="17365D"/>
            <w:tcMar>
              <w:top w:w="80" w:type="dxa"/>
              <w:start w:w="120" w:type="dxa"/>
              <w:bottom w:w="80" w:type="dxa"/>
              <w:end w:w="120" w:type="dxa"/>
            </w:tcMar>
            <w:vAlign w:val="center"/>
          </w:tcPr>
          <w:p>
            <w:r>
              <w:rPr>
                <w:b/>
                <w:color w:val="FFFFFF"/>
                <w:sz w:val="14"/>
              </w:rPr>
              <w:t>Version</w:t>
            </w:r>
          </w:p>
        </w:tc>
        <w:tc>
          <w:tcPr>
            <w:tcW w:type="dxa" w:w="1800"/>
            <w:shd w:fill="17365D"/>
            <w:tcMar>
              <w:top w:w="80" w:type="dxa"/>
              <w:start w:w="120" w:type="dxa"/>
              <w:bottom w:w="80" w:type="dxa"/>
              <w:end w:w="120" w:type="dxa"/>
            </w:tcMar>
            <w:vAlign w:val="center"/>
          </w:tcPr>
          <w:p>
            <w:r>
              <w:rPr>
                <w:b/>
                <w:color w:val="FFFFFF"/>
                <w:sz w:val="14"/>
              </w:rPr>
              <w:t>Scope</w:t>
            </w:r>
          </w:p>
        </w:tc>
        <w:tc>
          <w:tcPr>
            <w:tcW w:type="dxa" w:w="3024"/>
            <w:shd w:fill="17365D"/>
            <w:tcMar>
              <w:top w:w="80" w:type="dxa"/>
              <w:start w:w="120" w:type="dxa"/>
              <w:bottom w:w="80" w:type="dxa"/>
              <w:end w:w="120" w:type="dxa"/>
            </w:tcMar>
            <w:vAlign w:val="center"/>
          </w:tcPr>
          <w:p>
            <w:r>
              <w:rPr>
                <w:b/>
                <w:color w:val="FFFFFF"/>
                <w:sz w:val="14"/>
              </w:rPr>
              <w:t>Disposition</w:t>
            </w:r>
          </w:p>
        </w:tc>
      </w:tr>
      <w:tr>
        <w:trPr>
          <w:cantSplit/>
        </w:trPr>
        <w:tc>
          <w:tcPr>
            <w:tcW w:type="dxa" w:w="3024"/>
            <w:vAlign w:val="center"/>
            <w:tcMar>
              <w:top w:w="80" w:type="dxa"/>
              <w:start w:w="120" w:type="dxa"/>
              <w:bottom w:w="80" w:type="dxa"/>
              <w:end w:w="120" w:type="dxa"/>
            </w:tcMar>
          </w:tcPr>
          <w:p>
            <w:pPr>
              <w:spacing w:after="30"/>
            </w:pPr>
            <w:r>
              <w:rPr>
                <w:sz w:val="14"/>
              </w:rPr>
              <w:t>golang.org/x/net / GO-2026-5942</w:t>
            </w:r>
          </w:p>
        </w:tc>
        <w:tc>
          <w:tcPr>
            <w:tcW w:type="dxa" w:w="1512"/>
            <w:vAlign w:val="center"/>
            <w:tcMar>
              <w:top w:w="80" w:type="dxa"/>
              <w:start w:w="120" w:type="dxa"/>
              <w:bottom w:w="80" w:type="dxa"/>
              <w:end w:w="120" w:type="dxa"/>
            </w:tcMar>
          </w:tcPr>
          <w:p>
            <w:pPr>
              <w:spacing w:after="30"/>
            </w:pPr>
            <w:r>
              <w:rPr>
                <w:sz w:val="14"/>
              </w:rPr>
              <w:t>0.55.0</w:t>
            </w:r>
          </w:p>
        </w:tc>
        <w:tc>
          <w:tcPr>
            <w:tcW w:type="dxa" w:w="1800"/>
            <w:vAlign w:val="center"/>
            <w:tcMar>
              <w:top w:w="80" w:type="dxa"/>
              <w:start w:w="120" w:type="dxa"/>
              <w:bottom w:w="80" w:type="dxa"/>
              <w:end w:w="120" w:type="dxa"/>
            </w:tcMar>
          </w:tcPr>
          <w:p>
            <w:pPr>
              <w:spacing w:after="30"/>
            </w:pPr>
            <w:r>
              <w:rPr>
                <w:sz w:val="14"/>
              </w:rPr>
              <w:t>Embedded runtime</w:t>
            </w:r>
          </w:p>
        </w:tc>
        <w:tc>
          <w:tcPr>
            <w:tcW w:type="dxa" w:w="3024"/>
            <w:vAlign w:val="center"/>
            <w:tcMar>
              <w:top w:w="80" w:type="dxa"/>
              <w:start w:w="120" w:type="dxa"/>
              <w:bottom w:w="80" w:type="dxa"/>
              <w:end w:w="120" w:type="dxa"/>
            </w:tcMar>
          </w:tcPr>
          <w:p>
            <w:pPr>
              <w:spacing w:after="30"/>
            </w:pPr>
            <w:r>
              <w:rPr>
                <w:sz w:val="14"/>
              </w:rPr>
              <w:t>Confirmed presence; reachability Unknown; upgrade to &gt;=0.56.0.</w:t>
            </w:r>
          </w:p>
        </w:tc>
      </w:tr>
      <w:tr>
        <w:trPr>
          <w:cantSplit/>
        </w:trPr>
        <w:tc>
          <w:tcPr>
            <w:tcW w:type="dxa" w:w="3024"/>
            <w:vAlign w:val="center"/>
            <w:tcMar>
              <w:top w:w="80" w:type="dxa"/>
              <w:start w:w="120" w:type="dxa"/>
              <w:bottom w:w="80" w:type="dxa"/>
              <w:end w:w="120" w:type="dxa"/>
            </w:tcMar>
            <w:shd w:fill="F3F6F8"/>
          </w:tcPr>
          <w:p>
            <w:pPr>
              <w:spacing w:after="30"/>
            </w:pPr>
            <w:r>
              <w:rPr>
                <w:sz w:val="14"/>
              </w:rPr>
              <w:t>golang.org/x/text / GO-2026-5970</w:t>
            </w:r>
          </w:p>
        </w:tc>
        <w:tc>
          <w:tcPr>
            <w:tcW w:type="dxa" w:w="1512"/>
            <w:vAlign w:val="center"/>
            <w:tcMar>
              <w:top w:w="80" w:type="dxa"/>
              <w:start w:w="120" w:type="dxa"/>
              <w:bottom w:w="80" w:type="dxa"/>
              <w:end w:w="120" w:type="dxa"/>
            </w:tcMar>
            <w:shd w:fill="F3F6F8"/>
          </w:tcPr>
          <w:p>
            <w:pPr>
              <w:spacing w:after="30"/>
            </w:pPr>
            <w:r>
              <w:rPr>
                <w:sz w:val="14"/>
              </w:rPr>
              <w:t>0.37.0</w:t>
            </w:r>
          </w:p>
        </w:tc>
        <w:tc>
          <w:tcPr>
            <w:tcW w:type="dxa" w:w="1800"/>
            <w:vAlign w:val="center"/>
            <w:tcMar>
              <w:top w:w="80" w:type="dxa"/>
              <w:start w:w="120" w:type="dxa"/>
              <w:bottom w:w="80" w:type="dxa"/>
              <w:end w:w="120" w:type="dxa"/>
            </w:tcMar>
            <w:shd w:fill="F3F6F8"/>
          </w:tcPr>
          <w:p>
            <w:pPr>
              <w:spacing w:after="30"/>
            </w:pPr>
            <w:r>
              <w:rPr>
                <w:sz w:val="14"/>
              </w:rPr>
              <w:t>Embedded runtime</w:t>
            </w:r>
          </w:p>
        </w:tc>
        <w:tc>
          <w:tcPr>
            <w:tcW w:type="dxa" w:w="3024"/>
            <w:vAlign w:val="center"/>
            <w:tcMar>
              <w:top w:w="80" w:type="dxa"/>
              <w:start w:w="120" w:type="dxa"/>
              <w:bottom w:w="80" w:type="dxa"/>
              <w:end w:w="120" w:type="dxa"/>
            </w:tcMar>
            <w:shd w:fill="F3F6F8"/>
          </w:tcPr>
          <w:p>
            <w:pPr>
              <w:spacing w:after="30"/>
            </w:pPr>
            <w:r>
              <w:rPr>
                <w:sz w:val="14"/>
              </w:rPr>
              <w:t>Confirmed presence; reachability Unknown; upgrade to &gt;=0.39.0.</w:t>
            </w:r>
          </w:p>
        </w:tc>
      </w:tr>
      <w:tr>
        <w:trPr>
          <w:cantSplit/>
        </w:trPr>
        <w:tc>
          <w:tcPr>
            <w:tcW w:type="dxa" w:w="3024"/>
            <w:vAlign w:val="center"/>
            <w:tcMar>
              <w:top w:w="80" w:type="dxa"/>
              <w:start w:w="120" w:type="dxa"/>
              <w:bottom w:w="80" w:type="dxa"/>
              <w:end w:w="120" w:type="dxa"/>
            </w:tcMar>
          </w:tcPr>
          <w:p>
            <w:pPr>
              <w:spacing w:after="30"/>
            </w:pPr>
            <w:r>
              <w:rPr>
                <w:sz w:val="14"/>
              </w:rPr>
              <w:t>@hono/node-server / GHSA-frvp-7c67-39w9</w:t>
            </w:r>
          </w:p>
        </w:tc>
        <w:tc>
          <w:tcPr>
            <w:tcW w:type="dxa" w:w="1512"/>
            <w:vAlign w:val="center"/>
            <w:tcMar>
              <w:top w:w="80" w:type="dxa"/>
              <w:start w:w="120" w:type="dxa"/>
              <w:bottom w:w="80" w:type="dxa"/>
              <w:end w:w="120" w:type="dxa"/>
            </w:tcMar>
          </w:tcPr>
          <w:p>
            <w:pPr>
              <w:spacing w:after="30"/>
            </w:pPr>
            <w:r>
              <w:rPr>
                <w:sz w:val="14"/>
              </w:rPr>
              <w:t>1.19.14</w:t>
            </w:r>
          </w:p>
        </w:tc>
        <w:tc>
          <w:tcPr>
            <w:tcW w:type="dxa" w:w="1800"/>
            <w:vAlign w:val="center"/>
            <w:tcMar>
              <w:top w:w="80" w:type="dxa"/>
              <w:start w:w="120" w:type="dxa"/>
              <w:bottom w:w="80" w:type="dxa"/>
              <w:end w:w="120" w:type="dxa"/>
            </w:tcMar>
          </w:tcPr>
          <w:p>
            <w:pPr>
              <w:spacing w:after="30"/>
            </w:pPr>
            <w:r>
              <w:rPr>
                <w:sz w:val="14"/>
              </w:rPr>
              <w:t>UI build chain</w:t>
            </w:r>
          </w:p>
        </w:tc>
        <w:tc>
          <w:tcPr>
            <w:tcW w:type="dxa" w:w="3024"/>
            <w:vAlign w:val="center"/>
            <w:tcMar>
              <w:top w:w="80" w:type="dxa"/>
              <w:start w:w="120" w:type="dxa"/>
              <w:bottom w:w="80" w:type="dxa"/>
              <w:end w:w="120" w:type="dxa"/>
            </w:tcMar>
          </w:tcPr>
          <w:p>
            <w:pPr>
              <w:spacing w:after="30"/>
            </w:pPr>
            <w:r>
              <w:rPr>
                <w:sz w:val="14"/>
              </w:rPr>
              <w:t>Not in final Go binary metadata; build-path risk.</w:t>
            </w:r>
          </w:p>
        </w:tc>
      </w:tr>
      <w:tr>
        <w:trPr>
          <w:cantSplit/>
        </w:trPr>
        <w:tc>
          <w:tcPr>
            <w:tcW w:type="dxa" w:w="3024"/>
            <w:vAlign w:val="center"/>
            <w:tcMar>
              <w:top w:w="80" w:type="dxa"/>
              <w:start w:w="120" w:type="dxa"/>
              <w:bottom w:w="80" w:type="dxa"/>
              <w:end w:w="120" w:type="dxa"/>
            </w:tcMar>
            <w:shd w:fill="F3F6F8"/>
          </w:tcPr>
          <w:p>
            <w:pPr>
              <w:spacing w:after="30"/>
            </w:pPr>
            <w:r>
              <w:rPr>
                <w:sz w:val="14"/>
              </w:rPr>
              <w:t>postcss / GHSA-r28c-9q8g-f849</w:t>
            </w:r>
          </w:p>
        </w:tc>
        <w:tc>
          <w:tcPr>
            <w:tcW w:type="dxa" w:w="1512"/>
            <w:vAlign w:val="center"/>
            <w:tcMar>
              <w:top w:w="80" w:type="dxa"/>
              <w:start w:w="120" w:type="dxa"/>
              <w:bottom w:w="80" w:type="dxa"/>
              <w:end w:w="120" w:type="dxa"/>
            </w:tcMar>
            <w:shd w:fill="F3F6F8"/>
          </w:tcPr>
          <w:p>
            <w:pPr>
              <w:spacing w:after="30"/>
            </w:pPr>
            <w:r>
              <w:rPr>
                <w:sz w:val="14"/>
              </w:rPr>
              <w:t>8.5.15</w:t>
            </w:r>
          </w:p>
        </w:tc>
        <w:tc>
          <w:tcPr>
            <w:tcW w:type="dxa" w:w="1800"/>
            <w:vAlign w:val="center"/>
            <w:tcMar>
              <w:top w:w="80" w:type="dxa"/>
              <w:start w:w="120" w:type="dxa"/>
              <w:bottom w:w="80" w:type="dxa"/>
              <w:end w:w="120" w:type="dxa"/>
            </w:tcMar>
            <w:shd w:fill="F3F6F8"/>
          </w:tcPr>
          <w:p>
            <w:pPr>
              <w:spacing w:after="30"/>
            </w:pPr>
            <w:r>
              <w:rPr>
                <w:sz w:val="14"/>
              </w:rPr>
              <w:t>UI build chain</w:t>
            </w:r>
          </w:p>
        </w:tc>
        <w:tc>
          <w:tcPr>
            <w:tcW w:type="dxa" w:w="3024"/>
            <w:vAlign w:val="center"/>
            <w:tcMar>
              <w:top w:w="80" w:type="dxa"/>
              <w:start w:w="120" w:type="dxa"/>
              <w:bottom w:w="80" w:type="dxa"/>
              <w:end w:w="120" w:type="dxa"/>
            </w:tcMar>
            <w:shd w:fill="F3F6F8"/>
          </w:tcPr>
          <w:p>
            <w:pPr>
              <w:spacing w:after="30"/>
            </w:pPr>
            <w:r>
              <w:rPr>
                <w:sz w:val="14"/>
              </w:rPr>
              <w:t>Not in final Go binary metadata; build-path risk.</w:t>
            </w:r>
          </w:p>
        </w:tc>
      </w:tr>
      <w:tr>
        <w:trPr>
          <w:cantSplit/>
        </w:trPr>
        <w:tc>
          <w:tcPr>
            <w:tcW w:type="dxa" w:w="3024"/>
            <w:vAlign w:val="center"/>
            <w:tcMar>
              <w:top w:w="80" w:type="dxa"/>
              <w:start w:w="120" w:type="dxa"/>
              <w:bottom w:w="80" w:type="dxa"/>
              <w:end w:w="120" w:type="dxa"/>
            </w:tcMar>
          </w:tcPr>
          <w:p>
            <w:pPr>
              <w:spacing w:after="30"/>
            </w:pPr>
            <w:r>
              <w:rPr>
                <w:sz w:val="14"/>
              </w:rPr>
              <w:t>GHSA-w4q6-qw23-4rg7</w:t>
            </w:r>
          </w:p>
        </w:tc>
        <w:tc>
          <w:tcPr>
            <w:tcW w:type="dxa" w:w="1512"/>
            <w:vAlign w:val="center"/>
            <w:tcMar>
              <w:top w:w="80" w:type="dxa"/>
              <w:start w:w="120" w:type="dxa"/>
              <w:bottom w:w="80" w:type="dxa"/>
              <w:end w:w="120" w:type="dxa"/>
            </w:tcMar>
          </w:tcPr>
          <w:p>
            <w:pPr>
              <w:spacing w:after="30"/>
            </w:pPr>
            <w:r>
              <w:rPr>
                <w:sz w:val="14"/>
              </w:rPr>
              <w:t>Advisory &lt;=0.33/main</w:t>
            </w:r>
          </w:p>
        </w:tc>
        <w:tc>
          <w:tcPr>
            <w:tcW w:type="dxa" w:w="1800"/>
            <w:vAlign w:val="center"/>
            <w:tcMar>
              <w:top w:w="80" w:type="dxa"/>
              <w:start w:w="120" w:type="dxa"/>
              <w:bottom w:w="80" w:type="dxa"/>
              <w:end w:w="120" w:type="dxa"/>
            </w:tcMar>
          </w:tcPr>
          <w:p>
            <w:pPr>
              <w:spacing w:after="30"/>
            </w:pPr>
            <w:r>
              <w:rPr>
                <w:sz w:val="14"/>
              </w:rPr>
              <w:t>Server completion</w:t>
            </w:r>
          </w:p>
        </w:tc>
        <w:tc>
          <w:tcPr>
            <w:tcW w:type="dxa" w:w="3024"/>
            <w:vAlign w:val="center"/>
            <w:tcMar>
              <w:top w:w="80" w:type="dxa"/>
              <w:start w:w="120" w:type="dxa"/>
              <w:bottom w:w="80" w:type="dxa"/>
              <w:end w:w="120" w:type="dxa"/>
            </w:tcMar>
          </w:tcPr>
          <w:p>
            <w:pPr>
              <w:spacing w:after="30"/>
            </w:pPr>
            <w:r>
              <w:rPr>
                <w:sz w:val="14"/>
              </w:rPr>
              <w:t>v1.7.0 has nil/ref validation and tests; not reproduced.</w:t>
            </w:r>
          </w:p>
        </w:tc>
      </w:tr>
      <w:tr>
        <w:trPr>
          <w:cantSplit/>
        </w:trPr>
        <w:tc>
          <w:tcPr>
            <w:tcW w:type="dxa" w:w="3024"/>
            <w:vAlign w:val="center"/>
            <w:tcMar>
              <w:top w:w="80" w:type="dxa"/>
              <w:start w:w="120" w:type="dxa"/>
              <w:bottom w:w="80" w:type="dxa"/>
              <w:end w:w="120" w:type="dxa"/>
            </w:tcMar>
            <w:shd w:fill="F3F6F8"/>
          </w:tcPr>
          <w:p>
            <w:pPr>
              <w:spacing w:after="30"/>
            </w:pPr>
            <w:r>
              <w:rPr>
                <w:sz w:val="14"/>
              </w:rPr>
              <w:t>GHSA-pjp5-fpmr-3349</w:t>
            </w:r>
          </w:p>
        </w:tc>
        <w:tc>
          <w:tcPr>
            <w:tcW w:type="dxa" w:w="1512"/>
            <w:vAlign w:val="center"/>
            <w:tcMar>
              <w:top w:w="80" w:type="dxa"/>
              <w:start w:w="120" w:type="dxa"/>
              <w:bottom w:w="80" w:type="dxa"/>
              <w:end w:w="120" w:type="dxa"/>
            </w:tcMar>
            <w:shd w:fill="F3F6F8"/>
          </w:tcPr>
          <w:p>
            <w:pPr>
              <w:spacing w:after="30"/>
            </w:pPr>
            <w:r>
              <w:rPr>
                <w:sz w:val="14"/>
              </w:rPr>
              <w:t>Patched 1.1.2</w:t>
            </w:r>
          </w:p>
        </w:tc>
        <w:tc>
          <w:tcPr>
            <w:tcW w:type="dxa" w:w="1800"/>
            <w:vAlign w:val="center"/>
            <w:tcMar>
              <w:top w:w="80" w:type="dxa"/>
              <w:start w:w="120" w:type="dxa"/>
              <w:bottom w:w="80" w:type="dxa"/>
              <w:end w:w="120" w:type="dxa"/>
            </w:tcMar>
            <w:shd w:fill="F3F6F8"/>
          </w:tcPr>
          <w:p>
            <w:pPr>
              <w:spacing w:after="30"/>
            </w:pPr>
            <w:r>
              <w:rPr>
                <w:sz w:val="14"/>
              </w:rPr>
              <w:t>HTTP lockdown</w:t>
            </w:r>
          </w:p>
        </w:tc>
        <w:tc>
          <w:tcPr>
            <w:tcW w:type="dxa" w:w="3024"/>
            <w:vAlign w:val="center"/>
            <w:tcMar>
              <w:top w:w="80" w:type="dxa"/>
              <w:start w:w="120" w:type="dxa"/>
              <w:bottom w:w="80" w:type="dxa"/>
              <w:end w:w="120" w:type="dxa"/>
            </w:tcMar>
            <w:shd w:fill="F3F6F8"/>
          </w:tcPr>
          <w:p>
            <w:pPr>
              <w:spacing w:after="30"/>
            </w:pPr>
            <w:r>
              <w:rPr>
                <w:sz w:val="14"/>
              </w:rPr>
              <w:t>v1.7.0 outside vulnerable range.</w:t>
            </w:r>
          </w:p>
        </w:tc>
      </w:tr>
    </w:tbl>
    <w:p/>
    <w:p>
      <w:pPr>
        <w:pStyle w:val="Heading2"/>
      </w:pPr>
      <w:r>
        <w:t>Appendix C — Runtime Verification Procedure</w:t>
      </w:r>
    </w:p>
    <w:p>
      <w:r>
        <w:t>1. Create disposable managed macOS and Windows 11 VMs; patch; enable time sync; snapshot; create clean VS Code and Visual Studio profiles.</w:t>
      </w:r>
    </w:p>
    <w:p>
      <w:r>
        <w:t>2. Create synthetic GitHub organization/repositories and a least-privilege test App/OAuth identity; prohibit production access.</w:t>
      </w:r>
    </w:p>
    <w:p>
      <w:r>
        <w:t>3. Baseline files, registry/config, credentials, processes, services, tasks, DNS/TLS/network, logs, MCP/tools and container/image state.</w:t>
      </w:r>
    </w:p>
    <w:p>
      <w:r>
        <w:t>4. Install remote read-only configuration first; capture server metadata, tools/list, schemas, auth prompts and token location.</w:t>
      </w:r>
    </w:p>
    <w:p>
      <w:r>
        <w:t>5. Run representative reads, hostile prompt/repository fixtures and denied writes; correlate approvals with GitHub audit/API records.</w:t>
      </w:r>
    </w:p>
    <w:p>
      <w:r>
        <w:t>6. If separately allowed, test local hardened immutable OCI digest; no mounts; read-only; non-root; cap drop; no-new-privileges; bounded egress/resources.</w:t>
      </w:r>
    </w:p>
    <w:p>
      <w:r>
        <w:t>7. Update/restart/uninstall; revoke authorization; compare deltas; inspect residue; roll back snapshot; hash and retain sanitized evidence.</w:t>
      </w:r>
    </w:p>
    <w:p>
      <w:pPr>
        <w:pStyle w:val="Heading2"/>
      </w:pPr>
      <w:r>
        <w:t>Appendix D — Claim-to-Stage Assembly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720"/>
            <w:shd w:fill="17365D"/>
            <w:tcMar>
              <w:top w:w="80" w:type="dxa"/>
              <w:start w:w="120" w:type="dxa"/>
              <w:bottom w:w="80" w:type="dxa"/>
              <w:end w:w="120" w:type="dxa"/>
            </w:tcMar>
            <w:vAlign w:val="center"/>
          </w:tcPr>
          <w:p>
            <w:r>
              <w:rPr>
                <w:b/>
                <w:color w:val="FFFFFF"/>
                <w:sz w:val="12"/>
              </w:rPr>
              <w:t>Stage</w:t>
            </w:r>
          </w:p>
        </w:tc>
        <w:tc>
          <w:tcPr>
            <w:tcW w:type="dxa" w:w="3816"/>
            <w:shd w:fill="17365D"/>
            <w:tcMar>
              <w:top w:w="80" w:type="dxa"/>
              <w:start w:w="120" w:type="dxa"/>
              <w:bottom w:w="80" w:type="dxa"/>
              <w:end w:w="120" w:type="dxa"/>
            </w:tcMar>
            <w:vAlign w:val="center"/>
          </w:tcPr>
          <w:p>
            <w:r>
              <w:rPr>
                <w:b/>
                <w:color w:val="FFFFFF"/>
                <w:sz w:val="12"/>
              </w:rPr>
              <w:t>File</w:t>
            </w:r>
          </w:p>
        </w:tc>
        <w:tc>
          <w:tcPr>
            <w:tcW w:type="dxa" w:w="3312"/>
            <w:shd w:fill="17365D"/>
            <w:tcMar>
              <w:top w:w="80" w:type="dxa"/>
              <w:start w:w="120" w:type="dxa"/>
              <w:bottom w:w="80" w:type="dxa"/>
              <w:end w:w="120" w:type="dxa"/>
            </w:tcMar>
            <w:vAlign w:val="center"/>
          </w:tcPr>
          <w:p>
            <w:r>
              <w:rPr>
                <w:b/>
                <w:color w:val="FFFFFF"/>
                <w:sz w:val="12"/>
              </w:rPr>
              <w:t>SHA-256</w:t>
            </w:r>
          </w:p>
        </w:tc>
        <w:tc>
          <w:tcPr>
            <w:tcW w:type="dxa" w:w="1512"/>
            <w:shd w:fill="17365D"/>
            <w:tcMar>
              <w:top w:w="80" w:type="dxa"/>
              <w:start w:w="120" w:type="dxa"/>
              <w:bottom w:w="80" w:type="dxa"/>
              <w:end w:w="120" w:type="dxa"/>
            </w:tcMar>
            <w:vAlign w:val="center"/>
          </w:tcPr>
          <w:p>
            <w:r>
              <w:rPr>
                <w:b/>
                <w:color w:val="FFFFFF"/>
                <w:sz w:val="12"/>
              </w:rPr>
              <w:t>Report use</w:t>
            </w:r>
          </w:p>
        </w:tc>
      </w:tr>
      <w:tr>
        <w:trPr>
          <w:cantSplit/>
        </w:trPr>
        <w:tc>
          <w:tcPr>
            <w:tcW w:type="dxa" w:w="720"/>
            <w:vAlign w:val="center"/>
            <w:tcMar>
              <w:top w:w="80" w:type="dxa"/>
              <w:start w:w="120" w:type="dxa"/>
              <w:bottom w:w="80" w:type="dxa"/>
              <w:end w:w="120" w:type="dxa"/>
            </w:tcMar>
          </w:tcPr>
          <w:p>
            <w:pPr>
              <w:spacing w:after="30"/>
            </w:pPr>
            <w:r>
              <w:rPr>
                <w:sz w:val="12"/>
              </w:rPr>
              <w:t>1</w:t>
            </w:r>
          </w:p>
        </w:tc>
        <w:tc>
          <w:tcPr>
            <w:tcW w:type="dxa" w:w="3816"/>
            <w:vAlign w:val="center"/>
            <w:tcMar>
              <w:top w:w="80" w:type="dxa"/>
              <w:start w:w="120" w:type="dxa"/>
              <w:bottom w:w="80" w:type="dxa"/>
              <w:end w:w="120" w:type="dxa"/>
            </w:tcMar>
          </w:tcPr>
          <w:p>
            <w:pPr>
              <w:spacing w:after="30"/>
            </w:pPr>
            <w:r>
              <w:rPr>
                <w:sz w:val="12"/>
              </w:rPr>
              <w:t>01-intake-readiness.md</w:t>
            </w:r>
          </w:p>
        </w:tc>
        <w:tc>
          <w:tcPr>
            <w:tcW w:type="dxa" w:w="3312"/>
            <w:vAlign w:val="center"/>
            <w:tcMar>
              <w:top w:w="80" w:type="dxa"/>
              <w:start w:w="120" w:type="dxa"/>
              <w:bottom w:w="80" w:type="dxa"/>
              <w:end w:w="120" w:type="dxa"/>
            </w:tcMar>
          </w:tcPr>
          <w:p>
            <w:pPr>
              <w:spacing w:after="30"/>
            </w:pPr>
            <w:r>
              <w:rPr>
                <w:sz w:val="12"/>
              </w:rPr>
              <w:t>bedaaf000cbaf9a5b0989e4cbf4b9637bf239306be44c6e0ef9215c80db09ad0</w:t>
            </w:r>
          </w:p>
        </w:tc>
        <w:tc>
          <w:tcPr>
            <w:tcW w:type="dxa" w:w="1512"/>
            <w:vAlign w:val="center"/>
            <w:tcMar>
              <w:top w:w="80" w:type="dxa"/>
              <w:start w:w="120" w:type="dxa"/>
              <w:bottom w:w="80" w:type="dxa"/>
              <w:end w:w="120" w:type="dxa"/>
            </w:tcMar>
          </w:tcPr>
          <w:p>
            <w:pPr>
              <w:spacing w:after="30"/>
            </w:pPr>
            <w:r>
              <w:rPr>
                <w:sz w:val="12"/>
              </w:rPr>
              <w:t>Validated input to identity, architecture, findings, controls, evidence and QA sections</w:t>
            </w:r>
          </w:p>
        </w:tc>
      </w:tr>
      <w:tr>
        <w:trPr>
          <w:cantSplit/>
        </w:trPr>
        <w:tc>
          <w:tcPr>
            <w:tcW w:type="dxa" w:w="720"/>
            <w:vAlign w:val="center"/>
            <w:tcMar>
              <w:top w:w="80" w:type="dxa"/>
              <w:start w:w="120" w:type="dxa"/>
              <w:bottom w:w="80" w:type="dxa"/>
              <w:end w:w="120" w:type="dxa"/>
            </w:tcMar>
            <w:shd w:fill="F3F6F8"/>
          </w:tcPr>
          <w:p>
            <w:pPr>
              <w:spacing w:after="30"/>
            </w:pPr>
            <w:r>
              <w:rPr>
                <w:sz w:val="12"/>
              </w:rPr>
              <w:t>2</w:t>
            </w:r>
          </w:p>
        </w:tc>
        <w:tc>
          <w:tcPr>
            <w:tcW w:type="dxa" w:w="3816"/>
            <w:vAlign w:val="center"/>
            <w:tcMar>
              <w:top w:w="80" w:type="dxa"/>
              <w:start w:w="120" w:type="dxa"/>
              <w:bottom w:w="80" w:type="dxa"/>
              <w:end w:w="120" w:type="dxa"/>
            </w:tcMar>
            <w:shd w:fill="F3F6F8"/>
          </w:tcPr>
          <w:p>
            <w:pPr>
              <w:spacing w:after="30"/>
            </w:pPr>
            <w:r>
              <w:rPr>
                <w:sz w:val="12"/>
              </w:rPr>
              <w:t>02-evidence-plan-register.md</w:t>
            </w:r>
          </w:p>
        </w:tc>
        <w:tc>
          <w:tcPr>
            <w:tcW w:type="dxa" w:w="3312"/>
            <w:vAlign w:val="center"/>
            <w:tcMar>
              <w:top w:w="80" w:type="dxa"/>
              <w:start w:w="120" w:type="dxa"/>
              <w:bottom w:w="80" w:type="dxa"/>
              <w:end w:w="120" w:type="dxa"/>
            </w:tcMar>
            <w:shd w:fill="F3F6F8"/>
          </w:tcPr>
          <w:p>
            <w:pPr>
              <w:spacing w:after="30"/>
            </w:pPr>
            <w:r>
              <w:rPr>
                <w:sz w:val="12"/>
              </w:rPr>
              <w:t>e5f79f0f0dfd6d75001222dacc42ad0efcd536a676205b074da01f0107eb33af</w:t>
            </w:r>
          </w:p>
        </w:tc>
        <w:tc>
          <w:tcPr>
            <w:tcW w:type="dxa" w:w="1512"/>
            <w:vAlign w:val="center"/>
            <w:tcMar>
              <w:top w:w="80" w:type="dxa"/>
              <w:start w:w="120" w:type="dxa"/>
              <w:bottom w:w="80" w:type="dxa"/>
              <w:end w:w="120" w:type="dxa"/>
            </w:tcMar>
            <w:shd w:fill="F3F6F8"/>
          </w:tcPr>
          <w:p>
            <w:pPr>
              <w:spacing w:after="30"/>
            </w:pPr>
            <w:r>
              <w:rPr>
                <w:sz w:val="12"/>
              </w:rPr>
              <w:t>Validated input to identity, architecture, findings, controls, evidence and QA sections</w:t>
            </w:r>
          </w:p>
        </w:tc>
      </w:tr>
      <w:tr>
        <w:trPr>
          <w:cantSplit/>
        </w:trPr>
        <w:tc>
          <w:tcPr>
            <w:tcW w:type="dxa" w:w="720"/>
            <w:vAlign w:val="center"/>
            <w:tcMar>
              <w:top w:w="80" w:type="dxa"/>
              <w:start w:w="120" w:type="dxa"/>
              <w:bottom w:w="80" w:type="dxa"/>
              <w:end w:w="120" w:type="dxa"/>
            </w:tcMar>
          </w:tcPr>
          <w:p>
            <w:pPr>
              <w:spacing w:after="30"/>
            </w:pPr>
            <w:r>
              <w:rPr>
                <w:sz w:val="12"/>
              </w:rPr>
              <w:t>3</w:t>
            </w:r>
          </w:p>
        </w:tc>
        <w:tc>
          <w:tcPr>
            <w:tcW w:type="dxa" w:w="3816"/>
            <w:vAlign w:val="center"/>
            <w:tcMar>
              <w:top w:w="80" w:type="dxa"/>
              <w:start w:w="120" w:type="dxa"/>
              <w:bottom w:w="80" w:type="dxa"/>
              <w:end w:w="120" w:type="dxa"/>
            </w:tcMar>
          </w:tcPr>
          <w:p>
            <w:pPr>
              <w:spacing w:after="30"/>
            </w:pPr>
            <w:r>
              <w:rPr>
                <w:sz w:val="12"/>
              </w:rPr>
              <w:t>03-acquisition-provenance.md</w:t>
            </w:r>
          </w:p>
        </w:tc>
        <w:tc>
          <w:tcPr>
            <w:tcW w:type="dxa" w:w="3312"/>
            <w:vAlign w:val="center"/>
            <w:tcMar>
              <w:top w:w="80" w:type="dxa"/>
              <w:start w:w="120" w:type="dxa"/>
              <w:bottom w:w="80" w:type="dxa"/>
              <w:end w:w="120" w:type="dxa"/>
            </w:tcMar>
          </w:tcPr>
          <w:p>
            <w:pPr>
              <w:spacing w:after="30"/>
            </w:pPr>
            <w:r>
              <w:rPr>
                <w:sz w:val="12"/>
              </w:rPr>
              <w:t>1fcb8850a0a6bcf2acf881cfafa1ba3aa180fd5e4440175b13cc726ea57d9c03</w:t>
            </w:r>
          </w:p>
        </w:tc>
        <w:tc>
          <w:tcPr>
            <w:tcW w:type="dxa" w:w="1512"/>
            <w:vAlign w:val="center"/>
            <w:tcMar>
              <w:top w:w="80" w:type="dxa"/>
              <w:start w:w="120" w:type="dxa"/>
              <w:bottom w:w="80" w:type="dxa"/>
              <w:end w:w="120" w:type="dxa"/>
            </w:tcMar>
          </w:tcPr>
          <w:p>
            <w:pPr>
              <w:spacing w:after="30"/>
            </w:pPr>
            <w:r>
              <w:rPr>
                <w:sz w:val="12"/>
              </w:rPr>
              <w:t>Validated input to identity, architecture, findings, controls, evidence and QA sections</w:t>
            </w:r>
          </w:p>
        </w:tc>
      </w:tr>
      <w:tr>
        <w:trPr>
          <w:cantSplit/>
        </w:trPr>
        <w:tc>
          <w:tcPr>
            <w:tcW w:type="dxa" w:w="720"/>
            <w:vAlign w:val="center"/>
            <w:tcMar>
              <w:top w:w="80" w:type="dxa"/>
              <w:start w:w="120" w:type="dxa"/>
              <w:bottom w:w="80" w:type="dxa"/>
              <w:end w:w="120" w:type="dxa"/>
            </w:tcMar>
            <w:shd w:fill="F3F6F8"/>
          </w:tcPr>
          <w:p>
            <w:pPr>
              <w:spacing w:after="30"/>
            </w:pPr>
            <w:r>
              <w:rPr>
                <w:sz w:val="12"/>
              </w:rPr>
              <w:t>4</w:t>
            </w:r>
          </w:p>
        </w:tc>
        <w:tc>
          <w:tcPr>
            <w:tcW w:type="dxa" w:w="3816"/>
            <w:vAlign w:val="center"/>
            <w:tcMar>
              <w:top w:w="80" w:type="dxa"/>
              <w:start w:w="120" w:type="dxa"/>
              <w:bottom w:w="80" w:type="dxa"/>
              <w:end w:w="120" w:type="dxa"/>
            </w:tcMar>
            <w:shd w:fill="F3F6F8"/>
          </w:tcPr>
          <w:p>
            <w:pPr>
              <w:spacing w:after="30"/>
            </w:pPr>
            <w:r>
              <w:rPr>
                <w:sz w:val="12"/>
              </w:rPr>
              <w:t>04-static-inspection.md</w:t>
            </w:r>
          </w:p>
        </w:tc>
        <w:tc>
          <w:tcPr>
            <w:tcW w:type="dxa" w:w="3312"/>
            <w:vAlign w:val="center"/>
            <w:tcMar>
              <w:top w:w="80" w:type="dxa"/>
              <w:start w:w="120" w:type="dxa"/>
              <w:bottom w:w="80" w:type="dxa"/>
              <w:end w:w="120" w:type="dxa"/>
            </w:tcMar>
            <w:shd w:fill="F3F6F8"/>
          </w:tcPr>
          <w:p>
            <w:pPr>
              <w:spacing w:after="30"/>
            </w:pPr>
            <w:r>
              <w:rPr>
                <w:sz w:val="12"/>
              </w:rPr>
              <w:t>f8a08fa6899a71e0db66ba4d101e2f7805c2aad2bf40c13124be3dfc5a698545</w:t>
            </w:r>
          </w:p>
        </w:tc>
        <w:tc>
          <w:tcPr>
            <w:tcW w:type="dxa" w:w="1512"/>
            <w:vAlign w:val="center"/>
            <w:tcMar>
              <w:top w:w="80" w:type="dxa"/>
              <w:start w:w="120" w:type="dxa"/>
              <w:bottom w:w="80" w:type="dxa"/>
              <w:end w:w="120" w:type="dxa"/>
            </w:tcMar>
            <w:shd w:fill="F3F6F8"/>
          </w:tcPr>
          <w:p>
            <w:pPr>
              <w:spacing w:after="30"/>
            </w:pPr>
            <w:r>
              <w:rPr>
                <w:sz w:val="12"/>
              </w:rPr>
              <w:t>Validated input to identity, architecture, findings, controls, evidence and QA sections</w:t>
            </w:r>
          </w:p>
        </w:tc>
      </w:tr>
      <w:tr>
        <w:trPr>
          <w:cantSplit/>
        </w:trPr>
        <w:tc>
          <w:tcPr>
            <w:tcW w:type="dxa" w:w="720"/>
            <w:vAlign w:val="center"/>
            <w:tcMar>
              <w:top w:w="80" w:type="dxa"/>
              <w:start w:w="120" w:type="dxa"/>
              <w:bottom w:w="80" w:type="dxa"/>
              <w:end w:w="120" w:type="dxa"/>
            </w:tcMar>
          </w:tcPr>
          <w:p>
            <w:pPr>
              <w:spacing w:after="30"/>
            </w:pPr>
            <w:r>
              <w:rPr>
                <w:sz w:val="12"/>
              </w:rPr>
              <w:t>5</w:t>
            </w:r>
          </w:p>
        </w:tc>
        <w:tc>
          <w:tcPr>
            <w:tcW w:type="dxa" w:w="3816"/>
            <w:vAlign w:val="center"/>
            <w:tcMar>
              <w:top w:w="80" w:type="dxa"/>
              <w:start w:w="120" w:type="dxa"/>
              <w:bottom w:w="80" w:type="dxa"/>
              <w:end w:w="120" w:type="dxa"/>
            </w:tcMar>
          </w:tcPr>
          <w:p>
            <w:pPr>
              <w:spacing w:after="30"/>
            </w:pPr>
            <w:r>
              <w:rPr>
                <w:sz w:val="12"/>
              </w:rPr>
              <w:t>05-per-ide-installation.md</w:t>
            </w:r>
          </w:p>
        </w:tc>
        <w:tc>
          <w:tcPr>
            <w:tcW w:type="dxa" w:w="3312"/>
            <w:vAlign w:val="center"/>
            <w:tcMar>
              <w:top w:w="80" w:type="dxa"/>
              <w:start w:w="120" w:type="dxa"/>
              <w:bottom w:w="80" w:type="dxa"/>
              <w:end w:w="120" w:type="dxa"/>
            </w:tcMar>
          </w:tcPr>
          <w:p>
            <w:pPr>
              <w:spacing w:after="30"/>
            </w:pPr>
            <w:r>
              <w:rPr>
                <w:sz w:val="12"/>
              </w:rPr>
              <w:t>70e958d60365fae596ee1a2b730c0b1327411291d5316dae0fed5a213f2bf06d</w:t>
            </w:r>
          </w:p>
        </w:tc>
        <w:tc>
          <w:tcPr>
            <w:tcW w:type="dxa" w:w="1512"/>
            <w:vAlign w:val="center"/>
            <w:tcMar>
              <w:top w:w="80" w:type="dxa"/>
              <w:start w:w="120" w:type="dxa"/>
              <w:bottom w:w="80" w:type="dxa"/>
              <w:end w:w="120" w:type="dxa"/>
            </w:tcMar>
          </w:tcPr>
          <w:p>
            <w:pPr>
              <w:spacing w:after="30"/>
            </w:pPr>
            <w:r>
              <w:rPr>
                <w:sz w:val="12"/>
              </w:rPr>
              <w:t>Validated input to identity, architecture, findings, controls, evidence and QA sections</w:t>
            </w:r>
          </w:p>
        </w:tc>
      </w:tr>
      <w:tr>
        <w:trPr>
          <w:cantSplit/>
        </w:trPr>
        <w:tc>
          <w:tcPr>
            <w:tcW w:type="dxa" w:w="720"/>
            <w:vAlign w:val="center"/>
            <w:tcMar>
              <w:top w:w="80" w:type="dxa"/>
              <w:start w:w="120" w:type="dxa"/>
              <w:bottom w:w="80" w:type="dxa"/>
              <w:end w:w="120" w:type="dxa"/>
            </w:tcMar>
            <w:shd w:fill="F3F6F8"/>
          </w:tcPr>
          <w:p>
            <w:pPr>
              <w:spacing w:after="30"/>
            </w:pPr>
            <w:r>
              <w:rPr>
                <w:sz w:val="12"/>
              </w:rPr>
              <w:t>6</w:t>
            </w:r>
          </w:p>
        </w:tc>
        <w:tc>
          <w:tcPr>
            <w:tcW w:type="dxa" w:w="3816"/>
            <w:vAlign w:val="center"/>
            <w:tcMar>
              <w:top w:w="80" w:type="dxa"/>
              <w:start w:w="120" w:type="dxa"/>
              <w:bottom w:w="80" w:type="dxa"/>
              <w:end w:w="120" w:type="dxa"/>
            </w:tcMar>
            <w:shd w:fill="F3F6F8"/>
          </w:tcPr>
          <w:p>
            <w:pPr>
              <w:spacing w:after="30"/>
            </w:pPr>
            <w:r>
              <w:rPr>
                <w:sz w:val="12"/>
              </w:rPr>
              <w:t>06-architecture-data-privacy.md</w:t>
            </w:r>
          </w:p>
        </w:tc>
        <w:tc>
          <w:tcPr>
            <w:tcW w:type="dxa" w:w="3312"/>
            <w:vAlign w:val="center"/>
            <w:tcMar>
              <w:top w:w="80" w:type="dxa"/>
              <w:start w:w="120" w:type="dxa"/>
              <w:bottom w:w="80" w:type="dxa"/>
              <w:end w:w="120" w:type="dxa"/>
            </w:tcMar>
            <w:shd w:fill="F3F6F8"/>
          </w:tcPr>
          <w:p>
            <w:pPr>
              <w:spacing w:after="30"/>
            </w:pPr>
            <w:r>
              <w:rPr>
                <w:sz w:val="12"/>
              </w:rPr>
              <w:t>d9ea1334544a417d97e83f0cbd3396175dc08419ef90192877da47879fba02c8</w:t>
            </w:r>
          </w:p>
        </w:tc>
        <w:tc>
          <w:tcPr>
            <w:tcW w:type="dxa" w:w="1512"/>
            <w:vAlign w:val="center"/>
            <w:tcMar>
              <w:top w:w="80" w:type="dxa"/>
              <w:start w:w="120" w:type="dxa"/>
              <w:bottom w:w="80" w:type="dxa"/>
              <w:end w:w="120" w:type="dxa"/>
            </w:tcMar>
            <w:shd w:fill="F3F6F8"/>
          </w:tcPr>
          <w:p>
            <w:pPr>
              <w:spacing w:after="30"/>
            </w:pPr>
            <w:r>
              <w:rPr>
                <w:sz w:val="12"/>
              </w:rPr>
              <w:t>Validated input to identity, architecture, findings, controls, evidence and QA sections</w:t>
            </w:r>
          </w:p>
        </w:tc>
      </w:tr>
      <w:tr>
        <w:trPr>
          <w:cantSplit/>
        </w:trPr>
        <w:tc>
          <w:tcPr>
            <w:tcW w:type="dxa" w:w="720"/>
            <w:vAlign w:val="center"/>
            <w:tcMar>
              <w:top w:w="80" w:type="dxa"/>
              <w:start w:w="120" w:type="dxa"/>
              <w:bottom w:w="80" w:type="dxa"/>
              <w:end w:w="120" w:type="dxa"/>
            </w:tcMar>
          </w:tcPr>
          <w:p>
            <w:pPr>
              <w:spacing w:after="30"/>
            </w:pPr>
            <w:r>
              <w:rPr>
                <w:sz w:val="12"/>
              </w:rPr>
              <w:t>7</w:t>
            </w:r>
          </w:p>
        </w:tc>
        <w:tc>
          <w:tcPr>
            <w:tcW w:type="dxa" w:w="3816"/>
            <w:vAlign w:val="center"/>
            <w:tcMar>
              <w:top w:w="80" w:type="dxa"/>
              <w:start w:w="120" w:type="dxa"/>
              <w:bottom w:w="80" w:type="dxa"/>
              <w:end w:w="120" w:type="dxa"/>
            </w:tcMar>
          </w:tcPr>
          <w:p>
            <w:pPr>
              <w:spacing w:after="30"/>
            </w:pPr>
            <w:r>
              <w:rPr>
                <w:sz w:val="12"/>
              </w:rPr>
              <w:t>07-runtime-analysis.md</w:t>
            </w:r>
          </w:p>
        </w:tc>
        <w:tc>
          <w:tcPr>
            <w:tcW w:type="dxa" w:w="3312"/>
            <w:vAlign w:val="center"/>
            <w:tcMar>
              <w:top w:w="80" w:type="dxa"/>
              <w:start w:w="120" w:type="dxa"/>
              <w:bottom w:w="80" w:type="dxa"/>
              <w:end w:w="120" w:type="dxa"/>
            </w:tcMar>
          </w:tcPr>
          <w:p>
            <w:pPr>
              <w:spacing w:after="30"/>
            </w:pPr>
            <w:r>
              <w:rPr>
                <w:sz w:val="12"/>
              </w:rPr>
              <w:t>245ca25b47b34b8301237b0dac3c8becf1257a38cd6203bee8cb9b82924edffd</w:t>
            </w:r>
          </w:p>
        </w:tc>
        <w:tc>
          <w:tcPr>
            <w:tcW w:type="dxa" w:w="1512"/>
            <w:vAlign w:val="center"/>
            <w:tcMar>
              <w:top w:w="80" w:type="dxa"/>
              <w:start w:w="120" w:type="dxa"/>
              <w:bottom w:w="80" w:type="dxa"/>
              <w:end w:w="120" w:type="dxa"/>
            </w:tcMar>
          </w:tcPr>
          <w:p>
            <w:pPr>
              <w:spacing w:after="30"/>
            </w:pPr>
            <w:r>
              <w:rPr>
                <w:sz w:val="12"/>
              </w:rPr>
              <w:t>Validated input to identity, architecture, findings, controls, evidence and QA sections</w:t>
            </w:r>
          </w:p>
        </w:tc>
      </w:tr>
      <w:tr>
        <w:trPr>
          <w:cantSplit/>
        </w:trPr>
        <w:tc>
          <w:tcPr>
            <w:tcW w:type="dxa" w:w="720"/>
            <w:vAlign w:val="center"/>
            <w:tcMar>
              <w:top w:w="80" w:type="dxa"/>
              <w:start w:w="120" w:type="dxa"/>
              <w:bottom w:w="80" w:type="dxa"/>
              <w:end w:w="120" w:type="dxa"/>
            </w:tcMar>
            <w:shd w:fill="F3F6F8"/>
          </w:tcPr>
          <w:p>
            <w:pPr>
              <w:spacing w:after="30"/>
            </w:pPr>
            <w:r>
              <w:rPr>
                <w:sz w:val="12"/>
              </w:rPr>
              <w:t>8</w:t>
            </w:r>
          </w:p>
        </w:tc>
        <w:tc>
          <w:tcPr>
            <w:tcW w:type="dxa" w:w="3816"/>
            <w:vAlign w:val="center"/>
            <w:tcMar>
              <w:top w:w="80" w:type="dxa"/>
              <w:start w:w="120" w:type="dxa"/>
              <w:bottom w:w="80" w:type="dxa"/>
              <w:end w:w="120" w:type="dxa"/>
            </w:tcMar>
            <w:shd w:fill="F3F6F8"/>
          </w:tcPr>
          <w:p>
            <w:pPr>
              <w:spacing w:after="30"/>
            </w:pPr>
            <w:r>
              <w:rPr>
                <w:sz w:val="12"/>
              </w:rPr>
              <w:t>08-malware-supply-chain.md</w:t>
            </w:r>
          </w:p>
        </w:tc>
        <w:tc>
          <w:tcPr>
            <w:tcW w:type="dxa" w:w="3312"/>
            <w:vAlign w:val="center"/>
            <w:tcMar>
              <w:top w:w="80" w:type="dxa"/>
              <w:start w:w="120" w:type="dxa"/>
              <w:bottom w:w="80" w:type="dxa"/>
              <w:end w:w="120" w:type="dxa"/>
            </w:tcMar>
            <w:shd w:fill="F3F6F8"/>
          </w:tcPr>
          <w:p>
            <w:pPr>
              <w:spacing w:after="30"/>
            </w:pPr>
            <w:r>
              <w:rPr>
                <w:sz w:val="12"/>
              </w:rPr>
              <w:t>505eca1215be3ac24bbbe98bb10e78dc4f2e8f145f2140ac4a1aacedde0b40f2</w:t>
            </w:r>
          </w:p>
        </w:tc>
        <w:tc>
          <w:tcPr>
            <w:tcW w:type="dxa" w:w="1512"/>
            <w:vAlign w:val="center"/>
            <w:tcMar>
              <w:top w:w="80" w:type="dxa"/>
              <w:start w:w="120" w:type="dxa"/>
              <w:bottom w:w="80" w:type="dxa"/>
              <w:end w:w="120" w:type="dxa"/>
            </w:tcMar>
            <w:shd w:fill="F3F6F8"/>
          </w:tcPr>
          <w:p>
            <w:pPr>
              <w:spacing w:after="30"/>
            </w:pPr>
            <w:r>
              <w:rPr>
                <w:sz w:val="12"/>
              </w:rPr>
              <w:t>Validated input to identity, architecture, findings, controls, evidence and QA sections</w:t>
            </w:r>
          </w:p>
        </w:tc>
      </w:tr>
      <w:tr>
        <w:trPr>
          <w:cantSplit/>
        </w:trPr>
        <w:tc>
          <w:tcPr>
            <w:tcW w:type="dxa" w:w="720"/>
            <w:vAlign w:val="center"/>
            <w:tcMar>
              <w:top w:w="80" w:type="dxa"/>
              <w:start w:w="120" w:type="dxa"/>
              <w:bottom w:w="80" w:type="dxa"/>
              <w:end w:w="120" w:type="dxa"/>
            </w:tcMar>
          </w:tcPr>
          <w:p>
            <w:pPr>
              <w:spacing w:after="30"/>
            </w:pPr>
            <w:r>
              <w:rPr>
                <w:sz w:val="12"/>
              </w:rPr>
              <w:t>9</w:t>
            </w:r>
          </w:p>
        </w:tc>
        <w:tc>
          <w:tcPr>
            <w:tcW w:type="dxa" w:w="3816"/>
            <w:vAlign w:val="center"/>
            <w:tcMar>
              <w:top w:w="80" w:type="dxa"/>
              <w:start w:w="120" w:type="dxa"/>
              <w:bottom w:w="80" w:type="dxa"/>
              <w:end w:w="120" w:type="dxa"/>
            </w:tcMar>
          </w:tcPr>
          <w:p>
            <w:pPr>
              <w:spacing w:after="30"/>
            </w:pPr>
            <w:r>
              <w:rPr>
                <w:sz w:val="12"/>
              </w:rPr>
              <w:t>09-sbom-vulnerabilities.md</w:t>
            </w:r>
          </w:p>
        </w:tc>
        <w:tc>
          <w:tcPr>
            <w:tcW w:type="dxa" w:w="3312"/>
            <w:vAlign w:val="center"/>
            <w:tcMar>
              <w:top w:w="80" w:type="dxa"/>
              <w:start w:w="120" w:type="dxa"/>
              <w:bottom w:w="80" w:type="dxa"/>
              <w:end w:w="120" w:type="dxa"/>
            </w:tcMar>
          </w:tcPr>
          <w:p>
            <w:pPr>
              <w:spacing w:after="30"/>
            </w:pPr>
            <w:r>
              <w:rPr>
                <w:sz w:val="12"/>
              </w:rPr>
              <w:t>b4813e5047d60612d26b5b72b0e5449e3fa8ffa8363b313d0a86d277b4995a2a</w:t>
            </w:r>
          </w:p>
        </w:tc>
        <w:tc>
          <w:tcPr>
            <w:tcW w:type="dxa" w:w="1512"/>
            <w:vAlign w:val="center"/>
            <w:tcMar>
              <w:top w:w="80" w:type="dxa"/>
              <w:start w:w="120" w:type="dxa"/>
              <w:bottom w:w="80" w:type="dxa"/>
              <w:end w:w="120" w:type="dxa"/>
            </w:tcMar>
          </w:tcPr>
          <w:p>
            <w:pPr>
              <w:spacing w:after="30"/>
            </w:pPr>
            <w:r>
              <w:rPr>
                <w:sz w:val="12"/>
              </w:rPr>
              <w:t>Validated input to identity, architecture, findings, controls, evidence and QA sections</w:t>
            </w:r>
          </w:p>
        </w:tc>
      </w:tr>
      <w:tr>
        <w:trPr>
          <w:cantSplit/>
        </w:trPr>
        <w:tc>
          <w:tcPr>
            <w:tcW w:type="dxa" w:w="720"/>
            <w:vAlign w:val="center"/>
            <w:tcMar>
              <w:top w:w="80" w:type="dxa"/>
              <w:start w:w="120" w:type="dxa"/>
              <w:bottom w:w="80" w:type="dxa"/>
              <w:end w:w="120" w:type="dxa"/>
            </w:tcMar>
            <w:shd w:fill="F3F6F8"/>
          </w:tcPr>
          <w:p>
            <w:pPr>
              <w:spacing w:after="30"/>
            </w:pPr>
            <w:r>
              <w:rPr>
                <w:sz w:val="12"/>
              </w:rPr>
              <w:t>10</w:t>
            </w:r>
          </w:p>
        </w:tc>
        <w:tc>
          <w:tcPr>
            <w:tcW w:type="dxa" w:w="3816"/>
            <w:vAlign w:val="center"/>
            <w:tcMar>
              <w:top w:w="80" w:type="dxa"/>
              <w:start w:w="120" w:type="dxa"/>
              <w:bottom w:w="80" w:type="dxa"/>
              <w:end w:w="120" w:type="dxa"/>
            </w:tcMar>
            <w:shd w:fill="F3F6F8"/>
          </w:tcPr>
          <w:p>
            <w:pPr>
              <w:spacing w:after="30"/>
            </w:pPr>
            <w:r>
              <w:rPr>
                <w:sz w:val="12"/>
              </w:rPr>
              <w:t>10-mcp-skills.md</w:t>
            </w:r>
          </w:p>
        </w:tc>
        <w:tc>
          <w:tcPr>
            <w:tcW w:type="dxa" w:w="3312"/>
            <w:vAlign w:val="center"/>
            <w:tcMar>
              <w:top w:w="80" w:type="dxa"/>
              <w:start w:w="120" w:type="dxa"/>
              <w:bottom w:w="80" w:type="dxa"/>
              <w:end w:w="120" w:type="dxa"/>
            </w:tcMar>
            <w:shd w:fill="F3F6F8"/>
          </w:tcPr>
          <w:p>
            <w:pPr>
              <w:spacing w:after="30"/>
            </w:pPr>
            <w:r>
              <w:rPr>
                <w:sz w:val="12"/>
              </w:rPr>
              <w:t>39f4f3949342ade657d2db090e08a9b7018246b37eb4e1fdc4a9e773cac01f7a</w:t>
            </w:r>
          </w:p>
        </w:tc>
        <w:tc>
          <w:tcPr>
            <w:tcW w:type="dxa" w:w="1512"/>
            <w:vAlign w:val="center"/>
            <w:tcMar>
              <w:top w:w="80" w:type="dxa"/>
              <w:start w:w="120" w:type="dxa"/>
              <w:bottom w:w="80" w:type="dxa"/>
              <w:end w:w="120" w:type="dxa"/>
            </w:tcMar>
            <w:shd w:fill="F3F6F8"/>
          </w:tcPr>
          <w:p>
            <w:pPr>
              <w:spacing w:after="30"/>
            </w:pPr>
            <w:r>
              <w:rPr>
                <w:sz w:val="12"/>
              </w:rPr>
              <w:t>Validated input to identity, architecture, findings, controls, evidence and QA sections</w:t>
            </w:r>
          </w:p>
        </w:tc>
      </w:tr>
      <w:tr>
        <w:trPr>
          <w:cantSplit/>
        </w:trPr>
        <w:tc>
          <w:tcPr>
            <w:tcW w:type="dxa" w:w="720"/>
            <w:vAlign w:val="center"/>
            <w:tcMar>
              <w:top w:w="80" w:type="dxa"/>
              <w:start w:w="120" w:type="dxa"/>
              <w:bottom w:w="80" w:type="dxa"/>
              <w:end w:w="120" w:type="dxa"/>
            </w:tcMar>
          </w:tcPr>
          <w:p>
            <w:pPr>
              <w:spacing w:after="30"/>
            </w:pPr>
            <w:r>
              <w:rPr>
                <w:sz w:val="12"/>
              </w:rPr>
              <w:t>11</w:t>
            </w:r>
          </w:p>
        </w:tc>
        <w:tc>
          <w:tcPr>
            <w:tcW w:type="dxa" w:w="3816"/>
            <w:vAlign w:val="center"/>
            <w:tcMar>
              <w:top w:w="80" w:type="dxa"/>
              <w:start w:w="120" w:type="dxa"/>
              <w:bottom w:w="80" w:type="dxa"/>
              <w:end w:w="120" w:type="dxa"/>
            </w:tcMar>
          </w:tcPr>
          <w:p>
            <w:pPr>
              <w:spacing w:after="30"/>
            </w:pPr>
            <w:r>
              <w:rPr>
                <w:sz w:val="12"/>
              </w:rPr>
              <w:t>11-privacy-regulatory.md</w:t>
            </w:r>
          </w:p>
        </w:tc>
        <w:tc>
          <w:tcPr>
            <w:tcW w:type="dxa" w:w="3312"/>
            <w:vAlign w:val="center"/>
            <w:tcMar>
              <w:top w:w="80" w:type="dxa"/>
              <w:start w:w="120" w:type="dxa"/>
              <w:bottom w:w="80" w:type="dxa"/>
              <w:end w:w="120" w:type="dxa"/>
            </w:tcMar>
          </w:tcPr>
          <w:p>
            <w:pPr>
              <w:spacing w:after="30"/>
            </w:pPr>
            <w:r>
              <w:rPr>
                <w:sz w:val="12"/>
              </w:rPr>
              <w:t>6b70bc0440f0fe24af3591e8596e5af7ba0c5642dc3ea113e74040df8d167960</w:t>
            </w:r>
          </w:p>
        </w:tc>
        <w:tc>
          <w:tcPr>
            <w:tcW w:type="dxa" w:w="1512"/>
            <w:vAlign w:val="center"/>
            <w:tcMar>
              <w:top w:w="80" w:type="dxa"/>
              <w:start w:w="120" w:type="dxa"/>
              <w:bottom w:w="80" w:type="dxa"/>
              <w:end w:w="120" w:type="dxa"/>
            </w:tcMar>
          </w:tcPr>
          <w:p>
            <w:pPr>
              <w:spacing w:after="30"/>
            </w:pPr>
            <w:r>
              <w:rPr>
                <w:sz w:val="12"/>
              </w:rPr>
              <w:t>Validated input to identity, architecture, findings, controls, evidence and QA sections</w:t>
            </w:r>
          </w:p>
        </w:tc>
      </w:tr>
      <w:tr>
        <w:trPr>
          <w:cantSplit/>
        </w:trPr>
        <w:tc>
          <w:tcPr>
            <w:tcW w:type="dxa" w:w="720"/>
            <w:vAlign w:val="center"/>
            <w:tcMar>
              <w:top w:w="80" w:type="dxa"/>
              <w:start w:w="120" w:type="dxa"/>
              <w:bottom w:w="80" w:type="dxa"/>
              <w:end w:w="120" w:type="dxa"/>
            </w:tcMar>
            <w:shd w:fill="F3F6F8"/>
          </w:tcPr>
          <w:p>
            <w:pPr>
              <w:spacing w:after="30"/>
            </w:pPr>
            <w:r>
              <w:rPr>
                <w:sz w:val="12"/>
              </w:rPr>
              <w:t>12</w:t>
            </w:r>
          </w:p>
        </w:tc>
        <w:tc>
          <w:tcPr>
            <w:tcW w:type="dxa" w:w="3816"/>
            <w:vAlign w:val="center"/>
            <w:tcMar>
              <w:top w:w="80" w:type="dxa"/>
              <w:start w:w="120" w:type="dxa"/>
              <w:bottom w:w="80" w:type="dxa"/>
              <w:end w:w="120" w:type="dxa"/>
            </w:tcMar>
            <w:shd w:fill="F3F6F8"/>
          </w:tcPr>
          <w:p>
            <w:pPr>
              <w:spacing w:after="30"/>
            </w:pPr>
            <w:r>
              <w:rPr>
                <w:sz w:val="12"/>
              </w:rPr>
              <w:t>12-framework-mappings.md</w:t>
            </w:r>
          </w:p>
        </w:tc>
        <w:tc>
          <w:tcPr>
            <w:tcW w:type="dxa" w:w="3312"/>
            <w:vAlign w:val="center"/>
            <w:tcMar>
              <w:top w:w="80" w:type="dxa"/>
              <w:start w:w="120" w:type="dxa"/>
              <w:bottom w:w="80" w:type="dxa"/>
              <w:end w:w="120" w:type="dxa"/>
            </w:tcMar>
            <w:shd w:fill="F3F6F8"/>
          </w:tcPr>
          <w:p>
            <w:pPr>
              <w:spacing w:after="30"/>
            </w:pPr>
            <w:r>
              <w:rPr>
                <w:sz w:val="12"/>
              </w:rPr>
              <w:t>2c33c18ef3120fd7928f2bf1518b976d504777dd8aaef91fa720d3bdd6eb4217</w:t>
            </w:r>
          </w:p>
        </w:tc>
        <w:tc>
          <w:tcPr>
            <w:tcW w:type="dxa" w:w="1512"/>
            <w:vAlign w:val="center"/>
            <w:tcMar>
              <w:top w:w="80" w:type="dxa"/>
              <w:start w:w="120" w:type="dxa"/>
              <w:bottom w:w="80" w:type="dxa"/>
              <w:end w:w="120" w:type="dxa"/>
            </w:tcMar>
            <w:shd w:fill="F3F6F8"/>
          </w:tcPr>
          <w:p>
            <w:pPr>
              <w:spacing w:after="30"/>
            </w:pPr>
            <w:r>
              <w:rPr>
                <w:sz w:val="12"/>
              </w:rPr>
              <w:t>Validated input to identity, architecture, findings, controls, evidence and QA sections</w:t>
            </w:r>
          </w:p>
        </w:tc>
      </w:tr>
      <w:tr>
        <w:trPr>
          <w:cantSplit/>
        </w:trPr>
        <w:tc>
          <w:tcPr>
            <w:tcW w:type="dxa" w:w="720"/>
            <w:vAlign w:val="center"/>
            <w:tcMar>
              <w:top w:w="80" w:type="dxa"/>
              <w:start w:w="120" w:type="dxa"/>
              <w:bottom w:w="80" w:type="dxa"/>
              <w:end w:w="120" w:type="dxa"/>
            </w:tcMar>
          </w:tcPr>
          <w:p>
            <w:pPr>
              <w:spacing w:after="30"/>
            </w:pPr>
            <w:r>
              <w:rPr>
                <w:sz w:val="12"/>
              </w:rPr>
              <w:t>13</w:t>
            </w:r>
          </w:p>
        </w:tc>
        <w:tc>
          <w:tcPr>
            <w:tcW w:type="dxa" w:w="3816"/>
            <w:vAlign w:val="center"/>
            <w:tcMar>
              <w:top w:w="80" w:type="dxa"/>
              <w:start w:w="120" w:type="dxa"/>
              <w:bottom w:w="80" w:type="dxa"/>
              <w:end w:w="120" w:type="dxa"/>
            </w:tcMar>
          </w:tcPr>
          <w:p>
            <w:pPr>
              <w:spacing w:after="30"/>
            </w:pPr>
            <w:r>
              <w:rPr>
                <w:sz w:val="12"/>
              </w:rPr>
              <w:t>13-findings-risk-register.md</w:t>
            </w:r>
          </w:p>
        </w:tc>
        <w:tc>
          <w:tcPr>
            <w:tcW w:type="dxa" w:w="3312"/>
            <w:vAlign w:val="center"/>
            <w:tcMar>
              <w:top w:w="80" w:type="dxa"/>
              <w:start w:w="120" w:type="dxa"/>
              <w:bottom w:w="80" w:type="dxa"/>
              <w:end w:w="120" w:type="dxa"/>
            </w:tcMar>
          </w:tcPr>
          <w:p>
            <w:pPr>
              <w:spacing w:after="30"/>
            </w:pPr>
            <w:r>
              <w:rPr>
                <w:sz w:val="12"/>
              </w:rPr>
              <w:t>bf547f5f735e0401f8a94029af25a0dfb24ef1b2e016e5a59723cb466e81a700</w:t>
            </w:r>
          </w:p>
        </w:tc>
        <w:tc>
          <w:tcPr>
            <w:tcW w:type="dxa" w:w="1512"/>
            <w:vAlign w:val="center"/>
            <w:tcMar>
              <w:top w:w="80" w:type="dxa"/>
              <w:start w:w="120" w:type="dxa"/>
              <w:bottom w:w="80" w:type="dxa"/>
              <w:end w:w="120" w:type="dxa"/>
            </w:tcMar>
          </w:tcPr>
          <w:p>
            <w:pPr>
              <w:spacing w:after="30"/>
            </w:pPr>
            <w:r>
              <w:rPr>
                <w:sz w:val="12"/>
              </w:rPr>
              <w:t>Validated input to identity, architecture, findings, controls, evidence and QA sections</w:t>
            </w:r>
          </w:p>
        </w:tc>
      </w:tr>
      <w:tr>
        <w:trPr>
          <w:cantSplit/>
        </w:trPr>
        <w:tc>
          <w:tcPr>
            <w:tcW w:type="dxa" w:w="720"/>
            <w:vAlign w:val="center"/>
            <w:tcMar>
              <w:top w:w="80" w:type="dxa"/>
              <w:start w:w="120" w:type="dxa"/>
              <w:bottom w:w="80" w:type="dxa"/>
              <w:end w:w="120" w:type="dxa"/>
            </w:tcMar>
            <w:shd w:fill="F3F6F8"/>
          </w:tcPr>
          <w:p>
            <w:pPr>
              <w:spacing w:after="30"/>
            </w:pPr>
            <w:r>
              <w:rPr>
                <w:sz w:val="12"/>
              </w:rPr>
              <w:t>14</w:t>
            </w:r>
          </w:p>
        </w:tc>
        <w:tc>
          <w:tcPr>
            <w:tcW w:type="dxa" w:w="3816"/>
            <w:vAlign w:val="center"/>
            <w:tcMar>
              <w:top w:w="80" w:type="dxa"/>
              <w:start w:w="120" w:type="dxa"/>
              <w:bottom w:w="80" w:type="dxa"/>
              <w:end w:w="120" w:type="dxa"/>
            </w:tcMar>
            <w:shd w:fill="F3F6F8"/>
          </w:tcPr>
          <w:p>
            <w:pPr>
              <w:spacing w:after="30"/>
            </w:pPr>
            <w:r>
              <w:rPr>
                <w:sz w:val="12"/>
              </w:rPr>
              <w:t>14-controls-monitoring.md</w:t>
            </w:r>
          </w:p>
        </w:tc>
        <w:tc>
          <w:tcPr>
            <w:tcW w:type="dxa" w:w="3312"/>
            <w:vAlign w:val="center"/>
            <w:tcMar>
              <w:top w:w="80" w:type="dxa"/>
              <w:start w:w="120" w:type="dxa"/>
              <w:bottom w:w="80" w:type="dxa"/>
              <w:end w:w="120" w:type="dxa"/>
            </w:tcMar>
            <w:shd w:fill="F3F6F8"/>
          </w:tcPr>
          <w:p>
            <w:pPr>
              <w:spacing w:after="30"/>
            </w:pPr>
            <w:r>
              <w:rPr>
                <w:sz w:val="12"/>
              </w:rPr>
              <w:t>3e241205835659c20a1ce35db64a17a5627f6a95ae5aaa8bdca9070524a19c66</w:t>
            </w:r>
          </w:p>
        </w:tc>
        <w:tc>
          <w:tcPr>
            <w:tcW w:type="dxa" w:w="1512"/>
            <w:vAlign w:val="center"/>
            <w:tcMar>
              <w:top w:w="80" w:type="dxa"/>
              <w:start w:w="120" w:type="dxa"/>
              <w:bottom w:w="80" w:type="dxa"/>
              <w:end w:w="120" w:type="dxa"/>
            </w:tcMar>
            <w:shd w:fill="F3F6F8"/>
          </w:tcPr>
          <w:p>
            <w:pPr>
              <w:spacing w:after="30"/>
            </w:pPr>
            <w:r>
              <w:rPr>
                <w:sz w:val="12"/>
              </w:rPr>
              <w:t>Validated input to identity, architecture, findings, controls, evidence and QA sections</w:t>
            </w:r>
          </w:p>
        </w:tc>
      </w:tr>
      <w:tr>
        <w:trPr>
          <w:cantSplit/>
        </w:trPr>
        <w:tc>
          <w:tcPr>
            <w:tcW w:type="dxa" w:w="720"/>
            <w:vAlign w:val="center"/>
            <w:tcMar>
              <w:top w:w="80" w:type="dxa"/>
              <w:start w:w="120" w:type="dxa"/>
              <w:bottom w:w="80" w:type="dxa"/>
              <w:end w:w="120" w:type="dxa"/>
            </w:tcMar>
          </w:tcPr>
          <w:p>
            <w:pPr>
              <w:spacing w:after="30"/>
            </w:pPr>
            <w:r>
              <w:rPr>
                <w:sz w:val="12"/>
              </w:rPr>
              <w:t>15</w:t>
            </w:r>
          </w:p>
        </w:tc>
        <w:tc>
          <w:tcPr>
            <w:tcW w:type="dxa" w:w="3816"/>
            <w:vAlign w:val="center"/>
            <w:tcMar>
              <w:top w:w="80" w:type="dxa"/>
              <w:start w:w="120" w:type="dxa"/>
              <w:bottom w:w="80" w:type="dxa"/>
              <w:end w:w="120" w:type="dxa"/>
            </w:tcMar>
          </w:tcPr>
          <w:p>
            <w:pPr>
              <w:spacing w:after="30"/>
            </w:pPr>
            <w:r>
              <w:rPr>
                <w:sz w:val="12"/>
              </w:rPr>
              <w:t>15-claims-qa.md</w:t>
            </w:r>
          </w:p>
        </w:tc>
        <w:tc>
          <w:tcPr>
            <w:tcW w:type="dxa" w:w="3312"/>
            <w:vAlign w:val="center"/>
            <w:tcMar>
              <w:top w:w="80" w:type="dxa"/>
              <w:start w:w="120" w:type="dxa"/>
              <w:bottom w:w="80" w:type="dxa"/>
              <w:end w:w="120" w:type="dxa"/>
            </w:tcMar>
          </w:tcPr>
          <w:p>
            <w:pPr>
              <w:spacing w:after="30"/>
            </w:pPr>
            <w:r>
              <w:rPr>
                <w:sz w:val="12"/>
              </w:rPr>
              <w:t>a763edbf96ad6970b2d2972802bf6b8fe3dcc9c9cb8951fc6d20d05bc4d460b8</w:t>
            </w:r>
          </w:p>
        </w:tc>
        <w:tc>
          <w:tcPr>
            <w:tcW w:type="dxa" w:w="1512"/>
            <w:vAlign w:val="center"/>
            <w:tcMar>
              <w:top w:w="80" w:type="dxa"/>
              <w:start w:w="120" w:type="dxa"/>
              <w:bottom w:w="80" w:type="dxa"/>
              <w:end w:w="120" w:type="dxa"/>
            </w:tcMar>
          </w:tcPr>
          <w:p>
            <w:pPr>
              <w:spacing w:after="30"/>
            </w:pPr>
            <w:r>
              <w:rPr>
                <w:sz w:val="12"/>
              </w:rPr>
              <w:t>Validated input to identity, architecture, findings, controls, evidence and QA sections</w:t>
            </w:r>
          </w:p>
        </w:tc>
      </w:tr>
    </w:tbl>
    <w:p/>
    <w:p>
      <w:pPr>
        <w:pStyle w:val="Heading2"/>
      </w:pPr>
      <w:r>
        <w:t>Appendix E — Figure</w:t>
      </w:r>
    </w:p>
    <w:p>
      <w:r>
        <w:drawing>
          <wp:inline xmlns:a="http://schemas.openxmlformats.org/drawingml/2006/main" xmlns:pic="http://schemas.openxmlformats.org/drawingml/2006/picture">
            <wp:extent cx="5897880" cy="3122407"/>
            <wp:docPr id="1" name="Picture 1" descr="Trust-boundary diagram showing untrusted GitHub content flowing through VS Code or Visual Studio, MCP controls, the GitHub MCP server, GitHub APIs and data stores." title="GitHub MCP trust boundaries"/>
            <wp:cNvGraphicFramePr>
              <a:graphicFrameLocks noChangeAspect="1"/>
            </wp:cNvGraphicFramePr>
            <a:graphic>
              <a:graphicData uri="http://schemas.openxmlformats.org/drawingml/2006/picture">
                <pic:pic>
                  <pic:nvPicPr>
                    <pic:cNvPr id="0" name="github-mcp-trust-boundaries.png"/>
                    <pic:cNvPicPr/>
                  </pic:nvPicPr>
                  <pic:blipFill>
                    <a:blip r:embed="rId35"/>
                    <a:stretch>
                      <a:fillRect/>
                    </a:stretch>
                  </pic:blipFill>
                  <pic:spPr>
                    <a:xfrm>
                      <a:off x="0" y="0"/>
                      <a:ext cx="5897880" cy="3122407"/>
                    </a:xfrm>
                    <a:prstGeom prst="rect"/>
                  </pic:spPr>
                </pic:pic>
              </a:graphicData>
            </a:graphic>
          </wp:inline>
        </w:drawing>
      </w:r>
    </w:p>
    <w:p>
      <w:pPr>
        <w:pStyle w:val="Caption"/>
        <w:jc w:val="center"/>
      </w:pPr>
      <w:r>
        <w:t>Figure 1 — GitHub MCP trust boundaries and authority flow.</w:t>
      </w:r>
    </w:p>
    <w:p>
      <w:bookmarkStart w:id="1684324" w:name="GLOSSARY"/>
      <w:pPr>
        <w:pStyle w:val="Heading1"/>
      </w:pPr>
      <w:r>
        <w:t>Glossary</w:t>
      </w:r>
      <w:bookmarkEnd w:id="1684324"/>
    </w:p>
    <w:tbl>
      <w:tblPr>
        <w:tblStyle w:val="TableGrid"/>
        <w:tblW w:type="auto" w:w="0"/>
        <w:jc w:val="center"/>
        <w:tblLayout w:type="fixed"/>
        <w:tblLook w:firstColumn="1" w:firstRow="1" w:lastColumn="0" w:lastRow="0" w:noHBand="0" w:noVBand="1" w:val="04A0"/>
      </w:tblPr>
      <w:tblGrid>
        <w:gridCol w:w="5040"/>
        <w:gridCol w:w="5040"/>
      </w:tblGrid>
      <w:tr>
        <w:trPr>
          <w:tblHeader/>
        </w:trPr>
        <w:tc>
          <w:tcPr>
            <w:tcW w:type="dxa" w:w="2376"/>
            <w:shd w:fill="17365D"/>
            <w:tcMar>
              <w:top w:w="80" w:type="dxa"/>
              <w:start w:w="120" w:type="dxa"/>
              <w:bottom w:w="80" w:type="dxa"/>
              <w:end w:w="120" w:type="dxa"/>
            </w:tcMar>
            <w:vAlign w:val="center"/>
          </w:tcPr>
          <w:p>
            <w:r>
              <w:rPr>
                <w:b/>
                <w:color w:val="FFFFFF"/>
                <w:sz w:val="16"/>
              </w:rPr>
              <w:t>Term</w:t>
            </w:r>
          </w:p>
        </w:tc>
        <w:tc>
          <w:tcPr>
            <w:tcW w:type="dxa" w:w="6984"/>
            <w:shd w:fill="17365D"/>
            <w:tcMar>
              <w:top w:w="80" w:type="dxa"/>
              <w:start w:w="120" w:type="dxa"/>
              <w:bottom w:w="80" w:type="dxa"/>
              <w:end w:w="120" w:type="dxa"/>
            </w:tcMar>
            <w:vAlign w:val="center"/>
          </w:tcPr>
          <w:p>
            <w:r>
              <w:rPr>
                <w:b/>
                <w:color w:val="FFFFFF"/>
                <w:sz w:val="16"/>
              </w:rPr>
              <w:t>Meaning</w:t>
            </w:r>
          </w:p>
        </w:tc>
      </w:tr>
      <w:tr>
        <w:trPr>
          <w:cantSplit/>
        </w:trPr>
        <w:tc>
          <w:tcPr>
            <w:tcW w:type="dxa" w:w="2376"/>
            <w:vAlign w:val="center"/>
            <w:tcMar>
              <w:top w:w="80" w:type="dxa"/>
              <w:start w:w="120" w:type="dxa"/>
              <w:bottom w:w="80" w:type="dxa"/>
              <w:end w:w="120" w:type="dxa"/>
            </w:tcMar>
          </w:tcPr>
          <w:p>
            <w:pPr>
              <w:spacing w:after="30"/>
            </w:pPr>
            <w:r>
              <w:rPr>
                <w:sz w:val="16"/>
              </w:rPr>
              <w:t>Agent Skills</w:t>
            </w:r>
          </w:p>
        </w:tc>
        <w:tc>
          <w:tcPr>
            <w:tcW w:type="dxa" w:w="6984"/>
            <w:vAlign w:val="center"/>
            <w:tcMar>
              <w:top w:w="80" w:type="dxa"/>
              <w:start w:w="120" w:type="dxa"/>
              <w:bottom w:w="80" w:type="dxa"/>
              <w:end w:w="120" w:type="dxa"/>
            </w:tcMar>
          </w:tcPr>
          <w:p>
            <w:pPr>
              <w:spacing w:after="30"/>
            </w:pPr>
            <w:r>
              <w:rPr>
                <w:sz w:val="16"/>
              </w:rPr>
              <w:t>Instruction packages distinct from MCP tools, prompts and resources; none were observed in this target.</w:t>
            </w:r>
          </w:p>
        </w:tc>
      </w:tr>
      <w:tr>
        <w:trPr>
          <w:cantSplit/>
        </w:trPr>
        <w:tc>
          <w:tcPr>
            <w:tcW w:type="dxa" w:w="2376"/>
            <w:vAlign w:val="center"/>
            <w:tcMar>
              <w:top w:w="80" w:type="dxa"/>
              <w:start w:w="120" w:type="dxa"/>
              <w:bottom w:w="80" w:type="dxa"/>
              <w:end w:w="120" w:type="dxa"/>
            </w:tcMar>
            <w:shd w:fill="F3F6F8"/>
          </w:tcPr>
          <w:p>
            <w:pPr>
              <w:spacing w:after="30"/>
            </w:pPr>
            <w:r>
              <w:rPr>
                <w:sz w:val="16"/>
              </w:rPr>
              <w:t>MCP</w:t>
            </w:r>
          </w:p>
        </w:tc>
        <w:tc>
          <w:tcPr>
            <w:tcW w:type="dxa" w:w="6984"/>
            <w:vAlign w:val="center"/>
            <w:tcMar>
              <w:top w:w="80" w:type="dxa"/>
              <w:start w:w="120" w:type="dxa"/>
              <w:bottom w:w="80" w:type="dxa"/>
              <w:end w:w="120" w:type="dxa"/>
            </w:tcMar>
            <w:shd w:fill="F3F6F8"/>
          </w:tcPr>
          <w:p>
            <w:pPr>
              <w:spacing w:after="30"/>
            </w:pPr>
            <w:r>
              <w:rPr>
                <w:sz w:val="16"/>
              </w:rPr>
              <w:t>Model Context Protocol.</w:t>
            </w:r>
          </w:p>
        </w:tc>
      </w:tr>
      <w:tr>
        <w:trPr>
          <w:cantSplit/>
        </w:trPr>
        <w:tc>
          <w:tcPr>
            <w:tcW w:type="dxa" w:w="2376"/>
            <w:vAlign w:val="center"/>
            <w:tcMar>
              <w:top w:w="80" w:type="dxa"/>
              <w:start w:w="120" w:type="dxa"/>
              <w:bottom w:w="80" w:type="dxa"/>
              <w:end w:w="120" w:type="dxa"/>
            </w:tcMar>
          </w:tcPr>
          <w:p>
            <w:pPr>
              <w:spacing w:after="30"/>
            </w:pPr>
            <w:r>
              <w:rPr>
                <w:sz w:val="16"/>
              </w:rPr>
              <w:t>STDIO</w:t>
            </w:r>
          </w:p>
        </w:tc>
        <w:tc>
          <w:tcPr>
            <w:tcW w:type="dxa" w:w="6984"/>
            <w:vAlign w:val="center"/>
            <w:tcMar>
              <w:top w:w="80" w:type="dxa"/>
              <w:start w:w="120" w:type="dxa"/>
              <w:bottom w:w="80" w:type="dxa"/>
              <w:end w:w="120" w:type="dxa"/>
            </w:tcMar>
          </w:tcPr>
          <w:p>
            <w:pPr>
              <w:spacing w:after="30"/>
            </w:pPr>
            <w:r>
              <w:rPr>
                <w:sz w:val="16"/>
              </w:rPr>
              <w:t>Process-local standard input/output transport.</w:t>
            </w:r>
          </w:p>
        </w:tc>
      </w:tr>
      <w:tr>
        <w:trPr>
          <w:cantSplit/>
        </w:trPr>
        <w:tc>
          <w:tcPr>
            <w:tcW w:type="dxa" w:w="2376"/>
            <w:vAlign w:val="center"/>
            <w:tcMar>
              <w:top w:w="80" w:type="dxa"/>
              <w:start w:w="120" w:type="dxa"/>
              <w:bottom w:w="80" w:type="dxa"/>
              <w:end w:w="120" w:type="dxa"/>
            </w:tcMar>
            <w:shd w:fill="F3F6F8"/>
          </w:tcPr>
          <w:p>
            <w:pPr>
              <w:spacing w:after="30"/>
            </w:pPr>
            <w:r>
              <w:rPr>
                <w:sz w:val="16"/>
              </w:rPr>
              <w:t>Streamable HTTP</w:t>
            </w:r>
          </w:p>
        </w:tc>
        <w:tc>
          <w:tcPr>
            <w:tcW w:type="dxa" w:w="6984"/>
            <w:vAlign w:val="center"/>
            <w:tcMar>
              <w:top w:w="80" w:type="dxa"/>
              <w:start w:w="120" w:type="dxa"/>
              <w:bottom w:w="80" w:type="dxa"/>
              <w:end w:w="120" w:type="dxa"/>
            </w:tcMar>
            <w:shd w:fill="F3F6F8"/>
          </w:tcPr>
          <w:p>
            <w:pPr>
              <w:spacing w:after="30"/>
            </w:pPr>
            <w:r>
              <w:rPr>
                <w:sz w:val="16"/>
              </w:rPr>
              <w:t>Current MCP network transport used by the hosted endpoint.</w:t>
            </w:r>
          </w:p>
        </w:tc>
      </w:tr>
      <w:tr>
        <w:trPr>
          <w:cantSplit/>
        </w:trPr>
        <w:tc>
          <w:tcPr>
            <w:tcW w:type="dxa" w:w="2376"/>
            <w:vAlign w:val="center"/>
            <w:tcMar>
              <w:top w:w="80" w:type="dxa"/>
              <w:start w:w="120" w:type="dxa"/>
              <w:bottom w:w="80" w:type="dxa"/>
              <w:end w:w="120" w:type="dxa"/>
            </w:tcMar>
          </w:tcPr>
          <w:p>
            <w:pPr>
              <w:spacing w:after="30"/>
            </w:pPr>
            <w:r>
              <w:rPr>
                <w:sz w:val="16"/>
              </w:rPr>
              <w:t>OAuth</w:t>
            </w:r>
          </w:p>
        </w:tc>
        <w:tc>
          <w:tcPr>
            <w:tcW w:type="dxa" w:w="6984"/>
            <w:vAlign w:val="center"/>
            <w:tcMar>
              <w:top w:w="80" w:type="dxa"/>
              <w:start w:w="120" w:type="dxa"/>
              <w:bottom w:w="80" w:type="dxa"/>
              <w:end w:w="120" w:type="dxa"/>
            </w:tcMar>
          </w:tcPr>
          <w:p>
            <w:pPr>
              <w:spacing w:after="30"/>
            </w:pPr>
            <w:r>
              <w:rPr>
                <w:sz w:val="16"/>
              </w:rPr>
              <w:t>Delegated authorization flow; host/app support and scopes govern access.</w:t>
            </w:r>
          </w:p>
        </w:tc>
      </w:tr>
      <w:tr>
        <w:trPr>
          <w:cantSplit/>
        </w:trPr>
        <w:tc>
          <w:tcPr>
            <w:tcW w:type="dxa" w:w="2376"/>
            <w:vAlign w:val="center"/>
            <w:tcMar>
              <w:top w:w="80" w:type="dxa"/>
              <w:start w:w="120" w:type="dxa"/>
              <w:bottom w:w="80" w:type="dxa"/>
              <w:end w:w="120" w:type="dxa"/>
            </w:tcMar>
            <w:shd w:fill="F3F6F8"/>
          </w:tcPr>
          <w:p>
            <w:pPr>
              <w:spacing w:after="30"/>
            </w:pPr>
            <w:r>
              <w:rPr>
                <w:sz w:val="16"/>
              </w:rPr>
              <w:t>PAT</w:t>
            </w:r>
          </w:p>
        </w:tc>
        <w:tc>
          <w:tcPr>
            <w:tcW w:type="dxa" w:w="6984"/>
            <w:vAlign w:val="center"/>
            <w:tcMar>
              <w:top w:w="80" w:type="dxa"/>
              <w:start w:w="120" w:type="dxa"/>
              <w:bottom w:w="80" w:type="dxa"/>
              <w:end w:w="120" w:type="dxa"/>
            </w:tcMar>
            <w:shd w:fill="F3F6F8"/>
          </w:tcPr>
          <w:p>
            <w:pPr>
              <w:spacing w:after="30"/>
            </w:pPr>
            <w:r>
              <w:rPr>
                <w:sz w:val="16"/>
              </w:rPr>
              <w:t>Personal access token; fine-grained is preferred and classic PATs are prohibited for the proposed pilot.</w:t>
            </w:r>
          </w:p>
        </w:tc>
      </w:tr>
      <w:tr>
        <w:trPr>
          <w:cantSplit/>
        </w:trPr>
        <w:tc>
          <w:tcPr>
            <w:tcW w:type="dxa" w:w="2376"/>
            <w:vAlign w:val="center"/>
            <w:tcMar>
              <w:top w:w="80" w:type="dxa"/>
              <w:start w:w="120" w:type="dxa"/>
              <w:bottom w:w="80" w:type="dxa"/>
              <w:end w:w="120" w:type="dxa"/>
            </w:tcMar>
          </w:tcPr>
          <w:p>
            <w:pPr>
              <w:spacing w:after="30"/>
            </w:pPr>
            <w:r>
              <w:rPr>
                <w:sz w:val="16"/>
              </w:rPr>
              <w:t>Lockdown mode</w:t>
            </w:r>
          </w:p>
        </w:tc>
        <w:tc>
          <w:tcPr>
            <w:tcW w:type="dxa" w:w="6984"/>
            <w:vAlign w:val="center"/>
            <w:tcMar>
              <w:top w:w="80" w:type="dxa"/>
              <w:start w:w="120" w:type="dxa"/>
              <w:bottom w:w="80" w:type="dxa"/>
              <w:end w:w="120" w:type="dxa"/>
            </w:tcMar>
          </w:tcPr>
          <w:p>
            <w:pPr>
              <w:spacing w:after="30"/>
            </w:pPr>
            <w:r>
              <w:rPr>
                <w:sz w:val="16"/>
              </w:rPr>
              <w:t>Content filtering based on contributor repository access; separate from read-only mode.</w:t>
            </w:r>
          </w:p>
        </w:tc>
      </w:tr>
      <w:tr>
        <w:trPr>
          <w:cantSplit/>
        </w:trPr>
        <w:tc>
          <w:tcPr>
            <w:tcW w:type="dxa" w:w="2376"/>
            <w:vAlign w:val="center"/>
            <w:tcMar>
              <w:top w:w="80" w:type="dxa"/>
              <w:start w:w="120" w:type="dxa"/>
              <w:bottom w:w="80" w:type="dxa"/>
              <w:end w:w="120" w:type="dxa"/>
            </w:tcMar>
            <w:shd w:fill="F3F6F8"/>
          </w:tcPr>
          <w:p>
            <w:pPr>
              <w:spacing w:after="30"/>
            </w:pPr>
            <w:r>
              <w:rPr>
                <w:sz w:val="16"/>
              </w:rPr>
              <w:t>Read-only mode</w:t>
            </w:r>
          </w:p>
        </w:tc>
        <w:tc>
          <w:tcPr>
            <w:tcW w:type="dxa" w:w="6984"/>
            <w:vAlign w:val="center"/>
            <w:tcMar>
              <w:top w:w="80" w:type="dxa"/>
              <w:start w:w="120" w:type="dxa"/>
              <w:bottom w:w="80" w:type="dxa"/>
              <w:end w:w="120" w:type="dxa"/>
            </w:tcMar>
            <w:shd w:fill="F3F6F8"/>
          </w:tcPr>
          <w:p>
            <w:pPr>
              <w:spacing w:after="30"/>
            </w:pPr>
            <w:r>
              <w:rPr>
                <w:sz w:val="16"/>
              </w:rPr>
              <w:t>Server mode that excludes mutation tools.</w:t>
            </w:r>
          </w:p>
        </w:tc>
      </w:tr>
      <w:tr>
        <w:trPr>
          <w:cantSplit/>
        </w:trPr>
        <w:tc>
          <w:tcPr>
            <w:tcW w:type="dxa" w:w="2376"/>
            <w:vAlign w:val="center"/>
            <w:tcMar>
              <w:top w:w="80" w:type="dxa"/>
              <w:start w:w="120" w:type="dxa"/>
              <w:bottom w:w="80" w:type="dxa"/>
              <w:end w:w="120" w:type="dxa"/>
            </w:tcMar>
          </w:tcPr>
          <w:p>
            <w:pPr>
              <w:spacing w:after="30"/>
            </w:pPr>
            <w:r>
              <w:rPr>
                <w:sz w:val="16"/>
              </w:rPr>
              <w:t>DPIA</w:t>
            </w:r>
          </w:p>
        </w:tc>
        <w:tc>
          <w:tcPr>
            <w:tcW w:type="dxa" w:w="6984"/>
            <w:vAlign w:val="center"/>
            <w:tcMar>
              <w:top w:w="80" w:type="dxa"/>
              <w:start w:w="120" w:type="dxa"/>
              <w:bottom w:w="80" w:type="dxa"/>
              <w:end w:w="120" w:type="dxa"/>
            </w:tcMar>
          </w:tcPr>
          <w:p>
            <w:pPr>
              <w:spacing w:after="30"/>
            </w:pPr>
            <w:r>
              <w:rPr>
                <w:sz w:val="16"/>
              </w:rPr>
              <w:t>Data protection impact assessment.</w:t>
            </w:r>
          </w:p>
        </w:tc>
      </w:tr>
      <w:tr>
        <w:trPr>
          <w:cantSplit/>
        </w:trPr>
        <w:tc>
          <w:tcPr>
            <w:tcW w:type="dxa" w:w="2376"/>
            <w:vAlign w:val="center"/>
            <w:tcMar>
              <w:top w:w="80" w:type="dxa"/>
              <w:start w:w="120" w:type="dxa"/>
              <w:bottom w:w="80" w:type="dxa"/>
              <w:end w:w="120" w:type="dxa"/>
            </w:tcMar>
            <w:shd w:fill="F3F6F8"/>
          </w:tcPr>
          <w:p>
            <w:pPr>
              <w:spacing w:after="30"/>
            </w:pPr>
            <w:r>
              <w:rPr>
                <w:sz w:val="16"/>
              </w:rPr>
              <w:t>Verified / Inferred / Unknown</w:t>
            </w:r>
          </w:p>
        </w:tc>
        <w:tc>
          <w:tcPr>
            <w:tcW w:type="dxa" w:w="6984"/>
            <w:vAlign w:val="center"/>
            <w:tcMar>
              <w:top w:w="80" w:type="dxa"/>
              <w:start w:w="120" w:type="dxa"/>
              <w:bottom w:w="80" w:type="dxa"/>
              <w:end w:w="120" w:type="dxa"/>
            </w:tcMar>
            <w:shd w:fill="F3F6F8"/>
          </w:tcPr>
          <w:p>
            <w:pPr>
              <w:spacing w:after="30"/>
            </w:pPr>
            <w:r>
              <w:rPr>
                <w:sz w:val="16"/>
              </w:rPr>
              <w:t>Evidence-state labels defined in the methodology.</w:t>
            </w:r>
          </w:p>
        </w:tc>
      </w:tr>
    </w:tbl>
    <w:p/>
    <w:p>
      <w:pPr>
        <w:pStyle w:val="Heading2"/>
      </w:pPr>
      <w:r>
        <w:t>Quality and Secure-Review Record</w:t>
      </w:r>
    </w:p>
    <w:p>
      <w:r>
        <w:t>The authoritative label is conditional on the retained post-generation QA record. Required gates are: repository structural validator; Microsoft Word rendering and page count; full-size inspection of every page; accessibility audit; metadata/privacy audit; internal citation bookmark and external-link audit; scoring recalculation; and secure review for unsafe instructions, overbroad authority, secret leakage, malicious links and insecure package handling. The final-qa.json evidence file records the executed result.</w:t>
      </w:r>
    </w:p>
    <w:sectPr w:rsidR="00FC693F" w:rsidRPr="0006063C" w:rsidSect="00034616">
      <w:headerReference w:type="default" r:id="rId9"/>
      <w:footerReference w:type="default" r:id="rId10"/>
      <w:pgSz w:w="12240" w:h="15840"/>
      <w:pgMar w:top="1224" w:right="1080" w:bottom="1008" w:left="108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25 July 2026  |  Page </w:t>
    </w:r>
    <w:r>
      <w:fldChar w:fldCharType="begin"/>
    </w:r>
    <w:r>
      <w:instrText xml:space="preserve"> PAGE </w:instrText>
    </w:r>
    <w:r>
      <w:fldChar w:fldCharType="separate"/>
    </w:r>
    <w:r>
      <w:t xml:space="preserve">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245B89"/>
        <w:sz w:val="16"/>
      </w:rPr>
      <w:t>PUBLIC  |  GitHub MCP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45B8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04" w:hanging="259"/>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04" w:hanging="259"/>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gistry.modelcontextprotocol.io/?q=io.github.github%2Fgithub-mcp-server" TargetMode="External"/><Relationship Id="rId12" Type="http://schemas.openxmlformats.org/officeDocument/2006/relationships/hyperlink" Target="https://github.com/github/github-mcp-server" TargetMode="External"/><Relationship Id="rId13" Type="http://schemas.openxmlformats.org/officeDocument/2006/relationships/hyperlink" Target="https://github.com/github/github-mcp-server/releases/tag/v1.7.0" TargetMode="External"/><Relationship Id="rId14" Type="http://schemas.openxmlformats.org/officeDocument/2006/relationships/hyperlink" Target="https://github.com/github/github-mcp-server/blob/v1.7.0/README.md" TargetMode="External"/><Relationship Id="rId15" Type="http://schemas.openxmlformats.org/officeDocument/2006/relationships/hyperlink" Target="https://github.com/github/github-mcp-server/blob/v1.7.0/docs/policies-and-governance.md" TargetMode="External"/><Relationship Id="rId16" Type="http://schemas.openxmlformats.org/officeDocument/2006/relationships/hyperlink" Target="https://github.com/github/github-mcp-server/blob/v1.7.0/docs/remote-server.md" TargetMode="External"/><Relationship Id="rId17" Type="http://schemas.openxmlformats.org/officeDocument/2006/relationships/hyperlink" Target="https://github.com/github/github-mcp-server/blob/v1.7.0/docs/installation-guides/install-other-copilot-ides.md" TargetMode="External"/><Relationship Id="rId18" Type="http://schemas.openxmlformats.org/officeDocument/2006/relationships/hyperlink" Target="https://github.com/github/github-mcp-server/security/advisories/GHSA-w4q6-qw23-4rg7" TargetMode="External"/><Relationship Id="rId19" Type="http://schemas.openxmlformats.org/officeDocument/2006/relationships/hyperlink" Target="https://github.com/github/github-mcp-server/security/advisories/GHSA-pjp5-fpmr-3349" TargetMode="External"/><Relationship Id="rId20" Type="http://schemas.openxmlformats.org/officeDocument/2006/relationships/hyperlink" Target="https://genai.owasp.org/llm-top-10/" TargetMode="External"/><Relationship Id="rId21" Type="http://schemas.openxmlformats.org/officeDocument/2006/relationships/hyperlink" Target="https://genai.owasp.org/2025/12/09/owasp-genai-security-project-releases-top-10-risks-and-mitigations-for-agentic-ai-security/" TargetMode="External"/><Relationship Id="rId22" Type="http://schemas.openxmlformats.org/officeDocument/2006/relationships/hyperlink" Target="https://genai.owasp.org/resource/agentic-ai-threats-and-mitigations/" TargetMode="External"/><Relationship Id="rId23" Type="http://schemas.openxmlformats.org/officeDocument/2006/relationships/hyperlink" Target="https://github.com/OWASP/ASVS/releases/tag/v5.0.0_release" TargetMode="External"/><Relationship Id="rId24" Type="http://schemas.openxmlformats.org/officeDocument/2006/relationships/hyperlink" Target="https://atlas.mitre.org/" TargetMode="External"/><Relationship Id="rId25" Type="http://schemas.openxmlformats.org/officeDocument/2006/relationships/hyperlink" Target="https://www.nist.gov/publications/artificial-intelligence-risk-management-framework-ai-rmf-10" TargetMode="External"/><Relationship Id="rId26" Type="http://schemas.openxmlformats.org/officeDocument/2006/relationships/hyperlink" Target="https://www.nist.gov/itl/ai-risk-management-framework/ai-risk-management-framework-resources" TargetMode="External"/><Relationship Id="rId27" Type="http://schemas.openxmlformats.org/officeDocument/2006/relationships/hyperlink" Target="https://www.ncsc.gov.uk/collection/guidelines-secure-ai-system-development/introduction" TargetMode="External"/><Relationship Id="rId28" Type="http://schemas.openxmlformats.org/officeDocument/2006/relationships/hyperlink" Target="https://www.cisecurity.org/controls" TargetMode="External"/><Relationship Id="rId29" Type="http://schemas.openxmlformats.org/officeDocument/2006/relationships/hyperlink" Target="https://ico.org.uk/for-organisations/uk-gdpr-guidance-and-resources/artificial-intelligence/guidance-on-ai-and-data-protection/about-this-guidance/" TargetMode="External"/><Relationship Id="rId30" Type="http://schemas.openxmlformats.org/officeDocument/2006/relationships/hyperlink" Target="https://www.fca.org.uk/firms/operational-resilience" TargetMode="External"/><Relationship Id="rId31" Type="http://schemas.openxmlformats.org/officeDocument/2006/relationships/hyperlink" Target="https://www.bankofengland.co.uk/prudential-regulation/publication/2021/march/outsourcing-and-third-party-risk-management-ss" TargetMode="External"/><Relationship Id="rId32" Type="http://schemas.openxmlformats.org/officeDocument/2006/relationships/hyperlink" Target="https://www.legislation.gov.uk/ukpga/2018/12/contents" TargetMode="External"/><Relationship Id="rId33" Type="http://schemas.openxmlformats.org/officeDocument/2006/relationships/hyperlink" Target="https://docs.github.com/en/site-policy/privacy-policies/github-general-privacy-statement" TargetMode="External"/><Relationship Id="rId34" Type="http://schemas.openxmlformats.org/officeDocument/2006/relationships/hyperlink" Target="https://modelcontextprotocol.io/specification/2025-11-25" TargetMode="External"/><Relationship Id="rId3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MCP Security Assessment</dc:title>
  <dc:subject>VS Code and Visual Studio assessment for a Large UK Insurance business</dc:subject>
  <dc:creator>SoloSentry Assessment Environment</dc:creator>
  <cp:keywords>GitHub MCP, VS Code, Visual Studio, security assessment</cp:keywords>
  <dc:description>Generated from validated stage outputs.</dc:description>
  <cp:lastModifiedBy>SoloSentry Assessment Environment</cp:lastModifiedBy>
  <cp:revision>1</cp:revision>
  <dcterms:created xsi:type="dcterms:W3CDTF">2013-12-23T23:15:00Z</dcterms:created>
  <dcterms:modified xsi:type="dcterms:W3CDTF">2013-12-23T23:15:00Z</dcterms:modified>
  <cp:category/>
</cp:coreProperties>
</file>