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7526" w14:textId="77777777" w:rsidR="00852F65" w:rsidRPr="0088683C" w:rsidRDefault="00852F65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b/>
          <w:bCs/>
          <w:sz w:val="28"/>
          <w:szCs w:val="28"/>
        </w:rPr>
      </w:pPr>
    </w:p>
    <w:p w14:paraId="7A6FFC82" w14:textId="77777777" w:rsidR="00852F65" w:rsidRPr="0088683C" w:rsidRDefault="00852F65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b/>
          <w:bCs/>
          <w:sz w:val="28"/>
          <w:szCs w:val="28"/>
        </w:rPr>
      </w:pPr>
    </w:p>
    <w:p w14:paraId="01EF16F9" w14:textId="5201215C" w:rsidR="00A16FD1" w:rsidRPr="0088683C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b/>
          <w:bCs/>
          <w:sz w:val="28"/>
          <w:szCs w:val="28"/>
        </w:rPr>
        <w:t xml:space="preserve">ECE </w:t>
      </w:r>
      <w:r w:rsidR="007043AA" w:rsidRPr="0088683C">
        <w:rPr>
          <w:rFonts w:ascii="Helvetica" w:eastAsia="Times New Roman" w:hAnsi="Helvetica" w:cs="Helvetica"/>
          <w:b/>
          <w:bCs/>
          <w:sz w:val="28"/>
          <w:szCs w:val="28"/>
        </w:rPr>
        <w:t>5720</w:t>
      </w:r>
      <w:r w:rsidRPr="0088683C">
        <w:rPr>
          <w:rFonts w:ascii="Helvetica" w:eastAsia="Times New Roman" w:hAnsi="Helvetica" w:cs="Helvetica"/>
          <w:b/>
          <w:bCs/>
          <w:sz w:val="28"/>
          <w:szCs w:val="28"/>
        </w:rPr>
        <w:t xml:space="preserve"> </w:t>
      </w:r>
      <w:r w:rsidR="00FA474F" w:rsidRPr="0088683C">
        <w:rPr>
          <w:rFonts w:ascii="Helvetica" w:eastAsia="Times New Roman" w:hAnsi="Helvetica" w:cs="Helvetica"/>
          <w:b/>
          <w:bCs/>
          <w:sz w:val="28"/>
          <w:szCs w:val="28"/>
        </w:rPr>
        <w:t>Modeling and Synthesis of Digital Systems Using Verilog</w:t>
      </w:r>
    </w:p>
    <w:p w14:paraId="4C50F5B8" w14:textId="77777777" w:rsidR="00A16FD1" w:rsidRPr="0088683C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b/>
          <w:bCs/>
          <w:sz w:val="28"/>
          <w:szCs w:val="28"/>
        </w:rPr>
        <w:t>Worcester Polytechnic Institute</w:t>
      </w:r>
    </w:p>
    <w:p w14:paraId="58EF7494" w14:textId="154D40B9" w:rsidR="00A16FD1" w:rsidRPr="0088683C" w:rsidRDefault="004D38A7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b/>
          <w:bCs/>
          <w:sz w:val="28"/>
          <w:szCs w:val="28"/>
        </w:rPr>
        <w:t>B</w:t>
      </w:r>
      <w:r w:rsidR="00A16FD1" w:rsidRPr="0088683C">
        <w:rPr>
          <w:rFonts w:ascii="Helvetica" w:eastAsia="Times New Roman" w:hAnsi="Helvetica" w:cs="Helvetica"/>
          <w:b/>
          <w:bCs/>
          <w:sz w:val="28"/>
          <w:szCs w:val="28"/>
        </w:rPr>
        <w:t>-Term 2022</w:t>
      </w:r>
    </w:p>
    <w:p w14:paraId="75582F59" w14:textId="6B541F5B" w:rsidR="00A16FD1" w:rsidRPr="0088683C" w:rsidRDefault="00FA474F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b/>
          <w:bCs/>
          <w:sz w:val="28"/>
          <w:szCs w:val="28"/>
        </w:rPr>
        <w:t xml:space="preserve">Homework Report 1: </w:t>
      </w:r>
      <w:r w:rsidR="00C41E88" w:rsidRPr="0088683C">
        <w:rPr>
          <w:rFonts w:ascii="Helvetica" w:eastAsia="Times New Roman" w:hAnsi="Helvetica" w:cs="Helvetica"/>
          <w:b/>
          <w:bCs/>
          <w:sz w:val="28"/>
          <w:szCs w:val="28"/>
        </w:rPr>
        <w:t>Simple RTL</w:t>
      </w:r>
    </w:p>
    <w:p w14:paraId="531D6483" w14:textId="77777777" w:rsidR="00A16FD1" w:rsidRPr="0088683C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sz w:val="28"/>
          <w:szCs w:val="28"/>
        </w:rPr>
        <w:t>Submitted by </w:t>
      </w:r>
    </w:p>
    <w:p w14:paraId="29A5E71C" w14:textId="77777777" w:rsidR="00A16FD1" w:rsidRPr="0088683C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b/>
          <w:bCs/>
          <w:sz w:val="28"/>
          <w:szCs w:val="28"/>
        </w:rPr>
        <w:t>__________________________</w:t>
      </w:r>
    </w:p>
    <w:p w14:paraId="5C9FD7C4" w14:textId="1FAA7A9C" w:rsidR="00A16FD1" w:rsidRPr="0088683C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sz w:val="24"/>
          <w:szCs w:val="24"/>
        </w:rPr>
        <w:t>Drew Solomon </w:t>
      </w:r>
    </w:p>
    <w:p w14:paraId="625538D2" w14:textId="77777777" w:rsidR="00A16FD1" w:rsidRPr="0088683C" w:rsidRDefault="00A16FD1" w:rsidP="00A16FD1">
      <w:pPr>
        <w:spacing w:before="240" w:after="24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b/>
          <w:sz w:val="28"/>
          <w:szCs w:val="28"/>
        </w:rPr>
        <w:t>______________</w:t>
      </w:r>
    </w:p>
    <w:p w14:paraId="0FE0B656" w14:textId="155FCD3B" w:rsidR="00A16FD1" w:rsidRPr="0088683C" w:rsidRDefault="00A16FD1" w:rsidP="00A16FD1">
      <w:pPr>
        <w:spacing w:after="0" w:line="48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sz w:val="24"/>
          <w:szCs w:val="24"/>
        </w:rPr>
        <w:t xml:space="preserve">Professor </w:t>
      </w:r>
      <w:r w:rsidR="007043AA" w:rsidRPr="0088683C">
        <w:rPr>
          <w:rFonts w:ascii="Helvetica" w:eastAsia="Times New Roman" w:hAnsi="Helvetica" w:cs="Helvetica"/>
          <w:sz w:val="24"/>
          <w:szCs w:val="24"/>
        </w:rPr>
        <w:t>Navabi</w:t>
      </w:r>
    </w:p>
    <w:p w14:paraId="3A3D4254" w14:textId="6C804201" w:rsidR="007B0A7D" w:rsidRPr="0088683C" w:rsidRDefault="007B0A7D" w:rsidP="007B0A7D">
      <w:pPr>
        <w:rPr>
          <w:rFonts w:ascii="Helvetica" w:eastAsia="Times New Roman" w:hAnsi="Helvetica" w:cs="Helvetica"/>
          <w:sz w:val="24"/>
          <w:szCs w:val="24"/>
        </w:rPr>
      </w:pPr>
      <w:r w:rsidRPr="0088683C">
        <w:rPr>
          <w:rFonts w:ascii="Helvetica" w:eastAsia="Times New Roman" w:hAnsi="Helvetica" w:cs="Helvetica"/>
          <w:sz w:val="24"/>
          <w:szCs w:val="24"/>
        </w:rPr>
        <w:br w:type="page"/>
      </w:r>
    </w:p>
    <w:p w14:paraId="20BCF7E0" w14:textId="55896A4B" w:rsidR="6100E06A" w:rsidRPr="0088683C" w:rsidRDefault="6100E06A" w:rsidP="007043AA">
      <w:pPr>
        <w:pStyle w:val="TOC1"/>
        <w:tabs>
          <w:tab w:val="right" w:leader="dot" w:pos="9350"/>
        </w:tabs>
        <w:rPr>
          <w:rFonts w:ascii="Helvetica" w:hAnsi="Helvetica" w:cs="Helvetica"/>
        </w:rPr>
      </w:pPr>
      <w:r w:rsidRPr="0088683C">
        <w:rPr>
          <w:rFonts w:ascii="Helvetica" w:hAnsi="Helvetica" w:cs="Helvetica"/>
        </w:rPr>
        <w:lastRenderedPageBreak/>
        <w:t xml:space="preserve"> </w:t>
      </w:r>
    </w:p>
    <w:p w14:paraId="57E1E1F2" w14:textId="111B49FC" w:rsidR="727242D2" w:rsidRPr="0088683C" w:rsidRDefault="0088683C" w:rsidP="0088683C">
      <w:pPr>
        <w:pStyle w:val="Heading1"/>
        <w:rPr>
          <w:rFonts w:ascii="Helvetica" w:hAnsi="Helvetica"/>
        </w:rPr>
      </w:pPr>
      <w:r w:rsidRPr="0088683C">
        <w:rPr>
          <w:rFonts w:ascii="Helvetica" w:hAnsi="Helvetica"/>
        </w:rPr>
        <w:t>Datapath</w:t>
      </w:r>
    </w:p>
    <w:p w14:paraId="05908E6A" w14:textId="06CDF0A2" w:rsidR="00C41E88" w:rsidRDefault="008B492A" w:rsidP="006E64AA">
      <w:pPr>
        <w:jc w:val="center"/>
        <w:rPr>
          <w:rFonts w:ascii="Helvetica" w:hAnsi="Helvetica" w:cs="Helvetica"/>
        </w:rPr>
      </w:pPr>
      <w:r w:rsidRPr="008B492A">
        <w:rPr>
          <w:rFonts w:ascii="Helvetica" w:hAnsi="Helvetica" w:cs="Helvetica"/>
        </w:rPr>
        <w:drawing>
          <wp:inline distT="0" distB="0" distL="0" distR="0" wp14:anchorId="25952F80" wp14:editId="70FDB5BC">
            <wp:extent cx="5943600" cy="4979670"/>
            <wp:effectExtent l="0" t="0" r="0" b="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823" w14:textId="77777777" w:rsidR="00CC3262" w:rsidRDefault="00730888" w:rsidP="007043A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In order to achieve the MSSD functionality described in the project requirements</w:t>
      </w:r>
      <w:r w:rsidR="006D144A">
        <w:rPr>
          <w:rFonts w:ascii="Helvetica" w:hAnsi="Helvetica" w:cs="Helvetica"/>
        </w:rPr>
        <w:t xml:space="preserve">, the project was organized into the datapath seen above. The only two modules present in the MSSD are the controller and a module named serialProcessor, which </w:t>
      </w:r>
      <w:r w:rsidR="00CF4D4C">
        <w:rPr>
          <w:rFonts w:ascii="Helvetica" w:hAnsi="Helvetica" w:cs="Helvetica"/>
        </w:rPr>
        <w:t xml:space="preserve">handles the incoming stream of serIn data differently depending on the current state of the system and the configuration data it receives before </w:t>
      </w:r>
      <w:r w:rsidR="00C62EF4">
        <w:rPr>
          <w:rFonts w:ascii="Helvetica" w:hAnsi="Helvetica" w:cs="Helvetica"/>
        </w:rPr>
        <w:t>port data routing begins</w:t>
      </w:r>
      <w:r w:rsidR="00CF4D4C">
        <w:rPr>
          <w:rFonts w:ascii="Helvetica" w:hAnsi="Helvetica" w:cs="Helvetica"/>
        </w:rPr>
        <w:t>.</w:t>
      </w:r>
      <w:r w:rsidR="00C62EF4">
        <w:rPr>
          <w:rFonts w:ascii="Helvetica" w:hAnsi="Helvetica" w:cs="Helvetica"/>
        </w:rPr>
        <w:t xml:space="preserve"> serIn, clk, and reset are the inputs to the module, and route to both the controller and serialProcessor</w:t>
      </w:r>
      <w:r w:rsidR="00F83C88">
        <w:rPr>
          <w:rFonts w:ascii="Helvetica" w:hAnsi="Helvetica" w:cs="Helvetica"/>
        </w:rPr>
        <w:t xml:space="preserve"> so they stay synchronized. </w:t>
      </w:r>
    </w:p>
    <w:p w14:paraId="730D79AB" w14:textId="1A284EC4" w:rsidR="0088683C" w:rsidRPr="0088683C" w:rsidRDefault="00F83C88" w:rsidP="000C4404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controller and serialProcessor exchange data in </w:t>
      </w:r>
      <w:r w:rsidR="00CB45EE">
        <w:rPr>
          <w:rFonts w:ascii="Helvetica" w:hAnsi="Helvetica" w:cs="Helvetica"/>
        </w:rPr>
        <w:t>the process of receiving a serIn data transmission, with the controller signaling changes in state to serialProcessor</w:t>
      </w:r>
      <w:r w:rsidR="00733CA7">
        <w:rPr>
          <w:rFonts w:ascii="Helvetica" w:hAnsi="Helvetica" w:cs="Helvetica"/>
        </w:rPr>
        <w:t>, and serialProcessor sending the number of bytes to be transmitted to the controller (to stay synchronized properly)</w:t>
      </w:r>
      <w:r w:rsidR="00845C5B">
        <w:rPr>
          <w:rFonts w:ascii="Helvetica" w:hAnsi="Helvetica" w:cs="Helvetica"/>
        </w:rPr>
        <w:t>.</w:t>
      </w:r>
      <w:r w:rsidR="00CC3262">
        <w:rPr>
          <w:rFonts w:ascii="Helvetica" w:hAnsi="Helvetica" w:cs="Helvetica"/>
        </w:rPr>
        <w:t xml:space="preserve"> </w:t>
      </w:r>
      <w:r w:rsidR="00986EB4">
        <w:rPr>
          <w:rFonts w:ascii="Helvetica" w:hAnsi="Helvetica" w:cs="Helvetica"/>
        </w:rPr>
        <w:t>serialProcessor’s outputs</w:t>
      </w:r>
      <w:r w:rsidR="005731A0">
        <w:rPr>
          <w:rFonts w:ascii="Helvetica" w:hAnsi="Helvetica" w:cs="Helvetica"/>
        </w:rPr>
        <w:t xml:space="preserve"> all relate to the output ports 0-3 that the MSSD can redirect incoming serIn data to. d is a 2-bit binary output describing the currently activated port</w:t>
      </w:r>
      <w:r w:rsidR="00C369C8">
        <w:rPr>
          <w:rFonts w:ascii="Helvetica" w:hAnsi="Helvetica" w:cs="Helvetica"/>
        </w:rPr>
        <w:t xml:space="preserve"> (the decimal value of the number corresponding to the port), and p0-p3 represent </w:t>
      </w:r>
      <w:r w:rsidR="00C369C8">
        <w:rPr>
          <w:rFonts w:ascii="Helvetica" w:hAnsi="Helvetica" w:cs="Helvetica"/>
        </w:rPr>
        <w:lastRenderedPageBreak/>
        <w:t xml:space="preserve">the output currently seen at each of the 4 ports. Only one of them should ever </w:t>
      </w:r>
      <w:r w:rsidR="000C4404">
        <w:rPr>
          <w:rFonts w:ascii="Helvetica" w:hAnsi="Helvetica" w:cs="Helvetica"/>
        </w:rPr>
        <w:t xml:space="preserve">output high at a time, since their default state is 0 and only one can be activated a time. </w:t>
      </w:r>
      <w:r w:rsidR="00CC3262">
        <w:rPr>
          <w:rFonts w:ascii="Helvetica" w:hAnsi="Helvetica" w:cs="Helvetica"/>
        </w:rPr>
        <w:t xml:space="preserve">The controller outputs two </w:t>
      </w:r>
      <w:r w:rsidR="003E45E3">
        <w:rPr>
          <w:rFonts w:ascii="Helvetica" w:hAnsi="Helvetica" w:cs="Helvetica"/>
        </w:rPr>
        <w:t xml:space="preserve">flags as well: outvalid and error. outValid states if the output currently seen at the </w:t>
      </w:r>
      <w:r w:rsidR="00986EB4">
        <w:rPr>
          <w:rFonts w:ascii="Helvetica" w:hAnsi="Helvetica" w:cs="Helvetica"/>
        </w:rPr>
        <w:t xml:space="preserve">activated port </w:t>
      </w:r>
      <w:r w:rsidR="00FB7B5B">
        <w:rPr>
          <w:rFonts w:ascii="Helvetica" w:hAnsi="Helvetica" w:cs="Helvetica"/>
        </w:rPr>
        <w:t xml:space="preserve">is </w:t>
      </w:r>
      <w:r w:rsidR="00062DDE">
        <w:rPr>
          <w:rFonts w:ascii="Helvetica" w:hAnsi="Helvetica" w:cs="Helvetica"/>
        </w:rPr>
        <w:t>valid and can be trusted, and error states if there has been a transmission input error</w:t>
      </w:r>
      <w:r w:rsidR="0046386C">
        <w:rPr>
          <w:rFonts w:ascii="Helvetica" w:hAnsi="Helvetica" w:cs="Helvetica"/>
        </w:rPr>
        <w:t xml:space="preserve"> (will be triggered at the end of a serIn transmission if serIn does not return to 1 after the last bit is received).</w:t>
      </w:r>
    </w:p>
    <w:p w14:paraId="3B2DBE0C" w14:textId="38CE393C" w:rsidR="00C41E88" w:rsidRPr="0088683C" w:rsidRDefault="0088683C" w:rsidP="0088683C">
      <w:pPr>
        <w:pStyle w:val="Heading1"/>
        <w:rPr>
          <w:rFonts w:ascii="Helvetica" w:hAnsi="Helvetica"/>
        </w:rPr>
      </w:pPr>
      <w:r w:rsidRPr="0088683C">
        <w:rPr>
          <w:rFonts w:ascii="Helvetica" w:hAnsi="Helvetica"/>
        </w:rPr>
        <w:t>Controller</w:t>
      </w:r>
      <w:r w:rsidR="00CC3262">
        <w:rPr>
          <w:rFonts w:ascii="Helvetica" w:hAnsi="Helvetica"/>
        </w:rPr>
        <w:t xml:space="preserve"> States</w:t>
      </w:r>
    </w:p>
    <w:p w14:paraId="74ECCB77" w14:textId="6837EA22" w:rsidR="00C41E88" w:rsidRDefault="001C7E19" w:rsidP="006E64AA">
      <w:pPr>
        <w:jc w:val="center"/>
        <w:rPr>
          <w:rFonts w:ascii="Helvetica" w:hAnsi="Helvetica" w:cs="Helvetica"/>
        </w:rPr>
      </w:pPr>
      <w:r w:rsidRPr="001C7E19">
        <w:rPr>
          <w:rFonts w:ascii="Helvetica" w:hAnsi="Helvetica" w:cs="Helvetica"/>
        </w:rPr>
        <w:drawing>
          <wp:inline distT="0" distB="0" distL="0" distR="0" wp14:anchorId="441E1B27" wp14:editId="775DD994">
            <wp:extent cx="5943600" cy="3228340"/>
            <wp:effectExtent l="0" t="0" r="0" b="0"/>
            <wp:docPr id="22" name="Picture 22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diagram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0991" w14:textId="063C70B6" w:rsidR="0088683C" w:rsidRPr="0088683C" w:rsidRDefault="005B58A3" w:rsidP="007043A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The controller consists of 4 total states</w:t>
      </w:r>
      <w:r w:rsidR="00EA72DE">
        <w:rPr>
          <w:rFonts w:ascii="Helvetica" w:hAnsi="Helvetica" w:cs="Helvetica"/>
        </w:rPr>
        <w:t>, which change under the correct conditions on negative clock edges</w:t>
      </w:r>
      <w:r>
        <w:rPr>
          <w:rFonts w:ascii="Helvetica" w:hAnsi="Helvetica" w:cs="Helvetica"/>
        </w:rPr>
        <w:t>. The system starts in state 0, where the controller waits until serIn changes from 1 to 0</w:t>
      </w:r>
      <w:r w:rsidR="00ED28EC">
        <w:rPr>
          <w:rFonts w:ascii="Helvetica" w:hAnsi="Helvetica" w:cs="Helvetica"/>
        </w:rPr>
        <w:t>.</w:t>
      </w:r>
      <w:r w:rsidR="00EA72DE">
        <w:rPr>
          <w:rFonts w:ascii="Helvetica" w:hAnsi="Helvetica" w:cs="Helvetica"/>
        </w:rPr>
        <w:t xml:space="preserve"> Once this occurs, state 1 is entered, and the next 2 </w:t>
      </w:r>
      <w:r w:rsidR="00EC3E56">
        <w:rPr>
          <w:rFonts w:ascii="Helvetica" w:hAnsi="Helvetica" w:cs="Helvetica"/>
        </w:rPr>
        <w:t>positive edge clock ticks</w:t>
      </w:r>
      <w:r w:rsidR="00110F7F">
        <w:rPr>
          <w:rFonts w:ascii="Helvetica" w:hAnsi="Helvetica" w:cs="Helvetica"/>
        </w:rPr>
        <w:t xml:space="preserve">, serialProcessor will receive a bit from serIn that describes the port number to </w:t>
      </w:r>
      <w:r w:rsidR="00263743">
        <w:rPr>
          <w:rFonts w:ascii="Helvetica" w:hAnsi="Helvetica" w:cs="Helvetica"/>
        </w:rPr>
        <w:t>direct the data transmittion to. State 2 is then entered, where a similar operation as state 1 occurs</w:t>
      </w:r>
      <w:r w:rsidR="000B260D">
        <w:rPr>
          <w:rFonts w:ascii="Helvetica" w:hAnsi="Helvetica" w:cs="Helvetica"/>
        </w:rPr>
        <w:t>. The next 4 positive edge ticks each have serialProcessor receive a bit from serIn describing how many bytes of data are about to be sent</w:t>
      </w:r>
      <w:r w:rsidR="001D4F67">
        <w:rPr>
          <w:rFonts w:ascii="Helvetica" w:hAnsi="Helvetica" w:cs="Helvetica"/>
        </w:rPr>
        <w:t xml:space="preserve">, which is used to determine how many clock ticks to receive data for before returning to state 0. State 3 is then entered, where </w:t>
      </w:r>
      <w:r w:rsidR="00A16003">
        <w:rPr>
          <w:rFonts w:ascii="Helvetica" w:hAnsi="Helvetica" w:cs="Helvetica"/>
        </w:rPr>
        <w:t>the actual data transmission occurs. serIn is redirected to the active port for as many cycles as</w:t>
      </w:r>
      <w:r w:rsidR="00D15068">
        <w:rPr>
          <w:rFonts w:ascii="Helvetica" w:hAnsi="Helvetica" w:cs="Helvetica"/>
        </w:rPr>
        <w:t xml:space="preserve"> described in </w:t>
      </w:r>
      <w:r w:rsidR="00AC7286">
        <w:rPr>
          <w:rFonts w:ascii="Helvetica" w:hAnsi="Helvetica" w:cs="Helvetica"/>
        </w:rPr>
        <w:t>state 3.</w:t>
      </w:r>
      <w:r w:rsidR="008E731E">
        <w:rPr>
          <w:rFonts w:ascii="Helvetica" w:hAnsi="Helvetica" w:cs="Helvetica"/>
        </w:rPr>
        <w:t xml:space="preserve"> The system then returns to state 0 and awaits serIn to </w:t>
      </w:r>
      <w:r w:rsidR="00836E8C">
        <w:rPr>
          <w:rFonts w:ascii="Helvetica" w:hAnsi="Helvetica" w:cs="Helvetica"/>
        </w:rPr>
        <w:t>turn to 0 again, signaling a new data transmission is coming.</w:t>
      </w:r>
      <w:r w:rsidR="001C7E19">
        <w:rPr>
          <w:rFonts w:ascii="Helvetica" w:hAnsi="Helvetica" w:cs="Helvetica"/>
        </w:rPr>
        <w:t xml:space="preserve"> If serIn does not return to </w:t>
      </w:r>
      <w:r w:rsidR="00E72E15">
        <w:rPr>
          <w:rFonts w:ascii="Helvetica" w:hAnsi="Helvetica" w:cs="Helvetica"/>
        </w:rPr>
        <w:t>the standby state of a constant 1 at this time, the error flag will go high.</w:t>
      </w:r>
    </w:p>
    <w:p w14:paraId="4ADC7AC9" w14:textId="3BAE8EEE" w:rsidR="00C41E88" w:rsidRPr="0088683C" w:rsidRDefault="0088683C" w:rsidP="0088683C">
      <w:pPr>
        <w:pStyle w:val="Heading1"/>
        <w:rPr>
          <w:rFonts w:ascii="Helvetica" w:hAnsi="Helvetica"/>
        </w:rPr>
      </w:pPr>
      <w:r w:rsidRPr="0088683C">
        <w:rPr>
          <w:rFonts w:ascii="Helvetica" w:hAnsi="Helvetica"/>
        </w:rPr>
        <w:t>Test Bench Results</w:t>
      </w:r>
    </w:p>
    <w:p w14:paraId="6034BC5D" w14:textId="0224538C" w:rsidR="00AE262D" w:rsidRDefault="00AE262D" w:rsidP="006E64AA">
      <w:pPr>
        <w:jc w:val="center"/>
        <w:rPr>
          <w:rFonts w:ascii="Helvetica" w:hAnsi="Helvetica" w:cs="Helvetica"/>
        </w:rPr>
      </w:pPr>
      <w:r w:rsidRPr="0088683C">
        <w:rPr>
          <w:rFonts w:ascii="Helvetica" w:hAnsi="Helvetica"/>
          <w:noProof/>
        </w:rPr>
        <w:lastRenderedPageBreak/>
        <w:drawing>
          <wp:inline distT="0" distB="0" distL="0" distR="0" wp14:anchorId="1BCE85B3" wp14:editId="74965FBF">
            <wp:extent cx="5943600" cy="6813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B77E" w14:textId="281BCFEA" w:rsidR="00D65228" w:rsidRDefault="008C3947" w:rsidP="004C5D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Thi</w:t>
      </w:r>
      <w:r w:rsidR="00C24CAA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test bench consists of two data transmissions: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423DE0" w14:paraId="479BF9B6" w14:textId="77777777" w:rsidTr="00423DE0">
        <w:trPr>
          <w:trHeight w:val="253"/>
        </w:trPr>
        <w:tc>
          <w:tcPr>
            <w:tcW w:w="2338" w:type="dxa"/>
          </w:tcPr>
          <w:p w14:paraId="5C804064" w14:textId="6B3FC27D" w:rsidR="00423DE0" w:rsidRDefault="00423DE0" w:rsidP="00423DE0">
            <w:pPr>
              <w:tabs>
                <w:tab w:val="left" w:pos="296"/>
                <w:tab w:val="center" w:pos="671"/>
              </w:tabs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</w:r>
            <w:r>
              <w:rPr>
                <w:rFonts w:ascii="Helvetica" w:hAnsi="Helvetica" w:cs="Helvetica"/>
              </w:rPr>
              <w:tab/>
              <w:t>Trial</w:t>
            </w:r>
          </w:p>
        </w:tc>
        <w:tc>
          <w:tcPr>
            <w:tcW w:w="2339" w:type="dxa"/>
          </w:tcPr>
          <w:p w14:paraId="3F332B13" w14:textId="3E5D6D24" w:rsidR="00423DE0" w:rsidRDefault="00423DE0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Port</w:t>
            </w:r>
          </w:p>
        </w:tc>
        <w:tc>
          <w:tcPr>
            <w:tcW w:w="2339" w:type="dxa"/>
          </w:tcPr>
          <w:p w14:paraId="29083D36" w14:textId="4527EC36" w:rsidR="00423DE0" w:rsidRDefault="00423DE0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Bytes</w:t>
            </w:r>
          </w:p>
        </w:tc>
        <w:tc>
          <w:tcPr>
            <w:tcW w:w="2339" w:type="dxa"/>
          </w:tcPr>
          <w:p w14:paraId="3C211B22" w14:textId="7FBEA275" w:rsidR="00423DE0" w:rsidRDefault="00423DE0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</w:t>
            </w:r>
          </w:p>
        </w:tc>
      </w:tr>
      <w:tr w:rsidR="00423DE0" w14:paraId="2B9A54E2" w14:textId="77777777" w:rsidTr="00423DE0">
        <w:trPr>
          <w:trHeight w:val="253"/>
        </w:trPr>
        <w:tc>
          <w:tcPr>
            <w:tcW w:w="2338" w:type="dxa"/>
          </w:tcPr>
          <w:p w14:paraId="45C78D8A" w14:textId="137FCEA7" w:rsidR="00423DE0" w:rsidRDefault="00423DE0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2339" w:type="dxa"/>
          </w:tcPr>
          <w:p w14:paraId="138DB97B" w14:textId="08152C8D" w:rsidR="00423DE0" w:rsidRDefault="00423DE0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</w:tc>
        <w:tc>
          <w:tcPr>
            <w:tcW w:w="2339" w:type="dxa"/>
          </w:tcPr>
          <w:p w14:paraId="3F116F10" w14:textId="48F1411D" w:rsidR="00423DE0" w:rsidRDefault="00423DE0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2339" w:type="dxa"/>
          </w:tcPr>
          <w:p w14:paraId="1ADE8850" w14:textId="2D33D36D" w:rsidR="00423DE0" w:rsidRDefault="002C2CC2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10101010</w:t>
            </w:r>
          </w:p>
        </w:tc>
      </w:tr>
      <w:tr w:rsidR="00423DE0" w14:paraId="6FC57BCB" w14:textId="77777777" w:rsidTr="00423DE0">
        <w:trPr>
          <w:trHeight w:val="253"/>
        </w:trPr>
        <w:tc>
          <w:tcPr>
            <w:tcW w:w="2338" w:type="dxa"/>
          </w:tcPr>
          <w:p w14:paraId="5AB72144" w14:textId="2927A61A" w:rsidR="00423DE0" w:rsidRDefault="00423DE0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2339" w:type="dxa"/>
          </w:tcPr>
          <w:p w14:paraId="3E840C43" w14:textId="2F5AC982" w:rsidR="00423DE0" w:rsidRDefault="00423DE0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2339" w:type="dxa"/>
          </w:tcPr>
          <w:p w14:paraId="6AD74905" w14:textId="6A5BDAE9" w:rsidR="00423DE0" w:rsidRDefault="00423DE0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</w:t>
            </w:r>
          </w:p>
        </w:tc>
        <w:tc>
          <w:tcPr>
            <w:tcW w:w="2339" w:type="dxa"/>
          </w:tcPr>
          <w:p w14:paraId="6019271F" w14:textId="56F12B55" w:rsidR="00423DE0" w:rsidRDefault="000A65AF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10101010</w:t>
            </w:r>
          </w:p>
        </w:tc>
      </w:tr>
      <w:tr w:rsidR="002C2CC2" w14:paraId="58698B10" w14:textId="77777777" w:rsidTr="00423DE0">
        <w:trPr>
          <w:trHeight w:val="253"/>
        </w:trPr>
        <w:tc>
          <w:tcPr>
            <w:tcW w:w="2338" w:type="dxa"/>
          </w:tcPr>
          <w:p w14:paraId="35A798C5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799C899E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05585A41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298B19CD" w14:textId="476B716B" w:rsidR="002C2CC2" w:rsidRDefault="000A65AF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11111111</w:t>
            </w:r>
          </w:p>
        </w:tc>
      </w:tr>
      <w:tr w:rsidR="002C2CC2" w14:paraId="42CC6782" w14:textId="77777777" w:rsidTr="00423DE0">
        <w:trPr>
          <w:trHeight w:val="253"/>
        </w:trPr>
        <w:tc>
          <w:tcPr>
            <w:tcW w:w="2338" w:type="dxa"/>
          </w:tcPr>
          <w:p w14:paraId="37D21257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111664D5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2326EEF6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27AA13F5" w14:textId="6C0F3BBE" w:rsidR="002C2CC2" w:rsidRDefault="000A65AF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10000001</w:t>
            </w:r>
          </w:p>
        </w:tc>
      </w:tr>
      <w:tr w:rsidR="002C2CC2" w14:paraId="68651F2F" w14:textId="77777777" w:rsidTr="00423DE0">
        <w:trPr>
          <w:trHeight w:val="253"/>
        </w:trPr>
        <w:tc>
          <w:tcPr>
            <w:tcW w:w="2338" w:type="dxa"/>
          </w:tcPr>
          <w:p w14:paraId="026A4E31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43464E65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7B3A530E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0791332E" w14:textId="4B258189" w:rsidR="002C2CC2" w:rsidRDefault="000A65AF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00011000</w:t>
            </w:r>
          </w:p>
        </w:tc>
      </w:tr>
      <w:tr w:rsidR="002C2CC2" w14:paraId="1D130F1E" w14:textId="77777777" w:rsidTr="00423DE0">
        <w:trPr>
          <w:trHeight w:val="253"/>
        </w:trPr>
        <w:tc>
          <w:tcPr>
            <w:tcW w:w="2338" w:type="dxa"/>
          </w:tcPr>
          <w:p w14:paraId="28811472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7AFA13EE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66DB8C57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0FA3E19D" w14:textId="7FD2A7EC" w:rsidR="002C2CC2" w:rsidRDefault="000A65AF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00000000</w:t>
            </w:r>
          </w:p>
        </w:tc>
      </w:tr>
      <w:tr w:rsidR="002C2CC2" w14:paraId="3FEE4022" w14:textId="77777777" w:rsidTr="00423DE0">
        <w:trPr>
          <w:trHeight w:val="253"/>
        </w:trPr>
        <w:tc>
          <w:tcPr>
            <w:tcW w:w="2338" w:type="dxa"/>
          </w:tcPr>
          <w:p w14:paraId="498DA0F6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5964D46F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0C3682B7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22415889" w14:textId="55D99DB4" w:rsidR="002C2CC2" w:rsidRDefault="000A65AF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11001100</w:t>
            </w:r>
          </w:p>
        </w:tc>
      </w:tr>
      <w:tr w:rsidR="002C2CC2" w14:paraId="03C66DF9" w14:textId="77777777" w:rsidTr="00423DE0">
        <w:trPr>
          <w:trHeight w:val="253"/>
        </w:trPr>
        <w:tc>
          <w:tcPr>
            <w:tcW w:w="2338" w:type="dxa"/>
          </w:tcPr>
          <w:p w14:paraId="730A9E3C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796553F6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3F53016C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6E6A6C37" w14:textId="7D1833B1" w:rsidR="002C2CC2" w:rsidRDefault="000A65AF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10101010</w:t>
            </w:r>
          </w:p>
        </w:tc>
      </w:tr>
      <w:tr w:rsidR="002C2CC2" w14:paraId="5A0F3471" w14:textId="77777777" w:rsidTr="00423DE0">
        <w:trPr>
          <w:trHeight w:val="253"/>
        </w:trPr>
        <w:tc>
          <w:tcPr>
            <w:tcW w:w="2338" w:type="dxa"/>
          </w:tcPr>
          <w:p w14:paraId="5C37D08C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64486E10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49B34888" w14:textId="77777777" w:rsidR="002C2CC2" w:rsidRDefault="002C2CC2" w:rsidP="00423DE0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339" w:type="dxa"/>
          </w:tcPr>
          <w:p w14:paraId="7DF278BF" w14:textId="24840902" w:rsidR="002C2CC2" w:rsidRDefault="000A65AF" w:rsidP="00423DE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10101010</w:t>
            </w:r>
          </w:p>
        </w:tc>
      </w:tr>
    </w:tbl>
    <w:p w14:paraId="300A995E" w14:textId="7300DB7A" w:rsidR="00D65228" w:rsidRDefault="00D65228" w:rsidP="004C5DE6">
      <w:pPr>
        <w:rPr>
          <w:rFonts w:ascii="Helvetica" w:hAnsi="Helvetica" w:cs="Helvetica"/>
        </w:rPr>
      </w:pPr>
    </w:p>
    <w:p w14:paraId="02F0C6F8" w14:textId="16F5A1F4" w:rsidR="007A0CBA" w:rsidRDefault="007A0CBA" w:rsidP="004C5D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The first trial has serIn transmit 1 byte to port 0</w:t>
      </w:r>
      <w:r w:rsidR="00430A57">
        <w:rPr>
          <w:rFonts w:ascii="Helvetica" w:hAnsi="Helvetica" w:cs="Helvetica"/>
        </w:rPr>
        <w:t>, and the second has serIn transmit 8 bytes to port 3. The routing of serIn to the ports can clearly be seen</w:t>
      </w:r>
      <w:r w:rsidR="000A5168">
        <w:rPr>
          <w:rFonts w:ascii="Helvetica" w:hAnsi="Helvetica" w:cs="Helvetica"/>
        </w:rPr>
        <w:t xml:space="preserve">, with a mere half a clock tick delay. Having the controller and serialProcessor </w:t>
      </w:r>
      <w:r w:rsidR="00E868F2">
        <w:rPr>
          <w:rFonts w:ascii="Helvetica" w:hAnsi="Helvetica" w:cs="Helvetica"/>
        </w:rPr>
        <w:t>run on opposite clock edges helps prevent errors from input changes and data exchanges between the modules occurring on clock edges.</w:t>
      </w:r>
    </w:p>
    <w:p w14:paraId="0529D985" w14:textId="63B82198" w:rsidR="004B10CA" w:rsidRDefault="004B10CA" w:rsidP="00F214A6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d output signal follows the currently activated port, keeping as </w:t>
      </w:r>
      <w:r w:rsidR="00345991">
        <w:rPr>
          <w:rFonts w:ascii="Helvetica" w:hAnsi="Helvetica" w:cs="Helvetica"/>
        </w:rPr>
        <w:t>0 until trial 2 when it switches to 2’b11, or port 3 in decimal. After trial 2, it returns to port 0, the default.</w:t>
      </w:r>
    </w:p>
    <w:p w14:paraId="0F03A347" w14:textId="4B1F270C" w:rsidR="00423DE0" w:rsidRDefault="00F214A6" w:rsidP="00F214A6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The outvalid signal goes high whenever a data transmission begins, and doesn’t return to 0 until the transmittion is finished, as seen at the beginning and end of the waveform, and the middle between trial 1 and 2.</w:t>
      </w:r>
    </w:p>
    <w:p w14:paraId="7F26A4D0" w14:textId="4D325CE6" w:rsidR="00423DE0" w:rsidRPr="0088683C" w:rsidRDefault="00423DE0" w:rsidP="00F214A6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In the second trial, serIn was intentionally not returned to 1</w:t>
      </w:r>
      <w:r w:rsidR="002C2CC2">
        <w:rPr>
          <w:rFonts w:ascii="Helvetica" w:hAnsi="Helvetica" w:cs="Helvetica"/>
        </w:rPr>
        <w:t xml:space="preserve"> after the data transmission finished so as to test the functionality of the error flag.</w:t>
      </w:r>
    </w:p>
    <w:sectPr w:rsidR="00423DE0" w:rsidRPr="0088683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8AFC" w14:textId="77777777" w:rsidR="00D202D3" w:rsidRDefault="00D202D3" w:rsidP="00C763C0">
      <w:pPr>
        <w:spacing w:after="0" w:line="240" w:lineRule="auto"/>
      </w:pPr>
      <w:r>
        <w:separator/>
      </w:r>
    </w:p>
  </w:endnote>
  <w:endnote w:type="continuationSeparator" w:id="0">
    <w:p w14:paraId="1045394F" w14:textId="77777777" w:rsidR="00D202D3" w:rsidRDefault="00D202D3" w:rsidP="00C763C0">
      <w:pPr>
        <w:spacing w:after="0" w:line="240" w:lineRule="auto"/>
      </w:pPr>
      <w:r>
        <w:continuationSeparator/>
      </w:r>
    </w:p>
  </w:endnote>
  <w:endnote w:type="continuationNotice" w:id="1">
    <w:p w14:paraId="03524BB5" w14:textId="77777777" w:rsidR="00D202D3" w:rsidRDefault="00D202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EA167" w14:textId="77777777" w:rsidR="00D202D3" w:rsidRDefault="00D202D3" w:rsidP="00C763C0">
      <w:pPr>
        <w:spacing w:after="0" w:line="240" w:lineRule="auto"/>
      </w:pPr>
      <w:r>
        <w:separator/>
      </w:r>
    </w:p>
  </w:footnote>
  <w:footnote w:type="continuationSeparator" w:id="0">
    <w:p w14:paraId="0A183410" w14:textId="77777777" w:rsidR="00D202D3" w:rsidRDefault="00D202D3" w:rsidP="00C763C0">
      <w:pPr>
        <w:spacing w:after="0" w:line="240" w:lineRule="auto"/>
      </w:pPr>
      <w:r>
        <w:continuationSeparator/>
      </w:r>
    </w:p>
  </w:footnote>
  <w:footnote w:type="continuationNotice" w:id="1">
    <w:p w14:paraId="43A09DB6" w14:textId="77777777" w:rsidR="00D202D3" w:rsidRDefault="00D202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013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815E0B" w14:textId="65E85B15" w:rsidR="00C763C0" w:rsidRDefault="00C763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53E7F" w14:textId="77777777" w:rsidR="00C763C0" w:rsidRDefault="00C763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vmqjjzMxY02b9" int2:id="4Jgtaq4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2B0D"/>
    <w:multiLevelType w:val="hybridMultilevel"/>
    <w:tmpl w:val="BB62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56C55"/>
    <w:multiLevelType w:val="hybridMultilevel"/>
    <w:tmpl w:val="9528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703876">
    <w:abstractNumId w:val="1"/>
  </w:num>
  <w:num w:numId="2" w16cid:durableId="142842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82"/>
    <w:rsid w:val="000243CA"/>
    <w:rsid w:val="000278B1"/>
    <w:rsid w:val="00035A2D"/>
    <w:rsid w:val="000360C8"/>
    <w:rsid w:val="00045290"/>
    <w:rsid w:val="00054187"/>
    <w:rsid w:val="00055EC7"/>
    <w:rsid w:val="00062DDE"/>
    <w:rsid w:val="00066DC0"/>
    <w:rsid w:val="000A5168"/>
    <w:rsid w:val="000A65AF"/>
    <w:rsid w:val="000B260D"/>
    <w:rsid w:val="000C4404"/>
    <w:rsid w:val="000E007D"/>
    <w:rsid w:val="000F6016"/>
    <w:rsid w:val="001000CE"/>
    <w:rsid w:val="00110F7F"/>
    <w:rsid w:val="0011158B"/>
    <w:rsid w:val="00114FD6"/>
    <w:rsid w:val="0012162A"/>
    <w:rsid w:val="00132F10"/>
    <w:rsid w:val="001417DB"/>
    <w:rsid w:val="00146071"/>
    <w:rsid w:val="001465F8"/>
    <w:rsid w:val="001547DD"/>
    <w:rsid w:val="001976D1"/>
    <w:rsid w:val="0019779B"/>
    <w:rsid w:val="001B2049"/>
    <w:rsid w:val="001B74EC"/>
    <w:rsid w:val="001C40E4"/>
    <w:rsid w:val="001C7E19"/>
    <w:rsid w:val="001D4F67"/>
    <w:rsid w:val="001D5D9E"/>
    <w:rsid w:val="001F3B40"/>
    <w:rsid w:val="001F3C35"/>
    <w:rsid w:val="001F6AF3"/>
    <w:rsid w:val="002218A9"/>
    <w:rsid w:val="00224FCA"/>
    <w:rsid w:val="00242AFD"/>
    <w:rsid w:val="00242F25"/>
    <w:rsid w:val="00263743"/>
    <w:rsid w:val="0028C665"/>
    <w:rsid w:val="002A0D19"/>
    <w:rsid w:val="002A71AD"/>
    <w:rsid w:val="002B1633"/>
    <w:rsid w:val="002C2CC2"/>
    <w:rsid w:val="002E6C60"/>
    <w:rsid w:val="002F375E"/>
    <w:rsid w:val="00304363"/>
    <w:rsid w:val="003353E3"/>
    <w:rsid w:val="00340F48"/>
    <w:rsid w:val="00345991"/>
    <w:rsid w:val="00345FF9"/>
    <w:rsid w:val="003560D8"/>
    <w:rsid w:val="00363917"/>
    <w:rsid w:val="00385D30"/>
    <w:rsid w:val="0038774B"/>
    <w:rsid w:val="003A7D47"/>
    <w:rsid w:val="003E45E3"/>
    <w:rsid w:val="003E6FBD"/>
    <w:rsid w:val="0040346E"/>
    <w:rsid w:val="004104D1"/>
    <w:rsid w:val="00411FAA"/>
    <w:rsid w:val="0042313A"/>
    <w:rsid w:val="00423DE0"/>
    <w:rsid w:val="00430A57"/>
    <w:rsid w:val="00453A14"/>
    <w:rsid w:val="0046386C"/>
    <w:rsid w:val="00470E54"/>
    <w:rsid w:val="00477BEA"/>
    <w:rsid w:val="004937D6"/>
    <w:rsid w:val="004A3BD5"/>
    <w:rsid w:val="004B10CA"/>
    <w:rsid w:val="004B4005"/>
    <w:rsid w:val="004C5DE6"/>
    <w:rsid w:val="004D38A7"/>
    <w:rsid w:val="0055105D"/>
    <w:rsid w:val="005519F1"/>
    <w:rsid w:val="005731A0"/>
    <w:rsid w:val="0058595C"/>
    <w:rsid w:val="0059398D"/>
    <w:rsid w:val="005B58A3"/>
    <w:rsid w:val="005B60CC"/>
    <w:rsid w:val="005C0855"/>
    <w:rsid w:val="005C0D9E"/>
    <w:rsid w:val="005D33D4"/>
    <w:rsid w:val="005D4BDA"/>
    <w:rsid w:val="005D6DE1"/>
    <w:rsid w:val="005E7E14"/>
    <w:rsid w:val="005F3C67"/>
    <w:rsid w:val="00615C21"/>
    <w:rsid w:val="00632D1A"/>
    <w:rsid w:val="006466EC"/>
    <w:rsid w:val="00654004"/>
    <w:rsid w:val="0066461A"/>
    <w:rsid w:val="00665D89"/>
    <w:rsid w:val="00674FE1"/>
    <w:rsid w:val="006757DA"/>
    <w:rsid w:val="00687AE6"/>
    <w:rsid w:val="006900E7"/>
    <w:rsid w:val="00690CE4"/>
    <w:rsid w:val="006B6182"/>
    <w:rsid w:val="006B61B9"/>
    <w:rsid w:val="006D144A"/>
    <w:rsid w:val="006E49D3"/>
    <w:rsid w:val="006E64AA"/>
    <w:rsid w:val="006F68F5"/>
    <w:rsid w:val="00700711"/>
    <w:rsid w:val="00702B22"/>
    <w:rsid w:val="00702F89"/>
    <w:rsid w:val="007043AA"/>
    <w:rsid w:val="00723708"/>
    <w:rsid w:val="00730888"/>
    <w:rsid w:val="00733CA7"/>
    <w:rsid w:val="007531E0"/>
    <w:rsid w:val="00764CFA"/>
    <w:rsid w:val="0078018B"/>
    <w:rsid w:val="00787149"/>
    <w:rsid w:val="007A0CBA"/>
    <w:rsid w:val="007A191D"/>
    <w:rsid w:val="007B0A7D"/>
    <w:rsid w:val="007B9987"/>
    <w:rsid w:val="007D2DC1"/>
    <w:rsid w:val="007E2040"/>
    <w:rsid w:val="008204F3"/>
    <w:rsid w:val="0083669C"/>
    <w:rsid w:val="00836E8C"/>
    <w:rsid w:val="00845C5B"/>
    <w:rsid w:val="00852F65"/>
    <w:rsid w:val="0088683C"/>
    <w:rsid w:val="008B492A"/>
    <w:rsid w:val="008B6D17"/>
    <w:rsid w:val="008C3947"/>
    <w:rsid w:val="008C47AA"/>
    <w:rsid w:val="008E2723"/>
    <w:rsid w:val="008E41B1"/>
    <w:rsid w:val="008E731E"/>
    <w:rsid w:val="008F4C7F"/>
    <w:rsid w:val="008F6966"/>
    <w:rsid w:val="009627DC"/>
    <w:rsid w:val="00986EB4"/>
    <w:rsid w:val="009A5F70"/>
    <w:rsid w:val="009A7A0A"/>
    <w:rsid w:val="009B5B4C"/>
    <w:rsid w:val="009B6EEA"/>
    <w:rsid w:val="009C6BF3"/>
    <w:rsid w:val="009F04FD"/>
    <w:rsid w:val="00A04D35"/>
    <w:rsid w:val="00A079E3"/>
    <w:rsid w:val="00A16003"/>
    <w:rsid w:val="00A16FD1"/>
    <w:rsid w:val="00A2752F"/>
    <w:rsid w:val="00A35479"/>
    <w:rsid w:val="00A50CCC"/>
    <w:rsid w:val="00A74246"/>
    <w:rsid w:val="00A7435E"/>
    <w:rsid w:val="00A868F9"/>
    <w:rsid w:val="00AC5DF8"/>
    <w:rsid w:val="00AC7286"/>
    <w:rsid w:val="00ACA5F4"/>
    <w:rsid w:val="00AE262D"/>
    <w:rsid w:val="00AF06BB"/>
    <w:rsid w:val="00B143E9"/>
    <w:rsid w:val="00B2502F"/>
    <w:rsid w:val="00B25109"/>
    <w:rsid w:val="00B31B5E"/>
    <w:rsid w:val="00B346C2"/>
    <w:rsid w:val="00B37BFE"/>
    <w:rsid w:val="00B44C01"/>
    <w:rsid w:val="00B471C4"/>
    <w:rsid w:val="00B515CA"/>
    <w:rsid w:val="00B77048"/>
    <w:rsid w:val="00B81C93"/>
    <w:rsid w:val="00B83E66"/>
    <w:rsid w:val="00B9363C"/>
    <w:rsid w:val="00BC69DA"/>
    <w:rsid w:val="00BF4580"/>
    <w:rsid w:val="00C05A19"/>
    <w:rsid w:val="00C20032"/>
    <w:rsid w:val="00C24CAA"/>
    <w:rsid w:val="00C369C8"/>
    <w:rsid w:val="00C41E88"/>
    <w:rsid w:val="00C45A78"/>
    <w:rsid w:val="00C47E9C"/>
    <w:rsid w:val="00C5600D"/>
    <w:rsid w:val="00C57F6D"/>
    <w:rsid w:val="00C62EF4"/>
    <w:rsid w:val="00C763C0"/>
    <w:rsid w:val="00C813F1"/>
    <w:rsid w:val="00C97456"/>
    <w:rsid w:val="00CA58B3"/>
    <w:rsid w:val="00CB1975"/>
    <w:rsid w:val="00CB45EE"/>
    <w:rsid w:val="00CC1B88"/>
    <w:rsid w:val="00CC258A"/>
    <w:rsid w:val="00CC2868"/>
    <w:rsid w:val="00CC3262"/>
    <w:rsid w:val="00CC657D"/>
    <w:rsid w:val="00CD4E24"/>
    <w:rsid w:val="00CE52A4"/>
    <w:rsid w:val="00CF419C"/>
    <w:rsid w:val="00CF4D4C"/>
    <w:rsid w:val="00D15068"/>
    <w:rsid w:val="00D202D3"/>
    <w:rsid w:val="00D2186E"/>
    <w:rsid w:val="00D57E26"/>
    <w:rsid w:val="00D65228"/>
    <w:rsid w:val="00D72814"/>
    <w:rsid w:val="00D900E0"/>
    <w:rsid w:val="00D973B7"/>
    <w:rsid w:val="00DD7B73"/>
    <w:rsid w:val="00DE0BDE"/>
    <w:rsid w:val="00DF5A55"/>
    <w:rsid w:val="00DF62FD"/>
    <w:rsid w:val="00E13C87"/>
    <w:rsid w:val="00E2749C"/>
    <w:rsid w:val="00E3147E"/>
    <w:rsid w:val="00E65D3A"/>
    <w:rsid w:val="00E65D6E"/>
    <w:rsid w:val="00E72E15"/>
    <w:rsid w:val="00E868F2"/>
    <w:rsid w:val="00E9669E"/>
    <w:rsid w:val="00EA72DE"/>
    <w:rsid w:val="00EB07D2"/>
    <w:rsid w:val="00EC3E56"/>
    <w:rsid w:val="00ED271A"/>
    <w:rsid w:val="00ED28EC"/>
    <w:rsid w:val="00ED40AB"/>
    <w:rsid w:val="00EE07A4"/>
    <w:rsid w:val="00EE1F61"/>
    <w:rsid w:val="00EF343E"/>
    <w:rsid w:val="00F172DB"/>
    <w:rsid w:val="00F17C6F"/>
    <w:rsid w:val="00F214A6"/>
    <w:rsid w:val="00F30673"/>
    <w:rsid w:val="00F314E6"/>
    <w:rsid w:val="00F50914"/>
    <w:rsid w:val="00F83C88"/>
    <w:rsid w:val="00F93D72"/>
    <w:rsid w:val="00FA1EBB"/>
    <w:rsid w:val="00FA474F"/>
    <w:rsid w:val="00FB5031"/>
    <w:rsid w:val="00FB6129"/>
    <w:rsid w:val="00FB7A42"/>
    <w:rsid w:val="00FB7B5B"/>
    <w:rsid w:val="00FC5E8D"/>
    <w:rsid w:val="00FC6EF2"/>
    <w:rsid w:val="00FD3FCE"/>
    <w:rsid w:val="00FF5E3E"/>
    <w:rsid w:val="00FF76D7"/>
    <w:rsid w:val="01ABCE6B"/>
    <w:rsid w:val="021046AB"/>
    <w:rsid w:val="02284018"/>
    <w:rsid w:val="0250BBC3"/>
    <w:rsid w:val="025C6F51"/>
    <w:rsid w:val="027AE609"/>
    <w:rsid w:val="02823B1C"/>
    <w:rsid w:val="028824D1"/>
    <w:rsid w:val="033C1AD9"/>
    <w:rsid w:val="034E1FF9"/>
    <w:rsid w:val="036BAC60"/>
    <w:rsid w:val="0385A54F"/>
    <w:rsid w:val="038FBE57"/>
    <w:rsid w:val="03D01453"/>
    <w:rsid w:val="03E2A043"/>
    <w:rsid w:val="04F3C5A1"/>
    <w:rsid w:val="0562AEEC"/>
    <w:rsid w:val="05B94466"/>
    <w:rsid w:val="05C0C1B2"/>
    <w:rsid w:val="065FBE3D"/>
    <w:rsid w:val="06B226C5"/>
    <w:rsid w:val="0700D95D"/>
    <w:rsid w:val="0784FF2F"/>
    <w:rsid w:val="078AA67C"/>
    <w:rsid w:val="07D81CD1"/>
    <w:rsid w:val="07ED164E"/>
    <w:rsid w:val="07F80DA7"/>
    <w:rsid w:val="0839F97D"/>
    <w:rsid w:val="08CAEBEC"/>
    <w:rsid w:val="08FCE661"/>
    <w:rsid w:val="09B1F3B5"/>
    <w:rsid w:val="09BE7D96"/>
    <w:rsid w:val="09D9277C"/>
    <w:rsid w:val="09ECCD05"/>
    <w:rsid w:val="09FB3FC7"/>
    <w:rsid w:val="0B3BEA97"/>
    <w:rsid w:val="0B51AB27"/>
    <w:rsid w:val="0B574E5F"/>
    <w:rsid w:val="0BB101D3"/>
    <w:rsid w:val="0BDE7A6D"/>
    <w:rsid w:val="0C0F905E"/>
    <w:rsid w:val="0C2F11AF"/>
    <w:rsid w:val="0C53E7A7"/>
    <w:rsid w:val="0C56EC25"/>
    <w:rsid w:val="0C668C6D"/>
    <w:rsid w:val="0CA4C929"/>
    <w:rsid w:val="0CAC6F0C"/>
    <w:rsid w:val="0CF36EA8"/>
    <w:rsid w:val="0D09E379"/>
    <w:rsid w:val="0D69F6A0"/>
    <w:rsid w:val="0D7EC7E4"/>
    <w:rsid w:val="0DB3E92D"/>
    <w:rsid w:val="0DF0BC55"/>
    <w:rsid w:val="0EB61B19"/>
    <w:rsid w:val="0EBCA132"/>
    <w:rsid w:val="0EDB01D0"/>
    <w:rsid w:val="0FC24531"/>
    <w:rsid w:val="0FC33E26"/>
    <w:rsid w:val="0FCA9339"/>
    <w:rsid w:val="10967816"/>
    <w:rsid w:val="10CDFD6C"/>
    <w:rsid w:val="10E8B865"/>
    <w:rsid w:val="117C7B25"/>
    <w:rsid w:val="1190DB35"/>
    <w:rsid w:val="11E162A7"/>
    <w:rsid w:val="11E4DC80"/>
    <w:rsid w:val="120A5007"/>
    <w:rsid w:val="1245B634"/>
    <w:rsid w:val="12704EFA"/>
    <w:rsid w:val="1277AEA5"/>
    <w:rsid w:val="1281C899"/>
    <w:rsid w:val="12A7D450"/>
    <w:rsid w:val="12F5168A"/>
    <w:rsid w:val="1321286C"/>
    <w:rsid w:val="13312CD2"/>
    <w:rsid w:val="139111FE"/>
    <w:rsid w:val="139BD2AE"/>
    <w:rsid w:val="13AEDEBF"/>
    <w:rsid w:val="13C6D226"/>
    <w:rsid w:val="13CE33B5"/>
    <w:rsid w:val="1441A0E0"/>
    <w:rsid w:val="1456CE7E"/>
    <w:rsid w:val="1496D355"/>
    <w:rsid w:val="149A3356"/>
    <w:rsid w:val="149C15ED"/>
    <w:rsid w:val="152074EE"/>
    <w:rsid w:val="1524BF79"/>
    <w:rsid w:val="15B2FF57"/>
    <w:rsid w:val="16622244"/>
    <w:rsid w:val="167A9EBD"/>
    <w:rsid w:val="17717475"/>
    <w:rsid w:val="17D50DA6"/>
    <w:rsid w:val="18128749"/>
    <w:rsid w:val="18E5F40A"/>
    <w:rsid w:val="1A65CFEA"/>
    <w:rsid w:val="1A93FDCB"/>
    <w:rsid w:val="1B2183B6"/>
    <w:rsid w:val="1B5863ED"/>
    <w:rsid w:val="1BC63511"/>
    <w:rsid w:val="1C27AD61"/>
    <w:rsid w:val="1CBBE4AF"/>
    <w:rsid w:val="1D7DFDFD"/>
    <w:rsid w:val="1E12637A"/>
    <w:rsid w:val="1EADB500"/>
    <w:rsid w:val="1EFFF54F"/>
    <w:rsid w:val="1F4E1251"/>
    <w:rsid w:val="1F646672"/>
    <w:rsid w:val="1F930940"/>
    <w:rsid w:val="200B1A37"/>
    <w:rsid w:val="205A48BA"/>
    <w:rsid w:val="20726D25"/>
    <w:rsid w:val="208EF627"/>
    <w:rsid w:val="20A3EFA4"/>
    <w:rsid w:val="20EE1C8E"/>
    <w:rsid w:val="210867E4"/>
    <w:rsid w:val="2187B8A6"/>
    <w:rsid w:val="21A85DCC"/>
    <w:rsid w:val="21BD013D"/>
    <w:rsid w:val="21FE55E6"/>
    <w:rsid w:val="2269D3F4"/>
    <w:rsid w:val="229572C9"/>
    <w:rsid w:val="232B8ADA"/>
    <w:rsid w:val="23364355"/>
    <w:rsid w:val="238EB0BE"/>
    <w:rsid w:val="23916F73"/>
    <w:rsid w:val="23A1AD45"/>
    <w:rsid w:val="23FF4A66"/>
    <w:rsid w:val="240063F4"/>
    <w:rsid w:val="241FB274"/>
    <w:rsid w:val="243539B9"/>
    <w:rsid w:val="2446EE7A"/>
    <w:rsid w:val="246915AC"/>
    <w:rsid w:val="24C65F1C"/>
    <w:rsid w:val="24FA883A"/>
    <w:rsid w:val="250B560B"/>
    <w:rsid w:val="25F3D274"/>
    <w:rsid w:val="26A03600"/>
    <w:rsid w:val="26D7BB56"/>
    <w:rsid w:val="27790F8C"/>
    <w:rsid w:val="27FAA6DA"/>
    <w:rsid w:val="28245381"/>
    <w:rsid w:val="2857A1CE"/>
    <w:rsid w:val="28CC8004"/>
    <w:rsid w:val="28F486CE"/>
    <w:rsid w:val="28FF39D8"/>
    <w:rsid w:val="290B5A6D"/>
    <w:rsid w:val="2A7D797A"/>
    <w:rsid w:val="2AB075F7"/>
    <w:rsid w:val="2BF2DF86"/>
    <w:rsid w:val="2C6C8F85"/>
    <w:rsid w:val="2CB7EF90"/>
    <w:rsid w:val="2CF189CA"/>
    <w:rsid w:val="2CF7F820"/>
    <w:rsid w:val="2D525622"/>
    <w:rsid w:val="2DC6C78B"/>
    <w:rsid w:val="2DE7FC6D"/>
    <w:rsid w:val="2E0847D5"/>
    <w:rsid w:val="2E56A9B6"/>
    <w:rsid w:val="2E61AB93"/>
    <w:rsid w:val="2F711434"/>
    <w:rsid w:val="2F772554"/>
    <w:rsid w:val="2F8127B6"/>
    <w:rsid w:val="2F9DFCF1"/>
    <w:rsid w:val="2FAB5B6D"/>
    <w:rsid w:val="2FF61C17"/>
    <w:rsid w:val="3009B4C7"/>
    <w:rsid w:val="30843A35"/>
    <w:rsid w:val="3085C0D9"/>
    <w:rsid w:val="308F0F25"/>
    <w:rsid w:val="30A83687"/>
    <w:rsid w:val="30B9AB83"/>
    <w:rsid w:val="316253AD"/>
    <w:rsid w:val="31D4481E"/>
    <w:rsid w:val="31EC4C23"/>
    <w:rsid w:val="3215926F"/>
    <w:rsid w:val="32170B8F"/>
    <w:rsid w:val="328DD896"/>
    <w:rsid w:val="32A35FBC"/>
    <w:rsid w:val="32AAB4CF"/>
    <w:rsid w:val="3315542D"/>
    <w:rsid w:val="332E48CF"/>
    <w:rsid w:val="3342920E"/>
    <w:rsid w:val="33532A0A"/>
    <w:rsid w:val="33BB9B33"/>
    <w:rsid w:val="343D793C"/>
    <w:rsid w:val="34DE86B7"/>
    <w:rsid w:val="351E2369"/>
    <w:rsid w:val="352A0227"/>
    <w:rsid w:val="35A14040"/>
    <w:rsid w:val="35A6594B"/>
    <w:rsid w:val="35AAAD60"/>
    <w:rsid w:val="35C26501"/>
    <w:rsid w:val="35C9C4AC"/>
    <w:rsid w:val="35DA3A98"/>
    <w:rsid w:val="36070C5A"/>
    <w:rsid w:val="360EBB9B"/>
    <w:rsid w:val="3698B411"/>
    <w:rsid w:val="36A76567"/>
    <w:rsid w:val="36DB9C97"/>
    <w:rsid w:val="370EA85A"/>
    <w:rsid w:val="37E0F0FF"/>
    <w:rsid w:val="38331B5A"/>
    <w:rsid w:val="383FF66C"/>
    <w:rsid w:val="38CE11E7"/>
    <w:rsid w:val="39D76D78"/>
    <w:rsid w:val="39FD1FB6"/>
    <w:rsid w:val="3A38647B"/>
    <w:rsid w:val="3AD01D06"/>
    <w:rsid w:val="3B09F1E1"/>
    <w:rsid w:val="3B509FF2"/>
    <w:rsid w:val="3BD91B42"/>
    <w:rsid w:val="3C930692"/>
    <w:rsid w:val="3CF15351"/>
    <w:rsid w:val="3CF7463F"/>
    <w:rsid w:val="3D5F2EB5"/>
    <w:rsid w:val="3DD76742"/>
    <w:rsid w:val="3E11E0F5"/>
    <w:rsid w:val="3E49701A"/>
    <w:rsid w:val="3EBFF0E1"/>
    <w:rsid w:val="3EE29777"/>
    <w:rsid w:val="3F25E95C"/>
    <w:rsid w:val="3F63D79B"/>
    <w:rsid w:val="3FD00995"/>
    <w:rsid w:val="4000891D"/>
    <w:rsid w:val="400DFAB6"/>
    <w:rsid w:val="40158C5E"/>
    <w:rsid w:val="409FD1A0"/>
    <w:rsid w:val="41534A0C"/>
    <w:rsid w:val="41BAD418"/>
    <w:rsid w:val="41F5933E"/>
    <w:rsid w:val="421C1362"/>
    <w:rsid w:val="42235D97"/>
    <w:rsid w:val="4279475C"/>
    <w:rsid w:val="42A02858"/>
    <w:rsid w:val="42EB8305"/>
    <w:rsid w:val="42F9C83E"/>
    <w:rsid w:val="4331101A"/>
    <w:rsid w:val="435713B8"/>
    <w:rsid w:val="43788D1E"/>
    <w:rsid w:val="4410DD77"/>
    <w:rsid w:val="4465C7C9"/>
    <w:rsid w:val="44ACB7F1"/>
    <w:rsid w:val="4544B87D"/>
    <w:rsid w:val="456BF7F3"/>
    <w:rsid w:val="457A3246"/>
    <w:rsid w:val="45BCEF87"/>
    <w:rsid w:val="464F4299"/>
    <w:rsid w:val="465CDFD3"/>
    <w:rsid w:val="46794BBE"/>
    <w:rsid w:val="470D548A"/>
    <w:rsid w:val="47686C10"/>
    <w:rsid w:val="47686CCA"/>
    <w:rsid w:val="476C1197"/>
    <w:rsid w:val="4786FF61"/>
    <w:rsid w:val="47990F19"/>
    <w:rsid w:val="48B472B9"/>
    <w:rsid w:val="48C1DB15"/>
    <w:rsid w:val="48EB6097"/>
    <w:rsid w:val="4964116D"/>
    <w:rsid w:val="4980622E"/>
    <w:rsid w:val="49AAC166"/>
    <w:rsid w:val="49C08243"/>
    <w:rsid w:val="4A359D97"/>
    <w:rsid w:val="4A86CC51"/>
    <w:rsid w:val="4A8E499D"/>
    <w:rsid w:val="4B19ED51"/>
    <w:rsid w:val="4B4183DC"/>
    <w:rsid w:val="4C074BB8"/>
    <w:rsid w:val="4C33674F"/>
    <w:rsid w:val="4C890298"/>
    <w:rsid w:val="4CD13C57"/>
    <w:rsid w:val="4CD3BE15"/>
    <w:rsid w:val="4CF05680"/>
    <w:rsid w:val="4D7D6266"/>
    <w:rsid w:val="4DAD597A"/>
    <w:rsid w:val="4DC08C8F"/>
    <w:rsid w:val="4DF8CC31"/>
    <w:rsid w:val="4E192414"/>
    <w:rsid w:val="4E793E57"/>
    <w:rsid w:val="4E97F55F"/>
    <w:rsid w:val="4F8D25A8"/>
    <w:rsid w:val="4FAF9A59"/>
    <w:rsid w:val="4FCECC79"/>
    <w:rsid w:val="5048652E"/>
    <w:rsid w:val="505A74E6"/>
    <w:rsid w:val="50CC6957"/>
    <w:rsid w:val="50D9DAF0"/>
    <w:rsid w:val="510B67A8"/>
    <w:rsid w:val="5200D50D"/>
    <w:rsid w:val="5249D06C"/>
    <w:rsid w:val="52C5B6F4"/>
    <w:rsid w:val="53A9AA6E"/>
    <w:rsid w:val="53B6A598"/>
    <w:rsid w:val="53FF5A1E"/>
    <w:rsid w:val="54026F3E"/>
    <w:rsid w:val="54369B85"/>
    <w:rsid w:val="543B29B7"/>
    <w:rsid w:val="547B8398"/>
    <w:rsid w:val="54A19ECF"/>
    <w:rsid w:val="55144E6D"/>
    <w:rsid w:val="55168238"/>
    <w:rsid w:val="5524D558"/>
    <w:rsid w:val="553E622A"/>
    <w:rsid w:val="55A5B401"/>
    <w:rsid w:val="55A903AF"/>
    <w:rsid w:val="562E1E76"/>
    <w:rsid w:val="567AD05C"/>
    <w:rsid w:val="567C3165"/>
    <w:rsid w:val="57046DB8"/>
    <w:rsid w:val="5754E576"/>
    <w:rsid w:val="587593AD"/>
    <w:rsid w:val="58889FDF"/>
    <w:rsid w:val="58B09D94"/>
    <w:rsid w:val="58D36913"/>
    <w:rsid w:val="58D6D92C"/>
    <w:rsid w:val="58E7881E"/>
    <w:rsid w:val="59147B08"/>
    <w:rsid w:val="5931B796"/>
    <w:rsid w:val="598A0F14"/>
    <w:rsid w:val="59CE1C72"/>
    <w:rsid w:val="59DD0C4C"/>
    <w:rsid w:val="59FF862C"/>
    <w:rsid w:val="5A7A46D3"/>
    <w:rsid w:val="5A7F299F"/>
    <w:rsid w:val="5AD744F1"/>
    <w:rsid w:val="5B1E1B92"/>
    <w:rsid w:val="5B306458"/>
    <w:rsid w:val="5BD504B8"/>
    <w:rsid w:val="5BED4797"/>
    <w:rsid w:val="5D062827"/>
    <w:rsid w:val="5D417CEC"/>
    <w:rsid w:val="5D564E30"/>
    <w:rsid w:val="5D8A7A82"/>
    <w:rsid w:val="5E5ED663"/>
    <w:rsid w:val="5E90360A"/>
    <w:rsid w:val="5E91509F"/>
    <w:rsid w:val="5EA2B5F9"/>
    <w:rsid w:val="5F214D89"/>
    <w:rsid w:val="5F28D001"/>
    <w:rsid w:val="5F5B9E20"/>
    <w:rsid w:val="5FF6E479"/>
    <w:rsid w:val="5FFC09F1"/>
    <w:rsid w:val="602472FB"/>
    <w:rsid w:val="6047F4A0"/>
    <w:rsid w:val="609A5614"/>
    <w:rsid w:val="60EA4819"/>
    <w:rsid w:val="6100E06A"/>
    <w:rsid w:val="616DC5D7"/>
    <w:rsid w:val="6198B341"/>
    <w:rsid w:val="61DB2624"/>
    <w:rsid w:val="633DCDE0"/>
    <w:rsid w:val="6391ECA4"/>
    <w:rsid w:val="63E414E6"/>
    <w:rsid w:val="648D369E"/>
    <w:rsid w:val="64BB77BD"/>
    <w:rsid w:val="64CD3EFB"/>
    <w:rsid w:val="64E4202F"/>
    <w:rsid w:val="65B95843"/>
    <w:rsid w:val="6617B3FD"/>
    <w:rsid w:val="663879A0"/>
    <w:rsid w:val="671BDDEA"/>
    <w:rsid w:val="674CEC3A"/>
    <w:rsid w:val="67677F94"/>
    <w:rsid w:val="676A9CF3"/>
    <w:rsid w:val="67A65C67"/>
    <w:rsid w:val="67C781BC"/>
    <w:rsid w:val="6829584B"/>
    <w:rsid w:val="686785F9"/>
    <w:rsid w:val="688B5853"/>
    <w:rsid w:val="68F8FBBB"/>
    <w:rsid w:val="68FB58D2"/>
    <w:rsid w:val="691143A4"/>
    <w:rsid w:val="6951F008"/>
    <w:rsid w:val="6954F03E"/>
    <w:rsid w:val="699527E4"/>
    <w:rsid w:val="69A158A0"/>
    <w:rsid w:val="69C1D57A"/>
    <w:rsid w:val="6A17E098"/>
    <w:rsid w:val="6A2CB1DC"/>
    <w:rsid w:val="6ABE279E"/>
    <w:rsid w:val="6AD91568"/>
    <w:rsid w:val="6B301C0F"/>
    <w:rsid w:val="6B4FBF8F"/>
    <w:rsid w:val="6B63DD3B"/>
    <w:rsid w:val="6BA21080"/>
    <w:rsid w:val="6BAF2CB4"/>
    <w:rsid w:val="6C1B33C1"/>
    <w:rsid w:val="6C71281E"/>
    <w:rsid w:val="6CAF3D31"/>
    <w:rsid w:val="6CF1E7BE"/>
    <w:rsid w:val="6D51A654"/>
    <w:rsid w:val="6D606D00"/>
    <w:rsid w:val="6D8A8691"/>
    <w:rsid w:val="6DB67C6B"/>
    <w:rsid w:val="6E1DD947"/>
    <w:rsid w:val="6F347B10"/>
    <w:rsid w:val="6FDB189F"/>
    <w:rsid w:val="6FF2D8C8"/>
    <w:rsid w:val="706DF9BF"/>
    <w:rsid w:val="70764C65"/>
    <w:rsid w:val="707D63BB"/>
    <w:rsid w:val="708D2F7B"/>
    <w:rsid w:val="70980DC2"/>
    <w:rsid w:val="7188A878"/>
    <w:rsid w:val="71A393DD"/>
    <w:rsid w:val="72284D80"/>
    <w:rsid w:val="7233DE23"/>
    <w:rsid w:val="727242D2"/>
    <w:rsid w:val="72AF8478"/>
    <w:rsid w:val="72BFFAB1"/>
    <w:rsid w:val="731221E9"/>
    <w:rsid w:val="73A60B06"/>
    <w:rsid w:val="73AC8AED"/>
    <w:rsid w:val="73AF95A7"/>
    <w:rsid w:val="73D188C9"/>
    <w:rsid w:val="73F181DC"/>
    <w:rsid w:val="74237E1C"/>
    <w:rsid w:val="742BF0F7"/>
    <w:rsid w:val="74E309CC"/>
    <w:rsid w:val="74F6387D"/>
    <w:rsid w:val="751A2444"/>
    <w:rsid w:val="76F71911"/>
    <w:rsid w:val="77333B33"/>
    <w:rsid w:val="77A4BB9F"/>
    <w:rsid w:val="78172415"/>
    <w:rsid w:val="782BF559"/>
    <w:rsid w:val="78359F38"/>
    <w:rsid w:val="7839EB07"/>
    <w:rsid w:val="786631BB"/>
    <w:rsid w:val="7867281A"/>
    <w:rsid w:val="7876D5FD"/>
    <w:rsid w:val="78A77F4E"/>
    <w:rsid w:val="78B68CA8"/>
    <w:rsid w:val="794EE0DD"/>
    <w:rsid w:val="798C4FE8"/>
    <w:rsid w:val="79E0E6D3"/>
    <w:rsid w:val="79FB4469"/>
    <w:rsid w:val="7A110DDB"/>
    <w:rsid w:val="7A7BC755"/>
    <w:rsid w:val="7B278D34"/>
    <w:rsid w:val="7B3F9D80"/>
    <w:rsid w:val="7BDFA321"/>
    <w:rsid w:val="7BFBFC49"/>
    <w:rsid w:val="7DD43974"/>
    <w:rsid w:val="7E1C4044"/>
    <w:rsid w:val="7E3FDF76"/>
    <w:rsid w:val="7E703199"/>
    <w:rsid w:val="7EAC3FDE"/>
    <w:rsid w:val="7EB0FE56"/>
    <w:rsid w:val="7F13BBCA"/>
    <w:rsid w:val="7F1B018E"/>
    <w:rsid w:val="7F5BADF2"/>
    <w:rsid w:val="7FE4E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6B87"/>
  <w15:chartTrackingRefBased/>
  <w15:docId w15:val="{ED5DDF50-FD48-4799-B08E-4DAB9AF3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F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6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6F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6FD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16FD1"/>
  </w:style>
  <w:style w:type="paragraph" w:styleId="Header">
    <w:name w:val="header"/>
    <w:basedOn w:val="Normal"/>
    <w:link w:val="HeaderChar"/>
    <w:uiPriority w:val="99"/>
    <w:unhideWhenUsed/>
    <w:rsid w:val="00C76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3C0"/>
  </w:style>
  <w:style w:type="paragraph" w:styleId="Footer">
    <w:name w:val="footer"/>
    <w:basedOn w:val="Normal"/>
    <w:link w:val="FooterChar"/>
    <w:uiPriority w:val="99"/>
    <w:unhideWhenUsed/>
    <w:rsid w:val="00C76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3C0"/>
  </w:style>
  <w:style w:type="paragraph" w:styleId="TOCHeading">
    <w:name w:val="TOC Heading"/>
    <w:basedOn w:val="Heading1"/>
    <w:next w:val="Normal"/>
    <w:uiPriority w:val="39"/>
    <w:unhideWhenUsed/>
    <w:qFormat/>
    <w:rsid w:val="00C763C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763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204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F419C"/>
    <w:pPr>
      <w:ind w:left="720"/>
      <w:contextualSpacing/>
    </w:pPr>
  </w:style>
  <w:style w:type="table" w:styleId="TableGrid">
    <w:name w:val="Table Grid"/>
    <w:basedOn w:val="TableNormal"/>
    <w:uiPriority w:val="39"/>
    <w:rsid w:val="00423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Links>
    <vt:vector size="180" baseType="variant">
      <vt:variant>
        <vt:i4>1572917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_Toc120054193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_Toc120054192</vt:lpwstr>
      </vt:variant>
      <vt:variant>
        <vt:i4>1572917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_Toc120054191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_Toc120054190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_Toc120054189</vt:lpwstr>
      </vt:variant>
      <vt:variant>
        <vt:i4>1638453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_Toc120054188</vt:lpwstr>
      </vt:variant>
      <vt:variant>
        <vt:i4>1638453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_Toc120054187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_Toc120054186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_Toc120054185</vt:lpwstr>
      </vt:variant>
      <vt:variant>
        <vt:i4>1638453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_Toc120054184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_Toc120054183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_Toc120054182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_Toc120054181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_Toc120054180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_Toc120054179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_Toc120054178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_Toc120054177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_Toc120054176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_Toc120054175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_Toc120054174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_Toc120054173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_Toc120054172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_Toc120054171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_Toc120054170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_Toc120054169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_Toc120054168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_Toc120054167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_Toc120054166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_Toc120054165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_Toc120054164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Solomon, Drew</dc:creator>
  <cp:keywords/>
  <dc:description/>
  <cp:lastModifiedBy>Solomon, Drew</cp:lastModifiedBy>
  <cp:revision>56</cp:revision>
  <cp:lastPrinted>2022-11-23T08:03:00Z</cp:lastPrinted>
  <dcterms:created xsi:type="dcterms:W3CDTF">2023-01-31T01:19:00Z</dcterms:created>
  <dcterms:modified xsi:type="dcterms:W3CDTF">2023-01-31T02:16:00Z</dcterms:modified>
</cp:coreProperties>
</file>