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7526" w14:textId="77777777" w:rsidR="00852F65" w:rsidRPr="0088683C" w:rsidRDefault="00852F65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b/>
          <w:bCs/>
          <w:sz w:val="28"/>
          <w:szCs w:val="28"/>
        </w:rPr>
      </w:pPr>
    </w:p>
    <w:p w14:paraId="7A6FFC82" w14:textId="77777777" w:rsidR="00852F65" w:rsidRPr="0088683C" w:rsidRDefault="00852F65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b/>
          <w:bCs/>
          <w:sz w:val="28"/>
          <w:szCs w:val="28"/>
        </w:rPr>
      </w:pPr>
    </w:p>
    <w:p w14:paraId="01EF16F9" w14:textId="5201215C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 xml:space="preserve">ECE </w:t>
      </w:r>
      <w:r w:rsidR="007043AA" w:rsidRPr="0088683C">
        <w:rPr>
          <w:rFonts w:ascii="Helvetica" w:eastAsia="Times New Roman" w:hAnsi="Helvetica" w:cs="Helvetica"/>
          <w:b/>
          <w:bCs/>
          <w:sz w:val="28"/>
          <w:szCs w:val="28"/>
        </w:rPr>
        <w:t>5720</w:t>
      </w: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 xml:space="preserve"> </w:t>
      </w:r>
      <w:r w:rsidR="00FA474F" w:rsidRPr="0088683C">
        <w:rPr>
          <w:rFonts w:ascii="Helvetica" w:eastAsia="Times New Roman" w:hAnsi="Helvetica" w:cs="Helvetica"/>
          <w:b/>
          <w:bCs/>
          <w:sz w:val="28"/>
          <w:szCs w:val="28"/>
        </w:rPr>
        <w:t>Modeling and Synthesis of Digital Systems Using Verilog</w:t>
      </w:r>
    </w:p>
    <w:p w14:paraId="4C50F5B8" w14:textId="77777777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>Worcester Polytechnic Institute</w:t>
      </w:r>
    </w:p>
    <w:p w14:paraId="58EF7494" w14:textId="12EFABED" w:rsidR="00A16FD1" w:rsidRPr="0088683C" w:rsidRDefault="0016183C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8"/>
          <w:szCs w:val="28"/>
        </w:rPr>
        <w:t>C</w:t>
      </w:r>
      <w:r w:rsidR="00A16FD1" w:rsidRPr="0088683C">
        <w:rPr>
          <w:rFonts w:ascii="Helvetica" w:eastAsia="Times New Roman" w:hAnsi="Helvetica" w:cs="Helvetica"/>
          <w:b/>
          <w:bCs/>
          <w:sz w:val="28"/>
          <w:szCs w:val="28"/>
        </w:rPr>
        <w:t>-Term 202</w:t>
      </w:r>
      <w:r>
        <w:rPr>
          <w:rFonts w:ascii="Helvetica" w:eastAsia="Times New Roman" w:hAnsi="Helvetica" w:cs="Helvetica"/>
          <w:b/>
          <w:bCs/>
          <w:sz w:val="28"/>
          <w:szCs w:val="28"/>
        </w:rPr>
        <w:t>3</w:t>
      </w:r>
    </w:p>
    <w:p w14:paraId="75582F59" w14:textId="682C9AAB" w:rsidR="00A16FD1" w:rsidRPr="0088683C" w:rsidRDefault="00FA474F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 xml:space="preserve">Homework Report </w:t>
      </w:r>
      <w:r w:rsidR="0016183C">
        <w:rPr>
          <w:rFonts w:ascii="Helvetica" w:eastAsia="Times New Roman" w:hAnsi="Helvetica" w:cs="Helvetica"/>
          <w:b/>
          <w:bCs/>
          <w:sz w:val="28"/>
          <w:szCs w:val="28"/>
        </w:rPr>
        <w:t>2</w:t>
      </w: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 xml:space="preserve">: </w:t>
      </w:r>
      <w:r w:rsidR="003F3F4D" w:rsidRPr="003F3F4D">
        <w:rPr>
          <w:rFonts w:ascii="Helvetica" w:eastAsia="Times New Roman" w:hAnsi="Helvetica" w:cs="Helvetica"/>
          <w:b/>
          <w:bCs/>
          <w:sz w:val="28"/>
          <w:szCs w:val="28"/>
        </w:rPr>
        <w:t>– Structural Description of Combinational Components</w:t>
      </w:r>
    </w:p>
    <w:p w14:paraId="531D6483" w14:textId="77777777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sz w:val="28"/>
          <w:szCs w:val="28"/>
        </w:rPr>
        <w:t>Submitted by </w:t>
      </w:r>
    </w:p>
    <w:p w14:paraId="29A5E71C" w14:textId="77777777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>__________________________</w:t>
      </w:r>
    </w:p>
    <w:p w14:paraId="5C9FD7C4" w14:textId="1FAA7A9C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sz w:val="24"/>
          <w:szCs w:val="24"/>
        </w:rPr>
        <w:t>Drew Solomon </w:t>
      </w:r>
    </w:p>
    <w:p w14:paraId="625538D2" w14:textId="77777777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b/>
          <w:sz w:val="28"/>
          <w:szCs w:val="28"/>
        </w:rPr>
        <w:t>______________</w:t>
      </w:r>
    </w:p>
    <w:p w14:paraId="0FE0B656" w14:textId="155FCD3B" w:rsidR="00A16FD1" w:rsidRPr="0088683C" w:rsidRDefault="00A16FD1" w:rsidP="00A16FD1">
      <w:pPr>
        <w:spacing w:after="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sz w:val="24"/>
          <w:szCs w:val="24"/>
        </w:rPr>
        <w:t xml:space="preserve">Professor </w:t>
      </w:r>
      <w:r w:rsidR="007043AA" w:rsidRPr="0088683C">
        <w:rPr>
          <w:rFonts w:ascii="Helvetica" w:eastAsia="Times New Roman" w:hAnsi="Helvetica" w:cs="Helvetica"/>
          <w:sz w:val="24"/>
          <w:szCs w:val="24"/>
        </w:rPr>
        <w:t>Navabi</w:t>
      </w:r>
    </w:p>
    <w:p w14:paraId="20BCF7E0" w14:textId="005BC077" w:rsidR="6100E06A" w:rsidRPr="0037097C" w:rsidRDefault="007B0A7D" w:rsidP="0037097C">
      <w:pPr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sz w:val="24"/>
          <w:szCs w:val="24"/>
        </w:rPr>
        <w:br w:type="page"/>
      </w:r>
    </w:p>
    <w:p w14:paraId="3B2DBE0C" w14:textId="0B620056" w:rsidR="00C41E88" w:rsidRDefault="00A818AF" w:rsidP="0088683C">
      <w:pPr>
        <w:pStyle w:val="Heading1"/>
        <w:rPr>
          <w:rFonts w:ascii="Helvetica" w:hAnsi="Helvetica"/>
        </w:rPr>
      </w:pPr>
      <w:r>
        <w:rPr>
          <w:rFonts w:ascii="Helvetica" w:hAnsi="Helvetica"/>
        </w:rPr>
        <w:lastRenderedPageBreak/>
        <w:t>Sixteen-Bit Carry Lookahead Adder Schematic</w:t>
      </w:r>
    </w:p>
    <w:p w14:paraId="1AE9AFF6" w14:textId="59707C49" w:rsidR="00E979BB" w:rsidRDefault="0037097C" w:rsidP="0037097C">
      <w:pPr>
        <w:jc w:val="center"/>
      </w:pPr>
      <w:r w:rsidRPr="0037097C">
        <w:drawing>
          <wp:inline distT="0" distB="0" distL="0" distR="0" wp14:anchorId="0FACFB01" wp14:editId="2AA1954B">
            <wp:extent cx="5943600" cy="2741295"/>
            <wp:effectExtent l="0" t="0" r="0" b="1905"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DC94" w14:textId="4B21AB7A" w:rsidR="0037097C" w:rsidRDefault="0037097C" w:rsidP="0037097C">
      <w:r>
        <w:tab/>
        <w:t>The sixteen-bit carry lookahead adder was created by chaining together 4 4-bit carry lookahead adders</w:t>
      </w:r>
      <w:r w:rsidR="00B32C45">
        <w:t xml:space="preserve">. Just as with single-bit adders, these 4-bit adder modules have a carry in </w:t>
      </w:r>
      <w:r w:rsidR="005F48E9">
        <w:t xml:space="preserve">to be used in the addition of its </w:t>
      </w:r>
      <w:r w:rsidR="00B32C45">
        <w:t>LSB</w:t>
      </w:r>
      <w:r w:rsidR="005F48E9">
        <w:t>,</w:t>
      </w:r>
      <w:r w:rsidR="00B32C45">
        <w:t xml:space="preserve"> and a carry out for the LSB of the following</w:t>
      </w:r>
      <w:r w:rsidR="005F48E9">
        <w:t xml:space="preserve"> adder that is generated by the addition of the MSB</w:t>
      </w:r>
      <w:r w:rsidR="00722EAB">
        <w:t>’s of their X and Y. The schematic</w:t>
      </w:r>
      <w:r w:rsidR="00507ABD">
        <w:t xml:space="preserve"> of a single 4-bit carry adder module is shown below:</w:t>
      </w:r>
    </w:p>
    <w:p w14:paraId="49B39F69" w14:textId="26C3D3C4" w:rsidR="00A818AF" w:rsidRDefault="00E979BB" w:rsidP="0037097C">
      <w:pPr>
        <w:jc w:val="center"/>
      </w:pPr>
      <w:r w:rsidRPr="00E979BB">
        <w:drawing>
          <wp:inline distT="0" distB="0" distL="0" distR="0" wp14:anchorId="4055A340" wp14:editId="7489BC21">
            <wp:extent cx="5943600" cy="301244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BDF3" w14:textId="61485A5F" w:rsidR="0037097C" w:rsidRDefault="0037097C" w:rsidP="0037097C">
      <w:r>
        <w:tab/>
      </w:r>
      <w:r w:rsidR="00507ABD">
        <w:t xml:space="preserve">With 4 of these adders chained and the </w:t>
      </w:r>
      <w:r w:rsidR="00791A15">
        <w:t xml:space="preserve">input bits properly distributed over them, a larger, 16-bit adder can be made </w:t>
      </w:r>
      <w:r w:rsidR="00FA43E3">
        <w:t xml:space="preserve">with the added benefit of the lookahead logic in the 4-bit adders. This lookahead </w:t>
      </w:r>
      <w:r w:rsidR="00FA43E3">
        <w:lastRenderedPageBreak/>
        <w:t>logic</w:t>
      </w:r>
      <w:r w:rsidR="005E43BE">
        <w:t xml:space="preserve"> allows for calculations of the output bits to be made in parallel with each other</w:t>
      </w:r>
      <w:r w:rsidR="000F0166">
        <w:t>, contrary to normal adders which depend on propagation of the previous bit</w:t>
      </w:r>
      <w:r w:rsidR="00D924C6">
        <w:t>’s</w:t>
      </w:r>
      <w:r w:rsidR="000F0166">
        <w:t xml:space="preserve"> adder results before the next can begin.</w:t>
      </w:r>
      <w:r w:rsidR="00D924C6">
        <w:t xml:space="preserve"> </w:t>
      </w:r>
      <w:r w:rsidR="008C00D1">
        <w:t>By speeding up calculation within</w:t>
      </w:r>
      <w:r w:rsidR="00DB7CDB">
        <w:t xml:space="preserve"> repeatedly generated modules, calculation can be done much faster at a large scale.</w:t>
      </w:r>
    </w:p>
    <w:p w14:paraId="2FBFD2B1" w14:textId="051605D6" w:rsidR="00DB7CDB" w:rsidRPr="0088683C" w:rsidRDefault="00DB7CDB" w:rsidP="0037097C">
      <w:r>
        <w:tab/>
        <w:t>For the sixteen-bit adder, the carry out bit Co</w:t>
      </w:r>
      <w:r w:rsidR="00115D44">
        <w:t xml:space="preserve"> is the carry out of the MSB (bit 15), and sum of each place value is given on [15:0]S. The carry in </w:t>
      </w:r>
      <w:r w:rsidR="00B70B91">
        <w:t>bit Ci acts as the carry in value for the LSB place value.</w:t>
      </w:r>
    </w:p>
    <w:p w14:paraId="4ADC7AC9" w14:textId="7B1353D8" w:rsidR="00C41E88" w:rsidRDefault="0088683C" w:rsidP="0088683C">
      <w:pPr>
        <w:pStyle w:val="Heading1"/>
        <w:rPr>
          <w:rFonts w:ascii="Helvetica" w:hAnsi="Helvetica"/>
        </w:rPr>
      </w:pPr>
      <w:r w:rsidRPr="0088683C">
        <w:rPr>
          <w:rFonts w:ascii="Helvetica" w:hAnsi="Helvetica"/>
        </w:rPr>
        <w:t>Test Bench Results</w:t>
      </w:r>
    </w:p>
    <w:p w14:paraId="2F847530" w14:textId="6303259D" w:rsidR="00B87CEE" w:rsidRDefault="00B87CEE" w:rsidP="0037097C">
      <w:pPr>
        <w:jc w:val="center"/>
      </w:pPr>
      <w:r w:rsidRPr="00B87CEE">
        <w:drawing>
          <wp:inline distT="0" distB="0" distL="0" distR="0" wp14:anchorId="05DC79ED" wp14:editId="326F47D1">
            <wp:extent cx="5943600" cy="31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D9F8" w14:textId="025E221C" w:rsidR="0037097C" w:rsidRDefault="0037097C" w:rsidP="0037097C">
      <w:r>
        <w:tab/>
      </w:r>
      <w:r w:rsidR="00046081">
        <w:t>To test the 16-bit adder’s functionality, a test bench was made</w:t>
      </w:r>
      <w:r w:rsidR="0054046E">
        <w:t xml:space="preserve"> using different inputs of X, Y, and Ci. When 1 or 3 of these values is high for a given place value</w:t>
      </w:r>
      <w:r w:rsidR="00E752D4">
        <w:t>, its sum should be 1. If 2 or 3 of these values is high for a given place value, the carry out should be 1</w:t>
      </w:r>
      <w:r w:rsidR="002722BA">
        <w:t xml:space="preserve"> (only the last carry out is an output, the rest are internal). The truth table below describes the output of S for </w:t>
      </w:r>
      <w:r w:rsidR="00E1250D">
        <w:t>X, Y, and 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250D" w14:paraId="4537DAD2" w14:textId="77777777" w:rsidTr="00E1250D">
        <w:tc>
          <w:tcPr>
            <w:tcW w:w="2337" w:type="dxa"/>
          </w:tcPr>
          <w:p w14:paraId="25183FDE" w14:textId="70AE555A" w:rsidR="00E1250D" w:rsidRDefault="00E1250D" w:rsidP="00E1250D">
            <w:pPr>
              <w:jc w:val="center"/>
            </w:pPr>
            <w:r>
              <w:t>X</w:t>
            </w:r>
          </w:p>
        </w:tc>
        <w:tc>
          <w:tcPr>
            <w:tcW w:w="2337" w:type="dxa"/>
          </w:tcPr>
          <w:p w14:paraId="2E56FB7F" w14:textId="6B0D5EA5" w:rsidR="00E1250D" w:rsidRDefault="00E1250D" w:rsidP="00E1250D">
            <w:pPr>
              <w:jc w:val="center"/>
            </w:pPr>
            <w:r>
              <w:t>Y</w:t>
            </w:r>
          </w:p>
        </w:tc>
        <w:tc>
          <w:tcPr>
            <w:tcW w:w="2338" w:type="dxa"/>
          </w:tcPr>
          <w:p w14:paraId="59FAF46D" w14:textId="1D031751" w:rsidR="00E1250D" w:rsidRDefault="00E1250D" w:rsidP="00E1250D">
            <w:pPr>
              <w:jc w:val="center"/>
            </w:pPr>
            <w:r>
              <w:t>Ci</w:t>
            </w:r>
          </w:p>
        </w:tc>
        <w:tc>
          <w:tcPr>
            <w:tcW w:w="2338" w:type="dxa"/>
          </w:tcPr>
          <w:p w14:paraId="0B7FE9C5" w14:textId="1AA22CF5" w:rsidR="00E1250D" w:rsidRDefault="00E1250D" w:rsidP="00E1250D">
            <w:pPr>
              <w:jc w:val="center"/>
            </w:pPr>
            <w:r>
              <w:t>S</w:t>
            </w:r>
          </w:p>
        </w:tc>
      </w:tr>
      <w:tr w:rsidR="00E1250D" w14:paraId="06715C37" w14:textId="77777777" w:rsidTr="00E1250D">
        <w:tc>
          <w:tcPr>
            <w:tcW w:w="2337" w:type="dxa"/>
          </w:tcPr>
          <w:p w14:paraId="0AD2833C" w14:textId="5AA38520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9013936" w14:textId="4E36F976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EFCB118" w14:textId="2E0CFFBB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F22D5D0" w14:textId="2AB701C3" w:rsidR="00E1250D" w:rsidRDefault="00E1250D" w:rsidP="00E1250D">
            <w:pPr>
              <w:jc w:val="center"/>
            </w:pPr>
            <w:r>
              <w:t>0</w:t>
            </w:r>
          </w:p>
        </w:tc>
      </w:tr>
      <w:tr w:rsidR="00E1250D" w14:paraId="6639DB15" w14:textId="77777777" w:rsidTr="00E1250D">
        <w:tc>
          <w:tcPr>
            <w:tcW w:w="2337" w:type="dxa"/>
          </w:tcPr>
          <w:p w14:paraId="45EB60AE" w14:textId="43BB76EF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1E8BD9D" w14:textId="09CE8C0A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08BF180A" w14:textId="3DAC8C3E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609EF9B" w14:textId="49CB559B" w:rsidR="00E1250D" w:rsidRDefault="00E1250D" w:rsidP="00E1250D">
            <w:pPr>
              <w:jc w:val="center"/>
            </w:pPr>
            <w:r>
              <w:t>1</w:t>
            </w:r>
          </w:p>
        </w:tc>
      </w:tr>
      <w:tr w:rsidR="00E1250D" w14:paraId="403AC73F" w14:textId="77777777" w:rsidTr="00E1250D">
        <w:tc>
          <w:tcPr>
            <w:tcW w:w="2337" w:type="dxa"/>
          </w:tcPr>
          <w:p w14:paraId="5496A34C" w14:textId="53DF0D9C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2037F50" w14:textId="1F8CF114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B37FEB2" w14:textId="2F19F96E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E32DC50" w14:textId="189FE4E4" w:rsidR="00E1250D" w:rsidRDefault="00E1250D" w:rsidP="00E1250D">
            <w:pPr>
              <w:jc w:val="center"/>
            </w:pPr>
            <w:r>
              <w:t>1</w:t>
            </w:r>
          </w:p>
        </w:tc>
      </w:tr>
      <w:tr w:rsidR="00E1250D" w14:paraId="02113170" w14:textId="77777777" w:rsidTr="00E1250D">
        <w:tc>
          <w:tcPr>
            <w:tcW w:w="2337" w:type="dxa"/>
          </w:tcPr>
          <w:p w14:paraId="29FAA217" w14:textId="1282D00C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F291CE8" w14:textId="7D095BD6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746ADE0" w14:textId="6B151D32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D8929B1" w14:textId="08A1FA5C" w:rsidR="00E1250D" w:rsidRDefault="00E1250D" w:rsidP="00E1250D">
            <w:pPr>
              <w:jc w:val="center"/>
            </w:pPr>
            <w:r>
              <w:t>0</w:t>
            </w:r>
          </w:p>
        </w:tc>
      </w:tr>
      <w:tr w:rsidR="00E1250D" w14:paraId="75F9A75F" w14:textId="77777777" w:rsidTr="00E1250D">
        <w:tc>
          <w:tcPr>
            <w:tcW w:w="2337" w:type="dxa"/>
          </w:tcPr>
          <w:p w14:paraId="68A249C3" w14:textId="240DFC21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4F4A0E6" w14:textId="3F742318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7CD66FB" w14:textId="6573152D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0DF47358" w14:textId="491CC08A" w:rsidR="00E1250D" w:rsidRDefault="00E1250D" w:rsidP="00E1250D">
            <w:pPr>
              <w:jc w:val="center"/>
            </w:pPr>
            <w:r>
              <w:t>1</w:t>
            </w:r>
          </w:p>
        </w:tc>
      </w:tr>
      <w:tr w:rsidR="00E1250D" w14:paraId="251211A9" w14:textId="77777777" w:rsidTr="00E1250D">
        <w:tc>
          <w:tcPr>
            <w:tcW w:w="2337" w:type="dxa"/>
          </w:tcPr>
          <w:p w14:paraId="0596CE64" w14:textId="478E464B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057894F1" w14:textId="0B0047CD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DF6A761" w14:textId="7A3E3BE9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A803F87" w14:textId="3FF72DB9" w:rsidR="00E1250D" w:rsidRDefault="00E1250D" w:rsidP="00E1250D">
            <w:pPr>
              <w:jc w:val="center"/>
            </w:pPr>
            <w:r>
              <w:t>0</w:t>
            </w:r>
          </w:p>
        </w:tc>
      </w:tr>
      <w:tr w:rsidR="00E1250D" w14:paraId="0EAF286B" w14:textId="77777777" w:rsidTr="00E1250D">
        <w:tc>
          <w:tcPr>
            <w:tcW w:w="2337" w:type="dxa"/>
          </w:tcPr>
          <w:p w14:paraId="413C3E5C" w14:textId="408D434B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F313194" w14:textId="382B8FF3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D47D2A8" w14:textId="24CF3EE5" w:rsidR="00E1250D" w:rsidRDefault="00E1250D" w:rsidP="00E1250D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7695358" w14:textId="5374B957" w:rsidR="00E1250D" w:rsidRDefault="00E1250D" w:rsidP="00E1250D">
            <w:pPr>
              <w:jc w:val="center"/>
            </w:pPr>
            <w:r>
              <w:t>0</w:t>
            </w:r>
          </w:p>
        </w:tc>
      </w:tr>
      <w:tr w:rsidR="00E1250D" w14:paraId="003FAF0A" w14:textId="77777777" w:rsidTr="00E1250D">
        <w:tc>
          <w:tcPr>
            <w:tcW w:w="2337" w:type="dxa"/>
          </w:tcPr>
          <w:p w14:paraId="05B962AC" w14:textId="262AD219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40B1FA6" w14:textId="53CADD27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9CA01DE" w14:textId="289301C1" w:rsidR="00E1250D" w:rsidRDefault="00E1250D" w:rsidP="00E1250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5B65DF7" w14:textId="6F13536F" w:rsidR="00E1250D" w:rsidRDefault="00E1250D" w:rsidP="00E1250D">
            <w:pPr>
              <w:jc w:val="center"/>
            </w:pPr>
            <w:r>
              <w:t>1</w:t>
            </w:r>
          </w:p>
        </w:tc>
      </w:tr>
    </w:tbl>
    <w:p w14:paraId="704F3455" w14:textId="0955F072" w:rsidR="00E1250D" w:rsidRDefault="00E1250D" w:rsidP="008338BA"/>
    <w:p w14:paraId="40F5FA17" w14:textId="253E6B6A" w:rsidR="008338BA" w:rsidRDefault="008338BA" w:rsidP="008338BA">
      <w:r>
        <w:tab/>
        <w:t xml:space="preserve">Given that the test bench outputs follow this table, the test was a success. Notably, Co only becomes a 1 when </w:t>
      </w:r>
      <w:r w:rsidR="001E4EE7">
        <w:t xml:space="preserve">there is a carry out in the MSB, and not under any other conditions. The LSB was tested with Ci = 0 and Ci = 1 and </w:t>
      </w:r>
      <w:r w:rsidR="00080614">
        <w:t>performed within expectation.</w:t>
      </w:r>
    </w:p>
    <w:p w14:paraId="42A68BC5" w14:textId="77777777" w:rsidR="00B87CEE" w:rsidRPr="0088683C" w:rsidRDefault="00B87CEE" w:rsidP="00B87CEE"/>
    <w:sectPr w:rsidR="00B87CEE" w:rsidRPr="0088683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8AFC" w14:textId="77777777" w:rsidR="00D202D3" w:rsidRDefault="00D202D3" w:rsidP="00C763C0">
      <w:pPr>
        <w:spacing w:after="0" w:line="240" w:lineRule="auto"/>
      </w:pPr>
      <w:r>
        <w:separator/>
      </w:r>
    </w:p>
  </w:endnote>
  <w:endnote w:type="continuationSeparator" w:id="0">
    <w:p w14:paraId="1045394F" w14:textId="77777777" w:rsidR="00D202D3" w:rsidRDefault="00D202D3" w:rsidP="00C763C0">
      <w:pPr>
        <w:spacing w:after="0" w:line="240" w:lineRule="auto"/>
      </w:pPr>
      <w:r>
        <w:continuationSeparator/>
      </w:r>
    </w:p>
  </w:endnote>
  <w:endnote w:type="continuationNotice" w:id="1">
    <w:p w14:paraId="03524BB5" w14:textId="77777777" w:rsidR="00D202D3" w:rsidRDefault="00D202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EA167" w14:textId="77777777" w:rsidR="00D202D3" w:rsidRDefault="00D202D3" w:rsidP="00C763C0">
      <w:pPr>
        <w:spacing w:after="0" w:line="240" w:lineRule="auto"/>
      </w:pPr>
      <w:r>
        <w:separator/>
      </w:r>
    </w:p>
  </w:footnote>
  <w:footnote w:type="continuationSeparator" w:id="0">
    <w:p w14:paraId="0A183410" w14:textId="77777777" w:rsidR="00D202D3" w:rsidRDefault="00D202D3" w:rsidP="00C763C0">
      <w:pPr>
        <w:spacing w:after="0" w:line="240" w:lineRule="auto"/>
      </w:pPr>
      <w:r>
        <w:continuationSeparator/>
      </w:r>
    </w:p>
  </w:footnote>
  <w:footnote w:type="continuationNotice" w:id="1">
    <w:p w14:paraId="43A09DB6" w14:textId="77777777" w:rsidR="00D202D3" w:rsidRDefault="00D202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013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815E0B" w14:textId="65E85B15" w:rsidR="00C763C0" w:rsidRDefault="00C763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53E7F" w14:textId="77777777" w:rsidR="00C763C0" w:rsidRDefault="00C763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vmqjjzMxY02b9" int2:id="4Jgtaq4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2B0D"/>
    <w:multiLevelType w:val="hybridMultilevel"/>
    <w:tmpl w:val="BB62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56C55"/>
    <w:multiLevelType w:val="hybridMultilevel"/>
    <w:tmpl w:val="9528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703876">
    <w:abstractNumId w:val="1"/>
  </w:num>
  <w:num w:numId="2" w16cid:durableId="142842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82"/>
    <w:rsid w:val="000243CA"/>
    <w:rsid w:val="000278B1"/>
    <w:rsid w:val="00035A2D"/>
    <w:rsid w:val="000360C8"/>
    <w:rsid w:val="00045290"/>
    <w:rsid w:val="00046081"/>
    <w:rsid w:val="00054187"/>
    <w:rsid w:val="00055EC7"/>
    <w:rsid w:val="00062DDE"/>
    <w:rsid w:val="00066DC0"/>
    <w:rsid w:val="00080614"/>
    <w:rsid w:val="000A5168"/>
    <w:rsid w:val="000A65AF"/>
    <w:rsid w:val="000B260D"/>
    <w:rsid w:val="000C4404"/>
    <w:rsid w:val="000E007D"/>
    <w:rsid w:val="000F0166"/>
    <w:rsid w:val="000F6016"/>
    <w:rsid w:val="001000CE"/>
    <w:rsid w:val="00110F7F"/>
    <w:rsid w:val="0011158B"/>
    <w:rsid w:val="00114FD6"/>
    <w:rsid w:val="00115D44"/>
    <w:rsid w:val="0012162A"/>
    <w:rsid w:val="00132F10"/>
    <w:rsid w:val="001417DB"/>
    <w:rsid w:val="00146071"/>
    <w:rsid w:val="001465F8"/>
    <w:rsid w:val="001547DD"/>
    <w:rsid w:val="0016183C"/>
    <w:rsid w:val="001976D1"/>
    <w:rsid w:val="0019779B"/>
    <w:rsid w:val="001B2049"/>
    <w:rsid w:val="001B74EC"/>
    <w:rsid w:val="001C40E4"/>
    <w:rsid w:val="001C7E19"/>
    <w:rsid w:val="001D4F67"/>
    <w:rsid w:val="001D5D9E"/>
    <w:rsid w:val="001E4EE7"/>
    <w:rsid w:val="001F3B40"/>
    <w:rsid w:val="001F3C35"/>
    <w:rsid w:val="001F6AF3"/>
    <w:rsid w:val="002218A9"/>
    <w:rsid w:val="00224FCA"/>
    <w:rsid w:val="00242AFD"/>
    <w:rsid w:val="00242F25"/>
    <w:rsid w:val="00263743"/>
    <w:rsid w:val="002722BA"/>
    <w:rsid w:val="0028C665"/>
    <w:rsid w:val="002A0D19"/>
    <w:rsid w:val="002A71AD"/>
    <w:rsid w:val="002B1633"/>
    <w:rsid w:val="002C2CC2"/>
    <w:rsid w:val="002E6C60"/>
    <w:rsid w:val="002F375E"/>
    <w:rsid w:val="00304363"/>
    <w:rsid w:val="003353E3"/>
    <w:rsid w:val="00340F48"/>
    <w:rsid w:val="00345991"/>
    <w:rsid w:val="00345FF9"/>
    <w:rsid w:val="003560D8"/>
    <w:rsid w:val="00363917"/>
    <w:rsid w:val="0037097C"/>
    <w:rsid w:val="00385D30"/>
    <w:rsid w:val="0038774B"/>
    <w:rsid w:val="003A7D47"/>
    <w:rsid w:val="003E45E3"/>
    <w:rsid w:val="003E6FBD"/>
    <w:rsid w:val="003F3F4D"/>
    <w:rsid w:val="0040346E"/>
    <w:rsid w:val="004104D1"/>
    <w:rsid w:val="00411FAA"/>
    <w:rsid w:val="0042313A"/>
    <w:rsid w:val="00423DE0"/>
    <w:rsid w:val="00430A57"/>
    <w:rsid w:val="00453A14"/>
    <w:rsid w:val="0046386C"/>
    <w:rsid w:val="00470E54"/>
    <w:rsid w:val="00477BEA"/>
    <w:rsid w:val="004937D6"/>
    <w:rsid w:val="004A3BD5"/>
    <w:rsid w:val="004B10CA"/>
    <w:rsid w:val="004B4005"/>
    <w:rsid w:val="004C5DE6"/>
    <w:rsid w:val="004D38A7"/>
    <w:rsid w:val="00507ABD"/>
    <w:rsid w:val="0054046E"/>
    <w:rsid w:val="0055105D"/>
    <w:rsid w:val="005519F1"/>
    <w:rsid w:val="005731A0"/>
    <w:rsid w:val="0058595C"/>
    <w:rsid w:val="0059398D"/>
    <w:rsid w:val="005B58A3"/>
    <w:rsid w:val="005B60CC"/>
    <w:rsid w:val="005C0855"/>
    <w:rsid w:val="005C0D9E"/>
    <w:rsid w:val="005D33D4"/>
    <w:rsid w:val="005D4BDA"/>
    <w:rsid w:val="005D6DE1"/>
    <w:rsid w:val="005E43BE"/>
    <w:rsid w:val="005E7E14"/>
    <w:rsid w:val="005F3C67"/>
    <w:rsid w:val="005F48E9"/>
    <w:rsid w:val="00615C21"/>
    <w:rsid w:val="00632D1A"/>
    <w:rsid w:val="006466EC"/>
    <w:rsid w:val="00654004"/>
    <w:rsid w:val="0066461A"/>
    <w:rsid w:val="00665D89"/>
    <w:rsid w:val="00674FE1"/>
    <w:rsid w:val="006757DA"/>
    <w:rsid w:val="00687AE6"/>
    <w:rsid w:val="006900E7"/>
    <w:rsid w:val="00690CE4"/>
    <w:rsid w:val="006B6182"/>
    <w:rsid w:val="006B61B9"/>
    <w:rsid w:val="006D144A"/>
    <w:rsid w:val="006E49D3"/>
    <w:rsid w:val="006E64AA"/>
    <w:rsid w:val="006F68F5"/>
    <w:rsid w:val="00700711"/>
    <w:rsid w:val="00702B22"/>
    <w:rsid w:val="00702F89"/>
    <w:rsid w:val="007043AA"/>
    <w:rsid w:val="00722EAB"/>
    <w:rsid w:val="00723708"/>
    <w:rsid w:val="00730888"/>
    <w:rsid w:val="00733CA7"/>
    <w:rsid w:val="007531E0"/>
    <w:rsid w:val="00764CFA"/>
    <w:rsid w:val="0078018B"/>
    <w:rsid w:val="00787149"/>
    <w:rsid w:val="00791A15"/>
    <w:rsid w:val="007A0CBA"/>
    <w:rsid w:val="007A191D"/>
    <w:rsid w:val="007B0A7D"/>
    <w:rsid w:val="007B9987"/>
    <w:rsid w:val="007D2DC1"/>
    <w:rsid w:val="007E2040"/>
    <w:rsid w:val="00820407"/>
    <w:rsid w:val="008204F3"/>
    <w:rsid w:val="008338BA"/>
    <w:rsid w:val="0083669C"/>
    <w:rsid w:val="00836E8C"/>
    <w:rsid w:val="00845C5B"/>
    <w:rsid w:val="00852F65"/>
    <w:rsid w:val="0088683C"/>
    <w:rsid w:val="008B492A"/>
    <w:rsid w:val="008B6D17"/>
    <w:rsid w:val="008C00D1"/>
    <w:rsid w:val="008C3947"/>
    <w:rsid w:val="008C47AA"/>
    <w:rsid w:val="008E2723"/>
    <w:rsid w:val="008E41B1"/>
    <w:rsid w:val="008E731E"/>
    <w:rsid w:val="008F4C7F"/>
    <w:rsid w:val="008F6966"/>
    <w:rsid w:val="009627DC"/>
    <w:rsid w:val="00986EB4"/>
    <w:rsid w:val="009A5F70"/>
    <w:rsid w:val="009A7A0A"/>
    <w:rsid w:val="009B5B4C"/>
    <w:rsid w:val="009B6EEA"/>
    <w:rsid w:val="009C6BF3"/>
    <w:rsid w:val="009F04FD"/>
    <w:rsid w:val="00A04D35"/>
    <w:rsid w:val="00A079E3"/>
    <w:rsid w:val="00A16003"/>
    <w:rsid w:val="00A16FD1"/>
    <w:rsid w:val="00A2752F"/>
    <w:rsid w:val="00A35479"/>
    <w:rsid w:val="00A50CCC"/>
    <w:rsid w:val="00A74246"/>
    <w:rsid w:val="00A7435E"/>
    <w:rsid w:val="00A818AF"/>
    <w:rsid w:val="00A868F9"/>
    <w:rsid w:val="00AC5DF8"/>
    <w:rsid w:val="00AC7286"/>
    <w:rsid w:val="00ACA5F4"/>
    <w:rsid w:val="00AE262D"/>
    <w:rsid w:val="00AF06BB"/>
    <w:rsid w:val="00B143E9"/>
    <w:rsid w:val="00B2502F"/>
    <w:rsid w:val="00B25109"/>
    <w:rsid w:val="00B31B5E"/>
    <w:rsid w:val="00B32C45"/>
    <w:rsid w:val="00B346C2"/>
    <w:rsid w:val="00B37BFE"/>
    <w:rsid w:val="00B44C01"/>
    <w:rsid w:val="00B471C4"/>
    <w:rsid w:val="00B515CA"/>
    <w:rsid w:val="00B70B91"/>
    <w:rsid w:val="00B77048"/>
    <w:rsid w:val="00B81C93"/>
    <w:rsid w:val="00B83E66"/>
    <w:rsid w:val="00B87CEE"/>
    <w:rsid w:val="00B9363C"/>
    <w:rsid w:val="00BC69DA"/>
    <w:rsid w:val="00BF4580"/>
    <w:rsid w:val="00C05A19"/>
    <w:rsid w:val="00C20032"/>
    <w:rsid w:val="00C24CAA"/>
    <w:rsid w:val="00C369C8"/>
    <w:rsid w:val="00C41E88"/>
    <w:rsid w:val="00C45A78"/>
    <w:rsid w:val="00C47E9C"/>
    <w:rsid w:val="00C5600D"/>
    <w:rsid w:val="00C57F6D"/>
    <w:rsid w:val="00C62EF4"/>
    <w:rsid w:val="00C763C0"/>
    <w:rsid w:val="00C813F1"/>
    <w:rsid w:val="00C97456"/>
    <w:rsid w:val="00CA58B3"/>
    <w:rsid w:val="00CB1975"/>
    <w:rsid w:val="00CB45EE"/>
    <w:rsid w:val="00CC1B88"/>
    <w:rsid w:val="00CC258A"/>
    <w:rsid w:val="00CC2868"/>
    <w:rsid w:val="00CC3262"/>
    <w:rsid w:val="00CC657D"/>
    <w:rsid w:val="00CD4E24"/>
    <w:rsid w:val="00CE52A4"/>
    <w:rsid w:val="00CF419C"/>
    <w:rsid w:val="00CF4D4C"/>
    <w:rsid w:val="00D15068"/>
    <w:rsid w:val="00D202D3"/>
    <w:rsid w:val="00D2186E"/>
    <w:rsid w:val="00D57E26"/>
    <w:rsid w:val="00D65228"/>
    <w:rsid w:val="00D72814"/>
    <w:rsid w:val="00D900E0"/>
    <w:rsid w:val="00D924C6"/>
    <w:rsid w:val="00D973B7"/>
    <w:rsid w:val="00DB7CDB"/>
    <w:rsid w:val="00DD7B73"/>
    <w:rsid w:val="00DE0BDE"/>
    <w:rsid w:val="00DF5A55"/>
    <w:rsid w:val="00DF62FD"/>
    <w:rsid w:val="00E1250D"/>
    <w:rsid w:val="00E13C87"/>
    <w:rsid w:val="00E2749C"/>
    <w:rsid w:val="00E3147E"/>
    <w:rsid w:val="00E65D3A"/>
    <w:rsid w:val="00E65D6E"/>
    <w:rsid w:val="00E72E15"/>
    <w:rsid w:val="00E752D4"/>
    <w:rsid w:val="00E868F2"/>
    <w:rsid w:val="00E9669E"/>
    <w:rsid w:val="00E979BB"/>
    <w:rsid w:val="00EA72DE"/>
    <w:rsid w:val="00EB07D2"/>
    <w:rsid w:val="00EC3E56"/>
    <w:rsid w:val="00ED271A"/>
    <w:rsid w:val="00ED28EC"/>
    <w:rsid w:val="00ED40AB"/>
    <w:rsid w:val="00EE07A4"/>
    <w:rsid w:val="00EE1F61"/>
    <w:rsid w:val="00EF343E"/>
    <w:rsid w:val="00F172DB"/>
    <w:rsid w:val="00F17C6F"/>
    <w:rsid w:val="00F214A6"/>
    <w:rsid w:val="00F30673"/>
    <w:rsid w:val="00F314E6"/>
    <w:rsid w:val="00F50914"/>
    <w:rsid w:val="00F83C88"/>
    <w:rsid w:val="00F93D72"/>
    <w:rsid w:val="00FA1EBB"/>
    <w:rsid w:val="00FA43E3"/>
    <w:rsid w:val="00FA474F"/>
    <w:rsid w:val="00FB5031"/>
    <w:rsid w:val="00FB6129"/>
    <w:rsid w:val="00FB7A42"/>
    <w:rsid w:val="00FB7B5B"/>
    <w:rsid w:val="00FC5E8D"/>
    <w:rsid w:val="00FC6EF2"/>
    <w:rsid w:val="00FD3FCE"/>
    <w:rsid w:val="00FF5E3E"/>
    <w:rsid w:val="00FF76D7"/>
    <w:rsid w:val="01ABCE6B"/>
    <w:rsid w:val="021046AB"/>
    <w:rsid w:val="02284018"/>
    <w:rsid w:val="0250BBC3"/>
    <w:rsid w:val="025C6F51"/>
    <w:rsid w:val="027AE609"/>
    <w:rsid w:val="02823B1C"/>
    <w:rsid w:val="028824D1"/>
    <w:rsid w:val="033C1AD9"/>
    <w:rsid w:val="034E1FF9"/>
    <w:rsid w:val="036BAC60"/>
    <w:rsid w:val="0385A54F"/>
    <w:rsid w:val="038FBE57"/>
    <w:rsid w:val="03D01453"/>
    <w:rsid w:val="03E2A043"/>
    <w:rsid w:val="04F3C5A1"/>
    <w:rsid w:val="0562AEEC"/>
    <w:rsid w:val="05B94466"/>
    <w:rsid w:val="05C0C1B2"/>
    <w:rsid w:val="065FBE3D"/>
    <w:rsid w:val="06B226C5"/>
    <w:rsid w:val="0700D95D"/>
    <w:rsid w:val="0784FF2F"/>
    <w:rsid w:val="078AA67C"/>
    <w:rsid w:val="07D81CD1"/>
    <w:rsid w:val="07ED164E"/>
    <w:rsid w:val="07F80DA7"/>
    <w:rsid w:val="0839F97D"/>
    <w:rsid w:val="08CAEBEC"/>
    <w:rsid w:val="08FCE661"/>
    <w:rsid w:val="09B1F3B5"/>
    <w:rsid w:val="09BE7D96"/>
    <w:rsid w:val="09D9277C"/>
    <w:rsid w:val="09ECCD05"/>
    <w:rsid w:val="09FB3FC7"/>
    <w:rsid w:val="0B3BEA97"/>
    <w:rsid w:val="0B51AB27"/>
    <w:rsid w:val="0B574E5F"/>
    <w:rsid w:val="0BB101D3"/>
    <w:rsid w:val="0BDE7A6D"/>
    <w:rsid w:val="0C0F905E"/>
    <w:rsid w:val="0C2F11AF"/>
    <w:rsid w:val="0C53E7A7"/>
    <w:rsid w:val="0C56EC25"/>
    <w:rsid w:val="0C668C6D"/>
    <w:rsid w:val="0CA4C929"/>
    <w:rsid w:val="0CAC6F0C"/>
    <w:rsid w:val="0CF36EA8"/>
    <w:rsid w:val="0D09E379"/>
    <w:rsid w:val="0D69F6A0"/>
    <w:rsid w:val="0D7EC7E4"/>
    <w:rsid w:val="0DB3E92D"/>
    <w:rsid w:val="0DF0BC55"/>
    <w:rsid w:val="0EB61B19"/>
    <w:rsid w:val="0EBCA132"/>
    <w:rsid w:val="0EDB01D0"/>
    <w:rsid w:val="0FC24531"/>
    <w:rsid w:val="0FC33E26"/>
    <w:rsid w:val="0FCA9339"/>
    <w:rsid w:val="10967816"/>
    <w:rsid w:val="10CDFD6C"/>
    <w:rsid w:val="10E8B865"/>
    <w:rsid w:val="117C7B25"/>
    <w:rsid w:val="1190DB35"/>
    <w:rsid w:val="11E162A7"/>
    <w:rsid w:val="11E4DC80"/>
    <w:rsid w:val="120A5007"/>
    <w:rsid w:val="1245B634"/>
    <w:rsid w:val="12704EFA"/>
    <w:rsid w:val="1277AEA5"/>
    <w:rsid w:val="1281C899"/>
    <w:rsid w:val="12A7D450"/>
    <w:rsid w:val="12F5168A"/>
    <w:rsid w:val="1321286C"/>
    <w:rsid w:val="13312CD2"/>
    <w:rsid w:val="139111FE"/>
    <w:rsid w:val="139BD2AE"/>
    <w:rsid w:val="13AEDEBF"/>
    <w:rsid w:val="13C6D226"/>
    <w:rsid w:val="13CE33B5"/>
    <w:rsid w:val="1441A0E0"/>
    <w:rsid w:val="1456CE7E"/>
    <w:rsid w:val="1496D355"/>
    <w:rsid w:val="149A3356"/>
    <w:rsid w:val="149C15ED"/>
    <w:rsid w:val="152074EE"/>
    <w:rsid w:val="1524BF79"/>
    <w:rsid w:val="15B2FF57"/>
    <w:rsid w:val="16622244"/>
    <w:rsid w:val="167A9EBD"/>
    <w:rsid w:val="17717475"/>
    <w:rsid w:val="17D50DA6"/>
    <w:rsid w:val="18128749"/>
    <w:rsid w:val="18E5F40A"/>
    <w:rsid w:val="1A65CFEA"/>
    <w:rsid w:val="1A93FDCB"/>
    <w:rsid w:val="1B2183B6"/>
    <w:rsid w:val="1B5863ED"/>
    <w:rsid w:val="1BC63511"/>
    <w:rsid w:val="1C27AD61"/>
    <w:rsid w:val="1CBBE4AF"/>
    <w:rsid w:val="1D7DFDFD"/>
    <w:rsid w:val="1E12637A"/>
    <w:rsid w:val="1EADB500"/>
    <w:rsid w:val="1EFFF54F"/>
    <w:rsid w:val="1F4E1251"/>
    <w:rsid w:val="1F646672"/>
    <w:rsid w:val="1F930940"/>
    <w:rsid w:val="200B1A37"/>
    <w:rsid w:val="205A48BA"/>
    <w:rsid w:val="20726D25"/>
    <w:rsid w:val="208EF627"/>
    <w:rsid w:val="20A3EFA4"/>
    <w:rsid w:val="20EE1C8E"/>
    <w:rsid w:val="210867E4"/>
    <w:rsid w:val="2187B8A6"/>
    <w:rsid w:val="21A85DCC"/>
    <w:rsid w:val="21BD013D"/>
    <w:rsid w:val="21FE55E6"/>
    <w:rsid w:val="2269D3F4"/>
    <w:rsid w:val="229572C9"/>
    <w:rsid w:val="232B8ADA"/>
    <w:rsid w:val="23364355"/>
    <w:rsid w:val="238EB0BE"/>
    <w:rsid w:val="23916F73"/>
    <w:rsid w:val="23A1AD45"/>
    <w:rsid w:val="23FF4A66"/>
    <w:rsid w:val="240063F4"/>
    <w:rsid w:val="241FB274"/>
    <w:rsid w:val="243539B9"/>
    <w:rsid w:val="2446EE7A"/>
    <w:rsid w:val="246915AC"/>
    <w:rsid w:val="24C65F1C"/>
    <w:rsid w:val="24FA883A"/>
    <w:rsid w:val="250B560B"/>
    <w:rsid w:val="25F3D274"/>
    <w:rsid w:val="26A03600"/>
    <w:rsid w:val="26D7BB56"/>
    <w:rsid w:val="27790F8C"/>
    <w:rsid w:val="27FAA6DA"/>
    <w:rsid w:val="28245381"/>
    <w:rsid w:val="2857A1CE"/>
    <w:rsid w:val="28CC8004"/>
    <w:rsid w:val="28F486CE"/>
    <w:rsid w:val="28FF39D8"/>
    <w:rsid w:val="290B5A6D"/>
    <w:rsid w:val="2A7D797A"/>
    <w:rsid w:val="2AB075F7"/>
    <w:rsid w:val="2BF2DF86"/>
    <w:rsid w:val="2C6C8F85"/>
    <w:rsid w:val="2CB7EF90"/>
    <w:rsid w:val="2CF189CA"/>
    <w:rsid w:val="2CF7F820"/>
    <w:rsid w:val="2D525622"/>
    <w:rsid w:val="2DC6C78B"/>
    <w:rsid w:val="2DE7FC6D"/>
    <w:rsid w:val="2E0847D5"/>
    <w:rsid w:val="2E56A9B6"/>
    <w:rsid w:val="2E61AB93"/>
    <w:rsid w:val="2F711434"/>
    <w:rsid w:val="2F772554"/>
    <w:rsid w:val="2F8127B6"/>
    <w:rsid w:val="2F9DFCF1"/>
    <w:rsid w:val="2FAB5B6D"/>
    <w:rsid w:val="2FF61C17"/>
    <w:rsid w:val="3009B4C7"/>
    <w:rsid w:val="30843A35"/>
    <w:rsid w:val="3085C0D9"/>
    <w:rsid w:val="308F0F25"/>
    <w:rsid w:val="30A83687"/>
    <w:rsid w:val="30B9AB83"/>
    <w:rsid w:val="316253AD"/>
    <w:rsid w:val="31D4481E"/>
    <w:rsid w:val="31EC4C23"/>
    <w:rsid w:val="3215926F"/>
    <w:rsid w:val="32170B8F"/>
    <w:rsid w:val="328DD896"/>
    <w:rsid w:val="32A35FBC"/>
    <w:rsid w:val="32AAB4CF"/>
    <w:rsid w:val="3315542D"/>
    <w:rsid w:val="332E48CF"/>
    <w:rsid w:val="3342920E"/>
    <w:rsid w:val="33532A0A"/>
    <w:rsid w:val="33BB9B33"/>
    <w:rsid w:val="343D793C"/>
    <w:rsid w:val="34DE86B7"/>
    <w:rsid w:val="351E2369"/>
    <w:rsid w:val="352A0227"/>
    <w:rsid w:val="35A14040"/>
    <w:rsid w:val="35A6594B"/>
    <w:rsid w:val="35AAAD60"/>
    <w:rsid w:val="35C26501"/>
    <w:rsid w:val="35C9C4AC"/>
    <w:rsid w:val="35DA3A98"/>
    <w:rsid w:val="36070C5A"/>
    <w:rsid w:val="360EBB9B"/>
    <w:rsid w:val="3698B411"/>
    <w:rsid w:val="36A76567"/>
    <w:rsid w:val="36DB9C97"/>
    <w:rsid w:val="370EA85A"/>
    <w:rsid w:val="37E0F0FF"/>
    <w:rsid w:val="38331B5A"/>
    <w:rsid w:val="383FF66C"/>
    <w:rsid w:val="38CE11E7"/>
    <w:rsid w:val="39D76D78"/>
    <w:rsid w:val="39FD1FB6"/>
    <w:rsid w:val="3A38647B"/>
    <w:rsid w:val="3AD01D06"/>
    <w:rsid w:val="3B09F1E1"/>
    <w:rsid w:val="3B509FF2"/>
    <w:rsid w:val="3BD91B42"/>
    <w:rsid w:val="3C930692"/>
    <w:rsid w:val="3CF15351"/>
    <w:rsid w:val="3CF7463F"/>
    <w:rsid w:val="3D5F2EB5"/>
    <w:rsid w:val="3DD76742"/>
    <w:rsid w:val="3E11E0F5"/>
    <w:rsid w:val="3E49701A"/>
    <w:rsid w:val="3EBFF0E1"/>
    <w:rsid w:val="3EE29777"/>
    <w:rsid w:val="3F25E95C"/>
    <w:rsid w:val="3F63D79B"/>
    <w:rsid w:val="3FD00995"/>
    <w:rsid w:val="4000891D"/>
    <w:rsid w:val="400DFAB6"/>
    <w:rsid w:val="40158C5E"/>
    <w:rsid w:val="409FD1A0"/>
    <w:rsid w:val="41534A0C"/>
    <w:rsid w:val="41BAD418"/>
    <w:rsid w:val="41F5933E"/>
    <w:rsid w:val="421C1362"/>
    <w:rsid w:val="42235D97"/>
    <w:rsid w:val="4279475C"/>
    <w:rsid w:val="42A02858"/>
    <w:rsid w:val="42EB8305"/>
    <w:rsid w:val="42F9C83E"/>
    <w:rsid w:val="4331101A"/>
    <w:rsid w:val="435713B8"/>
    <w:rsid w:val="43788D1E"/>
    <w:rsid w:val="4410DD77"/>
    <w:rsid w:val="4465C7C9"/>
    <w:rsid w:val="44ACB7F1"/>
    <w:rsid w:val="4544B87D"/>
    <w:rsid w:val="456BF7F3"/>
    <w:rsid w:val="457A3246"/>
    <w:rsid w:val="45BCEF87"/>
    <w:rsid w:val="464F4299"/>
    <w:rsid w:val="465CDFD3"/>
    <w:rsid w:val="46794BBE"/>
    <w:rsid w:val="470D548A"/>
    <w:rsid w:val="47686C10"/>
    <w:rsid w:val="47686CCA"/>
    <w:rsid w:val="476C1197"/>
    <w:rsid w:val="4786FF61"/>
    <w:rsid w:val="47990F19"/>
    <w:rsid w:val="48B472B9"/>
    <w:rsid w:val="48C1DB15"/>
    <w:rsid w:val="48EB6097"/>
    <w:rsid w:val="4964116D"/>
    <w:rsid w:val="4980622E"/>
    <w:rsid w:val="49AAC166"/>
    <w:rsid w:val="49C08243"/>
    <w:rsid w:val="4A359D97"/>
    <w:rsid w:val="4A86CC51"/>
    <w:rsid w:val="4A8E499D"/>
    <w:rsid w:val="4B19ED51"/>
    <w:rsid w:val="4B4183DC"/>
    <w:rsid w:val="4C074BB8"/>
    <w:rsid w:val="4C33674F"/>
    <w:rsid w:val="4C890298"/>
    <w:rsid w:val="4CD13C57"/>
    <w:rsid w:val="4CD3BE15"/>
    <w:rsid w:val="4CF05680"/>
    <w:rsid w:val="4D7D6266"/>
    <w:rsid w:val="4DAD597A"/>
    <w:rsid w:val="4DC08C8F"/>
    <w:rsid w:val="4DF8CC31"/>
    <w:rsid w:val="4E192414"/>
    <w:rsid w:val="4E793E57"/>
    <w:rsid w:val="4E97F55F"/>
    <w:rsid w:val="4F8D25A8"/>
    <w:rsid w:val="4FAF9A59"/>
    <w:rsid w:val="4FCECC79"/>
    <w:rsid w:val="5048652E"/>
    <w:rsid w:val="505A74E6"/>
    <w:rsid w:val="50CC6957"/>
    <w:rsid w:val="50D9DAF0"/>
    <w:rsid w:val="510B67A8"/>
    <w:rsid w:val="5200D50D"/>
    <w:rsid w:val="5249D06C"/>
    <w:rsid w:val="52C5B6F4"/>
    <w:rsid w:val="53A9AA6E"/>
    <w:rsid w:val="53B6A598"/>
    <w:rsid w:val="53FF5A1E"/>
    <w:rsid w:val="54026F3E"/>
    <w:rsid w:val="54369B85"/>
    <w:rsid w:val="543B29B7"/>
    <w:rsid w:val="547B8398"/>
    <w:rsid w:val="54A19ECF"/>
    <w:rsid w:val="55144E6D"/>
    <w:rsid w:val="55168238"/>
    <w:rsid w:val="5524D558"/>
    <w:rsid w:val="553E622A"/>
    <w:rsid w:val="55A5B401"/>
    <w:rsid w:val="55A903AF"/>
    <w:rsid w:val="562E1E76"/>
    <w:rsid w:val="567AD05C"/>
    <w:rsid w:val="567C3165"/>
    <w:rsid w:val="57046DB8"/>
    <w:rsid w:val="5754E576"/>
    <w:rsid w:val="587593AD"/>
    <w:rsid w:val="58889FDF"/>
    <w:rsid w:val="58B09D94"/>
    <w:rsid w:val="58D36913"/>
    <w:rsid w:val="58D6D92C"/>
    <w:rsid w:val="58E7881E"/>
    <w:rsid w:val="59147B08"/>
    <w:rsid w:val="5931B796"/>
    <w:rsid w:val="598A0F14"/>
    <w:rsid w:val="59CE1C72"/>
    <w:rsid w:val="59DD0C4C"/>
    <w:rsid w:val="59FF862C"/>
    <w:rsid w:val="5A7A46D3"/>
    <w:rsid w:val="5A7F299F"/>
    <w:rsid w:val="5AD744F1"/>
    <w:rsid w:val="5B1E1B92"/>
    <w:rsid w:val="5B306458"/>
    <w:rsid w:val="5BD504B8"/>
    <w:rsid w:val="5BED4797"/>
    <w:rsid w:val="5D062827"/>
    <w:rsid w:val="5D417CEC"/>
    <w:rsid w:val="5D564E30"/>
    <w:rsid w:val="5D8A7A82"/>
    <w:rsid w:val="5E5ED663"/>
    <w:rsid w:val="5E90360A"/>
    <w:rsid w:val="5E91509F"/>
    <w:rsid w:val="5EA2B5F9"/>
    <w:rsid w:val="5F214D89"/>
    <w:rsid w:val="5F28D001"/>
    <w:rsid w:val="5F5B9E20"/>
    <w:rsid w:val="5FF6E479"/>
    <w:rsid w:val="5FFC09F1"/>
    <w:rsid w:val="602472FB"/>
    <w:rsid w:val="6047F4A0"/>
    <w:rsid w:val="609A5614"/>
    <w:rsid w:val="60EA4819"/>
    <w:rsid w:val="6100E06A"/>
    <w:rsid w:val="616DC5D7"/>
    <w:rsid w:val="6198B341"/>
    <w:rsid w:val="61DB2624"/>
    <w:rsid w:val="633DCDE0"/>
    <w:rsid w:val="6391ECA4"/>
    <w:rsid w:val="63E414E6"/>
    <w:rsid w:val="648D369E"/>
    <w:rsid w:val="64BB77BD"/>
    <w:rsid w:val="64CD3EFB"/>
    <w:rsid w:val="64E4202F"/>
    <w:rsid w:val="65B95843"/>
    <w:rsid w:val="6617B3FD"/>
    <w:rsid w:val="663879A0"/>
    <w:rsid w:val="671BDDEA"/>
    <w:rsid w:val="674CEC3A"/>
    <w:rsid w:val="67677F94"/>
    <w:rsid w:val="676A9CF3"/>
    <w:rsid w:val="67A65C67"/>
    <w:rsid w:val="67C781BC"/>
    <w:rsid w:val="6829584B"/>
    <w:rsid w:val="686785F9"/>
    <w:rsid w:val="688B5853"/>
    <w:rsid w:val="68F8FBBB"/>
    <w:rsid w:val="68FB58D2"/>
    <w:rsid w:val="691143A4"/>
    <w:rsid w:val="6951F008"/>
    <w:rsid w:val="6954F03E"/>
    <w:rsid w:val="699527E4"/>
    <w:rsid w:val="69A158A0"/>
    <w:rsid w:val="69C1D57A"/>
    <w:rsid w:val="6A17E098"/>
    <w:rsid w:val="6A2CB1DC"/>
    <w:rsid w:val="6ABE279E"/>
    <w:rsid w:val="6AD91568"/>
    <w:rsid w:val="6B301C0F"/>
    <w:rsid w:val="6B4FBF8F"/>
    <w:rsid w:val="6B63DD3B"/>
    <w:rsid w:val="6BA21080"/>
    <w:rsid w:val="6BAF2CB4"/>
    <w:rsid w:val="6C1B33C1"/>
    <w:rsid w:val="6C71281E"/>
    <w:rsid w:val="6CAF3D31"/>
    <w:rsid w:val="6CF1E7BE"/>
    <w:rsid w:val="6D51A654"/>
    <w:rsid w:val="6D606D00"/>
    <w:rsid w:val="6D8A8691"/>
    <w:rsid w:val="6DB67C6B"/>
    <w:rsid w:val="6E1DD947"/>
    <w:rsid w:val="6F347B10"/>
    <w:rsid w:val="6FDB189F"/>
    <w:rsid w:val="6FF2D8C8"/>
    <w:rsid w:val="706DF9BF"/>
    <w:rsid w:val="70764C65"/>
    <w:rsid w:val="707D63BB"/>
    <w:rsid w:val="708D2F7B"/>
    <w:rsid w:val="70980DC2"/>
    <w:rsid w:val="7188A878"/>
    <w:rsid w:val="71A393DD"/>
    <w:rsid w:val="72284D80"/>
    <w:rsid w:val="7233DE23"/>
    <w:rsid w:val="727242D2"/>
    <w:rsid w:val="72AF8478"/>
    <w:rsid w:val="72BFFAB1"/>
    <w:rsid w:val="731221E9"/>
    <w:rsid w:val="73A60B06"/>
    <w:rsid w:val="73AC8AED"/>
    <w:rsid w:val="73AF95A7"/>
    <w:rsid w:val="73D188C9"/>
    <w:rsid w:val="73F181DC"/>
    <w:rsid w:val="74237E1C"/>
    <w:rsid w:val="742BF0F7"/>
    <w:rsid w:val="74E309CC"/>
    <w:rsid w:val="74F6387D"/>
    <w:rsid w:val="751A2444"/>
    <w:rsid w:val="76F71911"/>
    <w:rsid w:val="77333B33"/>
    <w:rsid w:val="77A4BB9F"/>
    <w:rsid w:val="78172415"/>
    <w:rsid w:val="782BF559"/>
    <w:rsid w:val="78359F38"/>
    <w:rsid w:val="7839EB07"/>
    <w:rsid w:val="786631BB"/>
    <w:rsid w:val="7867281A"/>
    <w:rsid w:val="7876D5FD"/>
    <w:rsid w:val="78A77F4E"/>
    <w:rsid w:val="78B68CA8"/>
    <w:rsid w:val="794EE0DD"/>
    <w:rsid w:val="798C4FE8"/>
    <w:rsid w:val="79E0E6D3"/>
    <w:rsid w:val="79FB4469"/>
    <w:rsid w:val="7A110DDB"/>
    <w:rsid w:val="7A7BC755"/>
    <w:rsid w:val="7B278D34"/>
    <w:rsid w:val="7B3F9D80"/>
    <w:rsid w:val="7BDFA321"/>
    <w:rsid w:val="7BFBFC49"/>
    <w:rsid w:val="7DD43974"/>
    <w:rsid w:val="7E1C4044"/>
    <w:rsid w:val="7E3FDF76"/>
    <w:rsid w:val="7E703199"/>
    <w:rsid w:val="7EAC3FDE"/>
    <w:rsid w:val="7EB0FE56"/>
    <w:rsid w:val="7F13BBCA"/>
    <w:rsid w:val="7F1B018E"/>
    <w:rsid w:val="7F5BADF2"/>
    <w:rsid w:val="7FE4E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6B87"/>
  <w15:chartTrackingRefBased/>
  <w15:docId w15:val="{ED5DDF50-FD48-4799-B08E-4DAB9AF3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F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6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6F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6FD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16FD1"/>
  </w:style>
  <w:style w:type="paragraph" w:styleId="Header">
    <w:name w:val="header"/>
    <w:basedOn w:val="Normal"/>
    <w:link w:val="HeaderChar"/>
    <w:uiPriority w:val="99"/>
    <w:unhideWhenUsed/>
    <w:rsid w:val="00C76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3C0"/>
  </w:style>
  <w:style w:type="paragraph" w:styleId="Footer">
    <w:name w:val="footer"/>
    <w:basedOn w:val="Normal"/>
    <w:link w:val="FooterChar"/>
    <w:uiPriority w:val="99"/>
    <w:unhideWhenUsed/>
    <w:rsid w:val="00C76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3C0"/>
  </w:style>
  <w:style w:type="paragraph" w:styleId="TOCHeading">
    <w:name w:val="TOC Heading"/>
    <w:basedOn w:val="Heading1"/>
    <w:next w:val="Normal"/>
    <w:uiPriority w:val="39"/>
    <w:unhideWhenUsed/>
    <w:qFormat/>
    <w:rsid w:val="00C763C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63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204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F419C"/>
    <w:pPr>
      <w:ind w:left="720"/>
      <w:contextualSpacing/>
    </w:pPr>
  </w:style>
  <w:style w:type="table" w:styleId="TableGrid">
    <w:name w:val="Table Grid"/>
    <w:basedOn w:val="TableNormal"/>
    <w:uiPriority w:val="39"/>
    <w:rsid w:val="00423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Links>
    <vt:vector size="180" baseType="variant">
      <vt:variant>
        <vt:i4>1572917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_Toc120054193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_Toc120054192</vt:lpwstr>
      </vt:variant>
      <vt:variant>
        <vt:i4>1572917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_Toc120054191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_Toc120054190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_Toc120054189</vt:lpwstr>
      </vt:variant>
      <vt:variant>
        <vt:i4>1638453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_Toc120054188</vt:lpwstr>
      </vt:variant>
      <vt:variant>
        <vt:i4>1638453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_Toc120054187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_Toc120054186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_Toc120054185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_Toc120054184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_Toc120054183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_Toc120054182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_Toc120054181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_Toc120054180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_Toc120054179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_Toc120054178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_Toc120054177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_Toc120054176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_Toc120054175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_Toc120054174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_Toc120054173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_Toc120054172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_Toc120054171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_Toc120054170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_Toc120054169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_Toc120054168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_Toc120054167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_Toc120054166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_Toc120054165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_Toc120054164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Solomon, Drew</dc:creator>
  <cp:keywords/>
  <dc:description/>
  <cp:lastModifiedBy>Solomon, Drew</cp:lastModifiedBy>
  <cp:revision>29</cp:revision>
  <cp:lastPrinted>2022-11-23T08:03:00Z</cp:lastPrinted>
  <dcterms:created xsi:type="dcterms:W3CDTF">2023-02-15T16:56:00Z</dcterms:created>
  <dcterms:modified xsi:type="dcterms:W3CDTF">2023-02-15T17:20:00Z</dcterms:modified>
</cp:coreProperties>
</file>