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9"/>
        <w:pBdr/>
        <w:spacing/>
        <w:ind/>
        <w:rPr/>
      </w:pPr>
      <w:r>
        <w:t xml:space="preserve">Отчёт о рецензировании ТЗ</w:t>
      </w:r>
      <w:r/>
    </w:p>
    <w:p>
      <w:pPr>
        <w:pStyle w:val="920"/>
        <w:pBdr/>
        <w:spacing/>
        <w:ind/>
        <w:rPr/>
      </w:pPr>
      <w:r>
        <w:t xml:space="preserve">Кто рецензирует:</w:t>
      </w:r>
      <w:r/>
    </w:p>
    <w:p>
      <w:pPr>
        <w:pBdr/>
        <w:spacing w:after="0"/>
        <w:ind w:firstLine="708" w:left="0"/>
        <w:rPr/>
      </w:pPr>
      <w:r>
        <w:t xml:space="preserve">Войков Александр</w:t>
      </w:r>
      <w:r>
        <w:t xml:space="preserve"> 22204</w:t>
      </w:r>
      <w:r/>
    </w:p>
    <w:p>
      <w:pPr>
        <w:pBdr/>
        <w:spacing w:after="0"/>
        <w:ind/>
        <w:rPr/>
      </w:pPr>
      <w:r/>
      <w:r/>
    </w:p>
    <w:p>
      <w:pPr>
        <w:pStyle w:val="920"/>
        <w:pBdr/>
        <w:spacing/>
        <w:ind/>
        <w:rPr/>
      </w:pPr>
      <w:r>
        <w:t xml:space="preserve">Кого рецензирует:</w:t>
      </w:r>
      <w:r/>
    </w:p>
    <w:p>
      <w:pPr>
        <w:pBdr/>
        <w:spacing w:after="0"/>
        <w:ind w:firstLine="0" w:left="720"/>
        <w:rPr/>
      </w:pPr>
      <w:r>
        <w:t xml:space="preserve">Тестова Екатерина 22204</w:t>
      </w:r>
      <w:r/>
    </w:p>
    <w:p>
      <w:pPr>
        <w:pBdr/>
        <w:spacing/>
        <w:ind/>
        <w:rPr>
          <w:rFonts w:cs="Times New Roman"/>
          <w:szCs w:val="24"/>
        </w:rPr>
      </w:pPr>
      <w:r>
        <w:rPr>
          <w:rFonts w:cs="Times New Roman"/>
          <w:szCs w:val="24"/>
        </w:rPr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920"/>
        <w:pBdr/>
        <w:spacing/>
        <w:ind/>
        <w:rPr/>
      </w:pPr>
      <w:r>
        <w:t xml:space="preserve">Критерии оценки</w:t>
      </w:r>
      <w:r/>
    </w:p>
    <w:tbl>
      <w:tblPr>
        <w:tblStyle w:val="951"/>
        <w:tblW w:w="0" w:type="auto"/>
        <w:tblBorders/>
        <w:tblLook w:val="04A0" w:firstRow="1" w:lastRow="0" w:firstColumn="1" w:lastColumn="0" w:noHBand="0" w:noVBand="1"/>
      </w:tblPr>
      <w:tblGrid>
        <w:gridCol w:w="458"/>
        <w:gridCol w:w="7228"/>
        <w:gridCol w:w="2225"/>
      </w:tblGrid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  <w:t xml:space="preserve">№</w:t>
            </w:r>
            <w:r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  <w:t xml:space="preserve">Критерий</w:t>
            </w:r>
            <w:r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  <w:t xml:space="preserve">Основание (стандарт)</w:t>
            </w:r>
            <w:r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b/>
                <w:bCs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Наличие и соответствие соответствующему ГОСТу листа утверждения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ГОСТ 19.104-78, п.1-2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2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Наличие и соответствие 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соответствующему ГОСТу титульного листа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ГОСТ 19.104-78, п.3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Наличие раздела «Введение» с наименованием, характеристикой области и объекта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vMerge w:val="restart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ГОСТ 19.201-78, п. 1.2-1.3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4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Присутствие раздела «Основания для разработки» с документами-основаниями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ГОСТ 19.201-78, п. 1.4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Наличие раздела «Назначение разработки» с функциональным, эксплуатационным назначением и ЦА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ГОСТ 19.201-78, п. 1.5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6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Полнота раздела «Требования к функциональным характеристикам» (состав функций, вход/выход, временные характеристики)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ГОСТ 19.201-78, п. 2.4.1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7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Наличие разделов «Требования к надёжности», «Условия эксплуатации», «Требования к техническим средствам» и др.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ГОСТ 19.201-78, п. 2.4.2-2.4.4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8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Требования к программной документации: перечень, специальные требования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ГОСТ 19.201-78, п. 2.5а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9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Порядок контроля и приёмки: виды испытаний, акт приёмки-сдачи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ГОСТ 19.201-78, п. 2.7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10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Общая структурированность, соответствие оформлению ЕСПД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>
            <w:pPr>
              <w:pBdr/>
              <w:spacing w:line="240" w:lineRule="auto"/>
              <w:ind/>
              <w:jc w:val="left"/>
              <w:rPr>
                <w:rFonts w:eastAsia="Times New Roman" w:cs="Times New Roman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  <w:t xml:space="preserve">ГОСТ 19.106-78 и др.</w:t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  <w:r>
              <w:rPr>
                <w:rFonts w:eastAsia="Times New Roman" w:cs="Times New Roman"/>
                <w:szCs w:val="24"/>
                <w:lang w:eastAsia="ru-RU"/>
                <w14:ligatures w14:val="none"/>
              </w:rPr>
            </w:r>
          </w:p>
        </w:tc>
      </w:tr>
    </w:tbl>
    <w:p>
      <w:pPr>
        <w:pStyle w:val="921"/>
        <w:pBdr/>
        <w:spacing/>
        <w:ind/>
        <w:rPr/>
      </w:pPr>
      <w:r>
        <w:rPr>
          <w:rFonts w:eastAsia="Times New Roman" w:cs="Times New Roman"/>
          <w:bCs/>
        </w:rPr>
        <w:t xml:space="preserve">1</w:t>
      </w:r>
      <w:r>
        <w:rPr>
          <w:rFonts w:eastAsia="Times New Roman" w:cs="Times New Roman"/>
          <w:bCs/>
        </w:rPr>
        <w:t xml:space="preserve">. </w:t>
      </w:r>
      <w:r>
        <w:rPr>
          <w:rFonts w:eastAsia="Times New Roman" w:cs="Times New Roman"/>
          <w:bCs/>
        </w:rPr>
        <w:t xml:space="preserve">Наличие и соответствие соответствующему ГОСТу листа утверждения</w:t>
      </w:r>
      <w:r>
        <w:rPr>
          <w:rFonts w:eastAsia="Times New Roman" w:cs="Times New Roman"/>
          <w:bCs/>
        </w:rPr>
      </w:r>
      <w:r/>
    </w:p>
    <w:p>
      <w:pPr>
        <w:pBdr/>
        <w:spacing w:after="240" w:before="240"/>
        <w:ind/>
        <w:rPr/>
      </w:pPr>
      <w:r>
        <w:t xml:space="preserve">Указано некорректное количество листов, входящих в лист утверждения: указано 22, хотя фактическое количество — 1. Незначительная опечатка, снимаем 0.2 балла.</w:t>
        <w:br/>
      </w:r>
      <w:r>
        <w:rPr>
          <w:rFonts w:eastAsia="Times New Roman" w:cs="Times New Roman"/>
          <w:b/>
          <w:bCs/>
          <w:szCs w:val="24"/>
        </w:rPr>
        <w:t xml:space="preserve">Оценка: 4.8/5</w:t>
      </w:r>
      <w:r/>
    </w:p>
    <w:p>
      <w:pPr>
        <w:pBdr/>
        <w:spacing/>
        <w:ind/>
        <w:rPr/>
      </w:pPr>
      <w:r/>
      <w:r/>
    </w:p>
    <w:p>
      <w:pPr>
        <w:pStyle w:val="921"/>
        <w:pBdr/>
        <w:spacing/>
        <w:ind/>
        <w:rPr/>
      </w:pPr>
      <w:r>
        <w:rPr>
          <w:rFonts w:eastAsia="Times New Roman" w:cs="Times New Roman"/>
          <w:bCs/>
          <w:highlight w:val="none"/>
        </w:rPr>
      </w:r>
      <w:r>
        <w:rPr>
          <w:rFonts w:eastAsia="Times New Roman" w:cs="Times New Roman"/>
          <w:bCs/>
          <w:highlight w:val="none"/>
        </w:rPr>
      </w:r>
      <w:r/>
    </w:p>
    <w:p>
      <w:pPr>
        <w:pStyle w:val="921"/>
        <w:pBdr/>
        <w:spacing/>
        <w:ind/>
        <w:rPr>
          <w:rFonts w:eastAsia="Times New Roman" w:cs="Times New Roman"/>
          <w:highlight w:val="none"/>
        </w:rPr>
      </w:pPr>
      <w:r>
        <w:rPr>
          <w:rFonts w:eastAsia="Times New Roman" w:cs="Times New Roman"/>
          <w:bCs/>
          <w:highlight w:val="none"/>
        </w:rPr>
      </w:r>
      <w:r>
        <w:rPr>
          <w:rFonts w:eastAsia="Times New Roman" w:cs="Times New Roman"/>
          <w:bCs/>
          <w:highlight w:val="none"/>
        </w:rPr>
      </w:r>
      <w:r>
        <w:rPr>
          <w:rFonts w:eastAsia="Times New Roman" w:cs="Times New Roman"/>
          <w:highlight w:val="none"/>
        </w:rPr>
      </w:r>
    </w:p>
    <w:p>
      <w:pPr>
        <w:pStyle w:val="921"/>
        <w:pBdr/>
        <w:spacing/>
        <w:ind/>
        <w:rPr>
          <w:rFonts w:eastAsia="Times New Roman" w:cs="Times New Roman"/>
          <w:highlight w:val="none"/>
        </w:rPr>
      </w:pPr>
      <w:r>
        <w:rPr>
          <w:rFonts w:eastAsia="Times New Roman" w:cs="Times New Roman"/>
          <w:bCs/>
        </w:rPr>
        <w:t xml:space="preserve">1. Наличие раздела «Введение» с наименованием, характеристикой области и объекта</w:t>
      </w:r>
      <w:r>
        <w:rPr>
          <w:rFonts w:eastAsia="Times New Roman" w:cs="Times New Roman"/>
          <w:highlight w:val="none"/>
        </w:rPr>
      </w:r>
    </w:p>
    <w:p>
      <w:pPr>
        <w:pBdr/>
        <w:spacing w:after="240" w:before="240"/>
        <w:ind/>
        <w:rPr/>
      </w:pPr>
      <w:r>
        <w:rPr>
          <w:rFonts w:eastAsia="Times New Roman" w:cs="Times New Roman"/>
          <w:szCs w:val="24"/>
        </w:rPr>
        <w:t xml:space="preserve">Раздел «Введение» присутствует и содержит все необходимые подразделы: наименование, краткая характеристика области применения, описание объекта. Информация полная и соответствует ГОСТ.</w:t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b/>
          <w:bCs/>
          <w:szCs w:val="24"/>
        </w:rPr>
        <w:t xml:space="preserve">Оценка: 5/5</w:t>
      </w:r>
      <w:r/>
    </w:p>
    <w:p>
      <w:pPr>
        <w:pStyle w:val="921"/>
        <w:pBdr/>
        <w:spacing w:after="281" w:before="281"/>
        <w:ind/>
        <w:rPr/>
      </w:pPr>
      <w:r>
        <w:rPr>
          <w:rFonts w:eastAsia="Times New Roman" w:cs="Times New Roman"/>
          <w:bCs/>
        </w:rPr>
        <w:t xml:space="preserve">2. </w:t>
      </w:r>
      <w:r>
        <w:rPr>
          <w:rFonts w:eastAsia="Times New Roman" w:cs="Times New Roman"/>
          <w:bCs/>
        </w:rPr>
        <w:t xml:space="preserve">Наличие и соответствие соответствующему ГОСТу титульного листа</w:t>
      </w:r>
      <w:r>
        <w:rPr>
          <w:rFonts w:eastAsia="Times New Roman" w:cs="Times New Roman"/>
          <w:bCs/>
        </w:rPr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szCs w:val="24"/>
        </w:rPr>
        <w:t xml:space="preserve">Титульный лист присутствует и полностью соответствует требованиям.</w:t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b/>
          <w:bCs/>
          <w:szCs w:val="24"/>
        </w:rPr>
        <w:t xml:space="preserve">Оценка: 5/5</w:t>
      </w:r>
      <w:r/>
    </w:p>
    <w:p>
      <w:pPr>
        <w:pStyle w:val="921"/>
        <w:pBdr/>
        <w:spacing w:after="281" w:before="281"/>
        <w:ind/>
        <w:rPr/>
      </w:pPr>
      <w:r>
        <w:rPr>
          <w:rFonts w:eastAsia="Times New Roman" w:cs="Times New Roman"/>
          <w:bCs/>
        </w:rPr>
        <w:t xml:space="preserve">3. Наличие раздела «Назначение разработки»</w:t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szCs w:val="24"/>
        </w:rPr>
        <w:t xml:space="preserve">Раздел содержит функциональное и эксплуатационное назначение, а также чётко определённую целевую аудиторию.</w:t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b/>
          <w:bCs/>
          <w:szCs w:val="24"/>
        </w:rPr>
        <w:t xml:space="preserve">Оценка: 5/5</w:t>
      </w:r>
      <w:r/>
    </w:p>
    <w:p>
      <w:pPr>
        <w:pStyle w:val="921"/>
        <w:pBdr/>
        <w:spacing w:after="281" w:before="281"/>
        <w:ind/>
        <w:rPr/>
      </w:pPr>
      <w:r>
        <w:rPr>
          <w:rFonts w:eastAsia="Times New Roman" w:cs="Times New Roman"/>
          <w:bCs/>
        </w:rPr>
        <w:t xml:space="preserve">4. Полнота раздела «Требования к функциональным характеристикам»</w:t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szCs w:val="24"/>
        </w:rPr>
        <w:t xml:space="preserve">Раздел детально описывает все функции, временные характеристики и организация входных и выходных данных.</w:t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b/>
          <w:bCs/>
          <w:szCs w:val="24"/>
        </w:rPr>
        <w:t xml:space="preserve">Оценка: </w:t>
      </w:r>
      <w:r>
        <w:rPr>
          <w:rFonts w:eastAsia="Times New Roman" w:cs="Times New Roman"/>
          <w:b/>
          <w:bCs/>
          <w:szCs w:val="24"/>
        </w:rPr>
        <w:t xml:space="preserve">5</w:t>
      </w:r>
      <w:r>
        <w:rPr>
          <w:rFonts w:eastAsia="Times New Roman" w:cs="Times New Roman"/>
          <w:b/>
          <w:bCs/>
          <w:szCs w:val="24"/>
        </w:rPr>
        <w:t xml:space="preserve">/5</w:t>
      </w:r>
      <w:r/>
    </w:p>
    <w:p>
      <w:pPr>
        <w:pStyle w:val="921"/>
        <w:pBdr/>
        <w:spacing w:after="281" w:before="281"/>
        <w:ind/>
        <w:rPr/>
      </w:pPr>
      <w:r>
        <w:rPr>
          <w:rFonts w:eastAsia="Times New Roman" w:cs="Times New Roman"/>
          <w:bCs/>
        </w:rPr>
        <w:t xml:space="preserve">5. Наличие разделов «Надёжность», «Условия эксплуатации», «Требования к техническим средствам» и др.</w:t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szCs w:val="24"/>
        </w:rPr>
        <w:t xml:space="preserve">Все требуемые подразделы присутствуют: надёжность, условия эксплуатации, персонал, совместимость, транспортировка и хранение, маркировка.</w:t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b/>
          <w:bCs/>
          <w:szCs w:val="24"/>
        </w:rPr>
        <w:t xml:space="preserve">Оценка: 5/5</w:t>
      </w:r>
      <w:r/>
    </w:p>
    <w:p>
      <w:pPr>
        <w:pStyle w:val="921"/>
        <w:pBdr/>
        <w:spacing w:after="281" w:before="281"/>
        <w:ind/>
        <w:rPr/>
      </w:pPr>
      <w:r>
        <w:rPr>
          <w:rFonts w:eastAsia="Times New Roman" w:cs="Times New Roman"/>
          <w:bCs/>
        </w:rPr>
        <w:t xml:space="preserve">6. Требования к программной документации</w:t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szCs w:val="24"/>
        </w:rPr>
        <w:t xml:space="preserve">Перечислены все документы по ГОСТ (ТЗ, спецификация, текст программы, описание, ПМИ, руководство оператора, пояснительная записка). Отсутствуют </w:t>
      </w:r>
      <w:r>
        <w:rPr>
          <w:rFonts w:eastAsia="Times New Roman" w:cs="Times New Roman"/>
          <w:b/>
          <w:bCs/>
          <w:szCs w:val="24"/>
        </w:rPr>
        <w:t xml:space="preserve">специальные требования</w:t>
      </w:r>
      <w:r>
        <w:rPr>
          <w:rFonts w:eastAsia="Times New Roman" w:cs="Times New Roman"/>
          <w:szCs w:val="24"/>
        </w:rPr>
        <w:t xml:space="preserve"> к оформлению этих документов, но это допустимо на этапе ТЗ.</w:t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b/>
          <w:bCs/>
          <w:szCs w:val="24"/>
        </w:rPr>
        <w:t xml:space="preserve">Оценка: 5/5</w:t>
      </w:r>
      <w:r/>
    </w:p>
    <w:p>
      <w:pPr>
        <w:pStyle w:val="921"/>
        <w:pBdr/>
        <w:spacing w:after="281" w:before="281"/>
        <w:ind/>
        <w:rPr/>
      </w:pPr>
      <w:r>
        <w:rPr>
          <w:rFonts w:eastAsia="Times New Roman" w:cs="Times New Roman"/>
          <w:bCs/>
        </w:rPr>
        <w:t xml:space="preserve">7. Порядок контроля и приёмки</w:t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szCs w:val="24"/>
        </w:rPr>
        <w:t xml:space="preserve">Указано, что приёмка проводится по «Программе и методике испытаний», предусмотрен акт приёмки-сдачи, функциональное и визуальное тестирование. Соответствует п. 2.7 ГОСТ.</w:t>
      </w:r>
      <w:r/>
    </w:p>
    <w:p>
      <w:pPr>
        <w:pBdr/>
        <w:spacing w:after="240" w:before="240"/>
        <w:ind/>
        <w:rPr/>
      </w:pPr>
      <w:r>
        <w:rPr>
          <w:rFonts w:eastAsia="Times New Roman" w:cs="Times New Roman"/>
          <w:b/>
          <w:bCs/>
          <w:szCs w:val="24"/>
        </w:rPr>
        <w:t xml:space="preserve">Оценка: 5/5</w:t>
      </w:r>
      <w:r/>
    </w:p>
    <w:p>
      <w:pPr>
        <w:pStyle w:val="921"/>
        <w:pBdr/>
        <w:spacing w:after="281" w:before="281"/>
        <w:ind/>
        <w:rPr/>
      </w:pPr>
      <w:r>
        <w:rPr>
          <w:rFonts w:eastAsia="Times New Roman" w:cs="Times New Roman"/>
          <w:bCs/>
        </w:rPr>
        <w:t xml:space="preserve">8. Общая структурированность и соответствие оформлению ЕСПД</w:t>
      </w:r>
      <w:r/>
    </w:p>
    <w:p>
      <w:pPr>
        <w:pBdr/>
        <w:spacing w:after="240" w:before="240"/>
        <w:ind/>
        <w:rPr>
          <w:b w:val="0"/>
          <w:bCs w:val="0"/>
        </w:rPr>
      </w:pPr>
      <w:r>
        <w:rPr>
          <w:rFonts w:eastAsia="Times New Roman" w:cs="Times New Roman"/>
          <w:b w:val="0"/>
          <w:bCs w:val="0"/>
          <w:szCs w:val="24"/>
          <w:highlight w:val="none"/>
        </w:rPr>
        <w:t xml:space="preserve">Нарушений не выявлено:</w:t>
      </w:r>
      <w:r>
        <w:rPr>
          <w:rFonts w:eastAsia="Times New Roman" w:cs="Times New Roman"/>
          <w:b w:val="0"/>
          <w:bCs w:val="0"/>
          <w:szCs w:val="24"/>
          <w:highlight w:val="none"/>
        </w:rPr>
        <w:t xml:space="preserve"> верхние, нижние, левые, правые и абзацные отступы выставлены корректно, шрифт </w:t>
      </w:r>
      <w:r>
        <w:rPr>
          <w:rFonts w:eastAsia="Times New Roman" w:cs="Times New Roman"/>
          <w:b w:val="0"/>
          <w:bCs w:val="0"/>
          <w:szCs w:val="24"/>
          <w:highlight w:val="none"/>
          <w:lang w:val="en-US"/>
        </w:rPr>
        <w:t xml:space="preserve">Times New Roman</w:t>
      </w:r>
      <w:r>
        <w:rPr>
          <w:rFonts w:eastAsia="Times New Roman" w:cs="Times New Roman"/>
          <w:b w:val="0"/>
          <w:bCs w:val="0"/>
          <w:szCs w:val="24"/>
          <w:highlight w:val="none"/>
          <w:lang w:val="ru-RU"/>
        </w:rPr>
        <w:t xml:space="preserve"> с выставленными размерами 12 и 14, текст выровнен по ширине и межстрочный интервал корректно выставлен на значение 1,5.</w:t>
      </w:r>
      <w:r>
        <w:rPr>
          <w:rFonts w:eastAsia="Times New Roman" w:cs="Times New Roman"/>
          <w:b w:val="0"/>
          <w:bCs w:val="0"/>
          <w:szCs w:val="24"/>
          <w:highlight w:val="none"/>
        </w:rPr>
      </w:r>
      <w:r>
        <w:rPr>
          <w:b w:val="0"/>
          <w:bCs w:val="0"/>
        </w:rPr>
      </w:r>
    </w:p>
    <w:p>
      <w:pPr>
        <w:pBdr/>
        <w:spacing w:after="240" w:before="240"/>
        <w:ind/>
        <w:rPr>
          <w:rFonts w:eastAsia="Times New Roman" w:cs="Times New Roman"/>
          <w:b/>
          <w:bCs/>
          <w:highlight w:val="none"/>
        </w:rPr>
      </w:pPr>
      <w:r>
        <w:rPr>
          <w:rFonts w:eastAsia="Times New Roman" w:cs="Times New Roman"/>
          <w:b/>
          <w:bCs/>
          <w:szCs w:val="24"/>
        </w:rPr>
        <w:t xml:space="preserve">Оценка: </w:t>
      </w:r>
      <w:r>
        <w:rPr>
          <w:rFonts w:eastAsia="Times New Roman" w:cs="Times New Roman"/>
          <w:b/>
          <w:bCs/>
          <w:szCs w:val="24"/>
        </w:rPr>
        <w:t xml:space="preserve">5/5</w:t>
      </w:r>
      <w:r>
        <w:rPr>
          <w:rFonts w:eastAsia="Times New Roman" w:cs="Times New Roman"/>
          <w:b/>
          <w:bCs/>
          <w:highlight w:val="none"/>
        </w:rPr>
      </w:r>
    </w:p>
    <w:p>
      <w:pPr>
        <w:pStyle w:val="920"/>
        <w:pBdr/>
        <w:spacing/>
        <w:ind/>
        <w:rPr/>
      </w:pPr>
      <w:r>
        <w:rPr>
          <w:rFonts w:eastAsia="Times New Roman" w:cs="Times New Roman"/>
          <w:bCs/>
          <w:sz w:val="36"/>
          <w:szCs w:val="36"/>
        </w:rPr>
        <w:t xml:space="preserve">Итоговая оценка</w:t>
      </w:r>
      <w:r/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ayout w:type="fixed"/>
        <w:tblLook w:val="06A0" w:firstRow="1" w:lastRow="0" w:firstColumn="1" w:lastColumn="0" w:noHBand="1" w:noVBand="1"/>
      </w:tblPr>
      <w:tblGrid>
        <w:gridCol w:w="1737"/>
        <w:gridCol w:w="6636"/>
        <w:gridCol w:w="1542"/>
      </w:tblGrid>
      <w:tr>
        <w:trPr>
          <w:trHeight w:val="300"/>
        </w:trPr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7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</w:rPr>
              <w:t xml:space="preserve">№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663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</w:rPr>
              <w:t xml:space="preserve">Критерий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42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b/>
                <w:bCs/>
              </w:rPr>
              <w:t xml:space="preserve">Балл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7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6636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2396"/>
              </w:tabs>
              <w:spacing w:after="0"/>
              <w:ind/>
              <w:jc w:val="left"/>
              <w:rPr/>
            </w:pPr>
            <w:r>
              <w:t xml:space="preserve">Лист утверждения 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42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4.8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663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Титульный лист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4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5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7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3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663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Введение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42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5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7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4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663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Основание для разработки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42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5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7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5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663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Назначение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42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5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7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6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663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Функциональные требования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42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5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7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663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Другие требования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42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5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7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663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Документация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42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5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7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7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663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Приёмка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42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5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7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8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663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Оформление ЕСПД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42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t xml:space="preserve">4</w:t>
            </w:r>
            <w:r/>
          </w:p>
        </w:tc>
      </w:tr>
      <w:tr>
        <w:trPr>
          <w:trHeight w:val="300"/>
        </w:trPr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737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</w:rPr>
              <w:t xml:space="preserve">Итого</w:t>
            </w:r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663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542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b/>
                <w:bCs/>
              </w:rPr>
              <w:t xml:space="preserve">39.8</w:t>
            </w:r>
            <w:r>
              <w:rPr>
                <w:b/>
                <w:bCs/>
              </w:rPr>
              <w:t xml:space="preserve">/40</w:t>
            </w:r>
            <w:r/>
          </w:p>
        </w:tc>
      </w:tr>
    </w:tbl>
    <w:p>
      <w:pPr>
        <w:pBdr/>
        <w:spacing w:after="240" w:before="240"/>
        <w:ind/>
        <w:rPr/>
      </w:pPr>
      <w:r>
        <w:rPr>
          <w:rFonts w:eastAsia="Times New Roman" w:cs="Times New Roman"/>
          <w:szCs w:val="24"/>
        </w:rPr>
        <w:t xml:space="preserve">Используем следующую градацию: </w:t>
      </w:r>
      <w:r/>
    </w:p>
    <w:p>
      <w:pPr>
        <w:pStyle w:val="946"/>
        <w:numPr>
          <w:ilvl w:val="0"/>
          <w:numId w:val="19"/>
        </w:numPr>
        <w:pBdr/>
        <w:spacing w:after="0"/>
        <w:ind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36–40 → </w:t>
      </w:r>
      <w:r>
        <w:rPr>
          <w:rFonts w:eastAsia="Times New Roman" w:cs="Times New Roman"/>
          <w:b/>
          <w:bCs/>
          <w:szCs w:val="24"/>
        </w:rPr>
        <w:t xml:space="preserve">Отлично (5)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</w:r>
      <w:r>
        <w:rPr>
          <w:rFonts w:eastAsia="Times New Roman" w:cs="Times New Roman"/>
          <w:szCs w:val="24"/>
        </w:rPr>
      </w:r>
    </w:p>
    <w:p>
      <w:pPr>
        <w:pStyle w:val="946"/>
        <w:numPr>
          <w:ilvl w:val="0"/>
          <w:numId w:val="19"/>
        </w:numPr>
        <w:pBdr/>
        <w:spacing w:after="0"/>
        <w:ind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30–35 → </w:t>
      </w:r>
      <w:r>
        <w:rPr>
          <w:rFonts w:eastAsia="Times New Roman" w:cs="Times New Roman"/>
          <w:b/>
          <w:bCs/>
          <w:szCs w:val="24"/>
        </w:rPr>
        <w:t xml:space="preserve">Хорошо (4)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</w:r>
      <w:r>
        <w:rPr>
          <w:rFonts w:eastAsia="Times New Roman" w:cs="Times New Roman"/>
          <w:szCs w:val="24"/>
        </w:rPr>
      </w:r>
    </w:p>
    <w:p>
      <w:pPr>
        <w:pStyle w:val="946"/>
        <w:numPr>
          <w:ilvl w:val="0"/>
          <w:numId w:val="19"/>
        </w:numPr>
        <w:pBdr/>
        <w:spacing w:after="0"/>
        <w:ind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24–29 → </w:t>
      </w:r>
      <w:r>
        <w:rPr>
          <w:rFonts w:eastAsia="Times New Roman" w:cs="Times New Roman"/>
          <w:b/>
          <w:bCs/>
          <w:szCs w:val="24"/>
        </w:rPr>
        <w:t xml:space="preserve">Удовлетворительно (3)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</w:r>
      <w:r>
        <w:rPr>
          <w:rFonts w:eastAsia="Times New Roman" w:cs="Times New Roman"/>
          <w:szCs w:val="24"/>
        </w:rPr>
      </w:r>
    </w:p>
    <w:p>
      <w:pPr>
        <w:pStyle w:val="946"/>
        <w:numPr>
          <w:ilvl w:val="0"/>
          <w:numId w:val="19"/>
        </w:numPr>
        <w:pBdr/>
        <w:spacing w:after="0"/>
        <w:ind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szCs w:val="24"/>
        </w:rPr>
        <w:t xml:space="preserve">&lt;24 → </w:t>
      </w:r>
      <w:r>
        <w:rPr>
          <w:rFonts w:eastAsia="Times New Roman" w:cs="Times New Roman"/>
          <w:b/>
          <w:bCs/>
          <w:szCs w:val="24"/>
        </w:rPr>
        <w:t xml:space="preserve">Неудовл. (2)</w:t>
      </w:r>
      <w:r>
        <w:rPr>
          <w:rFonts w:eastAsia="Times New Roman" w:cs="Times New Roman"/>
          <w:b/>
          <w:bCs/>
          <w:szCs w:val="24"/>
        </w:rPr>
      </w:r>
      <w:r>
        <w:rPr>
          <w:rFonts w:eastAsia="Times New Roman" w:cs="Times New Roman"/>
          <w:b/>
          <w:bCs/>
          <w:szCs w:val="24"/>
        </w:rPr>
      </w:r>
    </w:p>
    <w:p>
      <w:pPr>
        <w:pBdr/>
        <w:spacing w:after="240" w:before="240"/>
        <w:ind/>
        <w:rPr/>
      </w:pPr>
      <w:r>
        <w:rPr>
          <w:rFonts w:eastAsia="Times New Roman" w:cs="Times New Roman"/>
          <w:b/>
          <w:bCs/>
          <w:szCs w:val="24"/>
        </w:rPr>
        <w:t xml:space="preserve">Итоговая оценка: </w:t>
      </w:r>
      <w:r>
        <w:rPr>
          <w:rFonts w:eastAsia="Times New Roman" w:cs="Times New Roman"/>
          <w:b/>
          <w:bCs/>
          <w:szCs w:val="24"/>
        </w:rPr>
        <w:t xml:space="preserve">39.8</w:t>
      </w:r>
      <w:r>
        <w:rPr>
          <w:rFonts w:eastAsia="Times New Roman" w:cs="Times New Roman"/>
          <w:b/>
          <w:bCs/>
          <w:szCs w:val="24"/>
        </w:rPr>
        <w:t xml:space="preserve"> баллов — Отлично (5)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8" w:right="851" w:bottom="567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7539A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31F33C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8BF166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FB21852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2669921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E52DB2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343F89C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E65BE3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9CF58A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50E78ED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52F9DDF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55D511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71E48B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5C291EE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5DC895A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81088E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B7567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6C0A834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6D8ECF1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6E660D67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7463DC6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749E7B5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768DB4A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7E72615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6"/>
  </w:num>
  <w:num w:numId="2">
    <w:abstractNumId w:val="17"/>
  </w:num>
  <w:num w:numId="3">
    <w:abstractNumId w:val="10"/>
  </w:num>
  <w:num w:numId="4">
    <w:abstractNumId w:val="4"/>
  </w:num>
  <w:num w:numId="5">
    <w:abstractNumId w:val="7"/>
  </w:num>
  <w:num w:numId="6">
    <w:abstractNumId w:val="18"/>
  </w:num>
  <w:num w:numId="7">
    <w:abstractNumId w:val="22"/>
  </w:num>
  <w:num w:numId="8">
    <w:abstractNumId w:val="20"/>
  </w:num>
  <w:num w:numId="9">
    <w:abstractNumId w:val="23"/>
  </w:num>
  <w:num w:numId="10">
    <w:abstractNumId w:val="14"/>
  </w:num>
  <w:num w:numId="11">
    <w:abstractNumId w:val="21"/>
  </w:num>
  <w:num w:numId="12">
    <w:abstractNumId w:val="12"/>
  </w:num>
  <w:num w:numId="13">
    <w:abstractNumId w:val="8"/>
  </w:num>
  <w:num w:numId="14">
    <w:abstractNumId w:val="19"/>
  </w:num>
  <w:num w:numId="15">
    <w:abstractNumId w:val="1"/>
  </w:num>
  <w:num w:numId="16">
    <w:abstractNumId w:val="3"/>
  </w:num>
  <w:num w:numId="17">
    <w:abstractNumId w:val="11"/>
  </w:num>
  <w:num w:numId="18">
    <w:abstractNumId w:val="2"/>
  </w:num>
  <w:num w:numId="19">
    <w:abstractNumId w:val="5"/>
  </w:num>
  <w:num w:numId="20">
    <w:abstractNumId w:val="9"/>
  </w:num>
  <w:num w:numId="21">
    <w:abstractNumId w:val="13"/>
  </w:num>
  <w:num w:numId="22">
    <w:abstractNumId w:val="15"/>
  </w:num>
  <w:num w:numId="23">
    <w:abstractNumId w:val="16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 Light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1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2"/>
    <w:basedOn w:val="9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1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2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3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4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5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6"/>
    <w:basedOn w:val="9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1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2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3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4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5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6"/>
    <w:basedOn w:val="9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1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2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3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4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5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6"/>
    <w:basedOn w:val="9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4">
    <w:name w:val="Heading 1 Char"/>
    <w:basedOn w:val="928"/>
    <w:link w:val="9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5">
    <w:name w:val="Heading 2 Char"/>
    <w:basedOn w:val="928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6">
    <w:name w:val="Heading 3 Char"/>
    <w:basedOn w:val="928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7">
    <w:name w:val="Heading 4 Char"/>
    <w:basedOn w:val="928"/>
    <w:link w:val="9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8">
    <w:name w:val="Heading 5 Char"/>
    <w:basedOn w:val="928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9">
    <w:name w:val="Heading 6 Char"/>
    <w:basedOn w:val="928"/>
    <w:link w:val="9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0">
    <w:name w:val="Heading 7 Char"/>
    <w:basedOn w:val="928"/>
    <w:link w:val="9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1">
    <w:name w:val="Heading 8 Char"/>
    <w:basedOn w:val="928"/>
    <w:link w:val="9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2">
    <w:name w:val="Heading 9 Char"/>
    <w:basedOn w:val="928"/>
    <w:link w:val="9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Title Char"/>
    <w:basedOn w:val="928"/>
    <w:link w:val="9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84">
    <w:name w:val="Subtitle Char"/>
    <w:basedOn w:val="928"/>
    <w:link w:val="9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5">
    <w:name w:val="Quote Char"/>
    <w:basedOn w:val="928"/>
    <w:link w:val="94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6">
    <w:name w:val="Intense Quote Char"/>
    <w:basedOn w:val="928"/>
    <w:link w:val="94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No Spacing"/>
    <w:basedOn w:val="918"/>
    <w:uiPriority w:val="1"/>
    <w:qFormat/>
    <w:pPr>
      <w:pBdr/>
      <w:spacing w:after="0" w:line="240" w:lineRule="auto"/>
      <w:ind/>
    </w:pPr>
  </w:style>
  <w:style w:type="character" w:styleId="888">
    <w:name w:val="Subtle Emphasis"/>
    <w:basedOn w:val="92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928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928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92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92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8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928"/>
    <w:link w:val="893"/>
    <w:uiPriority w:val="99"/>
    <w:pPr>
      <w:pBdr/>
      <w:spacing/>
      <w:ind/>
    </w:pPr>
  </w:style>
  <w:style w:type="paragraph" w:styleId="895">
    <w:name w:val="Footer"/>
    <w:basedOn w:val="918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928"/>
    <w:link w:val="895"/>
    <w:uiPriority w:val="99"/>
    <w:pPr>
      <w:pBdr/>
      <w:spacing/>
      <w:ind/>
    </w:pPr>
  </w:style>
  <w:style w:type="paragraph" w:styleId="897">
    <w:name w:val="Caption"/>
    <w:basedOn w:val="918"/>
    <w:next w:val="91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8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928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8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928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928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Hyperlink"/>
    <w:basedOn w:val="92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5">
    <w:name w:val="FollowedHyperlink"/>
    <w:basedOn w:val="92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6">
    <w:name w:val="toc 1"/>
    <w:basedOn w:val="918"/>
    <w:next w:val="918"/>
    <w:uiPriority w:val="39"/>
    <w:unhideWhenUsed/>
    <w:pPr>
      <w:pBdr/>
      <w:spacing w:after="100"/>
      <w:ind/>
    </w:pPr>
  </w:style>
  <w:style w:type="paragraph" w:styleId="907">
    <w:name w:val="toc 2"/>
    <w:basedOn w:val="918"/>
    <w:next w:val="918"/>
    <w:uiPriority w:val="39"/>
    <w:unhideWhenUsed/>
    <w:pPr>
      <w:pBdr/>
      <w:spacing w:after="100"/>
      <w:ind w:left="220"/>
    </w:pPr>
  </w:style>
  <w:style w:type="paragraph" w:styleId="908">
    <w:name w:val="toc 3"/>
    <w:basedOn w:val="918"/>
    <w:next w:val="918"/>
    <w:uiPriority w:val="39"/>
    <w:unhideWhenUsed/>
    <w:pPr>
      <w:pBdr/>
      <w:spacing w:after="100"/>
      <w:ind w:left="440"/>
    </w:pPr>
  </w:style>
  <w:style w:type="paragraph" w:styleId="909">
    <w:name w:val="toc 4"/>
    <w:basedOn w:val="918"/>
    <w:next w:val="918"/>
    <w:uiPriority w:val="39"/>
    <w:unhideWhenUsed/>
    <w:pPr>
      <w:pBdr/>
      <w:spacing w:after="100"/>
      <w:ind w:left="660"/>
    </w:pPr>
  </w:style>
  <w:style w:type="paragraph" w:styleId="910">
    <w:name w:val="toc 5"/>
    <w:basedOn w:val="918"/>
    <w:next w:val="918"/>
    <w:uiPriority w:val="39"/>
    <w:unhideWhenUsed/>
    <w:pPr>
      <w:pBdr/>
      <w:spacing w:after="100"/>
      <w:ind w:left="880"/>
    </w:pPr>
  </w:style>
  <w:style w:type="paragraph" w:styleId="911">
    <w:name w:val="toc 6"/>
    <w:basedOn w:val="918"/>
    <w:next w:val="918"/>
    <w:uiPriority w:val="39"/>
    <w:unhideWhenUsed/>
    <w:pPr>
      <w:pBdr/>
      <w:spacing w:after="100"/>
      <w:ind w:left="1100"/>
    </w:pPr>
  </w:style>
  <w:style w:type="paragraph" w:styleId="912">
    <w:name w:val="toc 7"/>
    <w:basedOn w:val="918"/>
    <w:next w:val="918"/>
    <w:uiPriority w:val="39"/>
    <w:unhideWhenUsed/>
    <w:pPr>
      <w:pBdr/>
      <w:spacing w:after="100"/>
      <w:ind w:left="1320"/>
    </w:pPr>
  </w:style>
  <w:style w:type="paragraph" w:styleId="913">
    <w:name w:val="toc 8"/>
    <w:basedOn w:val="918"/>
    <w:next w:val="918"/>
    <w:uiPriority w:val="39"/>
    <w:unhideWhenUsed/>
    <w:pPr>
      <w:pBdr/>
      <w:spacing w:after="100"/>
      <w:ind w:left="1540"/>
    </w:pPr>
  </w:style>
  <w:style w:type="paragraph" w:styleId="914">
    <w:name w:val="toc 9"/>
    <w:basedOn w:val="918"/>
    <w:next w:val="918"/>
    <w:uiPriority w:val="39"/>
    <w:unhideWhenUsed/>
    <w:pPr>
      <w:pBdr/>
      <w:spacing w:after="100"/>
      <w:ind w:left="1760"/>
    </w:pPr>
  </w:style>
  <w:style w:type="character" w:styleId="915">
    <w:name w:val="Placeholder Text"/>
    <w:basedOn w:val="928"/>
    <w:uiPriority w:val="99"/>
    <w:semiHidden/>
    <w:pPr>
      <w:pBdr/>
      <w:spacing/>
      <w:ind/>
    </w:pPr>
    <w:rPr>
      <w:color w:val="666666"/>
    </w:rPr>
  </w:style>
  <w:style w:type="paragraph" w:styleId="916">
    <w:name w:val="TOC Heading"/>
    <w:uiPriority w:val="39"/>
    <w:unhideWhenUsed/>
    <w:pPr>
      <w:pBdr/>
      <w:spacing/>
      <w:ind/>
    </w:pPr>
  </w:style>
  <w:style w:type="paragraph" w:styleId="917">
    <w:name w:val="table of figures"/>
    <w:basedOn w:val="918"/>
    <w:next w:val="918"/>
    <w:uiPriority w:val="99"/>
    <w:unhideWhenUsed/>
    <w:pPr>
      <w:pBdr/>
      <w:spacing w:after="0" w:afterAutospacing="0"/>
      <w:ind/>
    </w:pPr>
  </w:style>
  <w:style w:type="paragraph" w:styleId="918" w:default="1">
    <w:name w:val="Normal"/>
    <w:qFormat/>
    <w:pPr>
      <w:pBdr/>
      <w:spacing w:line="360" w:lineRule="auto"/>
      <w:ind/>
      <w:jc w:val="both"/>
    </w:pPr>
    <w:rPr>
      <w:rFonts w:ascii="Times New Roman" w:hAnsi="Times New Roman"/>
      <w:sz w:val="24"/>
    </w:rPr>
  </w:style>
  <w:style w:type="paragraph" w:styleId="919">
    <w:name w:val="Heading 1"/>
    <w:basedOn w:val="918"/>
    <w:next w:val="918"/>
    <w:link w:val="931"/>
    <w:uiPriority w:val="9"/>
    <w:qFormat/>
    <w:pPr>
      <w:keepNext w:val="true"/>
      <w:keepLines w:val="true"/>
      <w:pBdr/>
      <w:spacing w:after="80" w:before="360"/>
      <w:ind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920">
    <w:name w:val="Heading 2"/>
    <w:basedOn w:val="918"/>
    <w:next w:val="918"/>
    <w:link w:val="93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eastAsiaTheme="majorEastAsia" w:cstheme="majorBidi"/>
      <w:b/>
      <w:sz w:val="32"/>
      <w:szCs w:val="32"/>
    </w:rPr>
  </w:style>
  <w:style w:type="paragraph" w:styleId="921">
    <w:name w:val="Heading 3"/>
    <w:basedOn w:val="918"/>
    <w:next w:val="918"/>
    <w:link w:val="93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b/>
      <w:sz w:val="28"/>
      <w:szCs w:val="28"/>
    </w:rPr>
  </w:style>
  <w:style w:type="paragraph" w:styleId="922">
    <w:name w:val="Heading 4"/>
    <w:basedOn w:val="918"/>
    <w:next w:val="918"/>
    <w:link w:val="93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923">
    <w:name w:val="Heading 5"/>
    <w:basedOn w:val="918"/>
    <w:next w:val="918"/>
    <w:link w:val="93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924">
    <w:name w:val="Heading 6"/>
    <w:basedOn w:val="918"/>
    <w:next w:val="918"/>
    <w:link w:val="93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25">
    <w:name w:val="Heading 7"/>
    <w:basedOn w:val="918"/>
    <w:next w:val="918"/>
    <w:link w:val="93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26">
    <w:name w:val="Heading 8"/>
    <w:basedOn w:val="918"/>
    <w:next w:val="918"/>
    <w:link w:val="93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27">
    <w:name w:val="Heading 9"/>
    <w:basedOn w:val="918"/>
    <w:next w:val="918"/>
    <w:link w:val="93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28" w:default="1">
    <w:name w:val="Default Paragraph Font"/>
    <w:uiPriority w:val="1"/>
    <w:semiHidden/>
    <w:unhideWhenUsed/>
    <w:pPr>
      <w:pBdr/>
      <w:spacing/>
      <w:ind/>
    </w:pPr>
  </w:style>
  <w:style w:type="table" w:styleId="92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0" w:default="1">
    <w:name w:val="No List"/>
    <w:uiPriority w:val="99"/>
    <w:semiHidden/>
    <w:unhideWhenUsed/>
    <w:pPr>
      <w:pBdr/>
      <w:spacing/>
      <w:ind/>
    </w:pPr>
  </w:style>
  <w:style w:type="character" w:styleId="931" w:customStyle="1">
    <w:name w:val="Заголовок 1 Знак"/>
    <w:basedOn w:val="928"/>
    <w:link w:val="919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40"/>
      <w:szCs w:val="40"/>
    </w:rPr>
  </w:style>
  <w:style w:type="character" w:styleId="932" w:customStyle="1">
    <w:name w:val="Заголовок 2 Знак"/>
    <w:basedOn w:val="928"/>
    <w:link w:val="920"/>
    <w:uiPriority w:val="9"/>
    <w:pPr>
      <w:pBdr/>
      <w:spacing/>
      <w:ind/>
    </w:pPr>
    <w:rPr>
      <w:rFonts w:ascii="Times New Roman" w:hAnsi="Times New Roman" w:eastAsiaTheme="majorEastAsia" w:cstheme="majorBidi"/>
      <w:b/>
      <w:sz w:val="32"/>
      <w:szCs w:val="32"/>
    </w:rPr>
  </w:style>
  <w:style w:type="character" w:styleId="933" w:customStyle="1">
    <w:name w:val="Заголовок 3 Знак"/>
    <w:basedOn w:val="928"/>
    <w:link w:val="921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  <w:sz w:val="28"/>
      <w:szCs w:val="28"/>
    </w:rPr>
  </w:style>
  <w:style w:type="character" w:styleId="934" w:customStyle="1">
    <w:name w:val="Заголовок 4 Знак"/>
    <w:basedOn w:val="928"/>
    <w:link w:val="922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935" w:customStyle="1">
    <w:name w:val="Заголовок 5 Знак"/>
    <w:basedOn w:val="928"/>
    <w:link w:val="92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936" w:customStyle="1">
    <w:name w:val="Заголовок 6 Знак"/>
    <w:basedOn w:val="928"/>
    <w:link w:val="92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37" w:customStyle="1">
    <w:name w:val="Заголовок 7 Знак"/>
    <w:basedOn w:val="928"/>
    <w:link w:val="92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38" w:customStyle="1">
    <w:name w:val="Заголовок 8 Знак"/>
    <w:basedOn w:val="928"/>
    <w:link w:val="92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39" w:customStyle="1">
    <w:name w:val="Заголовок 9 Знак"/>
    <w:basedOn w:val="928"/>
    <w:link w:val="92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40">
    <w:name w:val="Title"/>
    <w:basedOn w:val="918"/>
    <w:next w:val="918"/>
    <w:link w:val="941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41" w:customStyle="1">
    <w:name w:val="Заголовок Знак"/>
    <w:basedOn w:val="928"/>
    <w:link w:val="94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42">
    <w:name w:val="Subtitle"/>
    <w:basedOn w:val="918"/>
    <w:next w:val="918"/>
    <w:link w:val="943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43" w:customStyle="1">
    <w:name w:val="Подзаголовок Знак"/>
    <w:basedOn w:val="928"/>
    <w:link w:val="94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44">
    <w:name w:val="Quote"/>
    <w:basedOn w:val="918"/>
    <w:next w:val="918"/>
    <w:link w:val="9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5" w:customStyle="1">
    <w:name w:val="Цитата 2 Знак"/>
    <w:basedOn w:val="928"/>
    <w:link w:val="94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46">
    <w:name w:val="List Paragraph"/>
    <w:basedOn w:val="918"/>
    <w:uiPriority w:val="34"/>
    <w:qFormat/>
    <w:pPr>
      <w:pBdr/>
      <w:spacing/>
      <w:ind w:left="720"/>
      <w:contextualSpacing w:val="true"/>
    </w:pPr>
  </w:style>
  <w:style w:type="character" w:styleId="947">
    <w:name w:val="Intense Emphasis"/>
    <w:basedOn w:val="92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48">
    <w:name w:val="Intense Quote"/>
    <w:basedOn w:val="918"/>
    <w:next w:val="918"/>
    <w:link w:val="94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49" w:customStyle="1">
    <w:name w:val="Выделенная цитата Знак"/>
    <w:basedOn w:val="928"/>
    <w:link w:val="94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50">
    <w:name w:val="Intense Reference"/>
    <w:basedOn w:val="92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951">
    <w:name w:val="Table Grid"/>
    <w:basedOn w:val="92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2025-11-28T14:47:15Z</dcterms:modified>
</cp:coreProperties>
</file>