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מלבניים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כנפיים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100 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1990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רהיט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מותג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הרהיט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הרהיט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הרהיט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תיווך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תיווך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תושבים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color w:val="ff0000"/>
          <w:rtl w:val="1"/>
        </w:rPr>
        <w:t xml:space="preserve">אתגר</w:t>
      </w:r>
      <w:r w:rsidDel="00000000" w:rsidR="00000000" w:rsidRPr="00000000">
        <w:rPr>
          <w:color w:val="ff0000"/>
          <w:rtl w:val="1"/>
        </w:rPr>
        <w:t xml:space="preserve">*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color w:val="ff0000"/>
          <w:rtl w:val="1"/>
        </w:rPr>
        <w:t xml:space="preserve">אתגר</w:t>
      </w:r>
      <w:r w:rsidDel="00000000" w:rsidR="00000000" w:rsidRPr="00000000">
        <w:rPr>
          <w:color w:val="ff0000"/>
          <w:rtl w:val="1"/>
        </w:rPr>
        <w:t xml:space="preserve">*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