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C3619" w:rsidRDefault="004A03A6" w:rsidP="000C3619">
      <w:pPr>
        <w:pStyle w:val="2"/>
        <w:numPr>
          <w:ilvl w:val="0"/>
          <w:numId w:val="0"/>
        </w:numPr>
        <w:tabs>
          <w:tab w:val="left" w:pos="1418"/>
        </w:tabs>
        <w:jc w:val="center"/>
        <w:rPr>
          <w:rFonts w:ascii="Times New Roman" w:hAnsi="Times New Roman"/>
          <w:i w:val="0"/>
          <w:sz w:val="32"/>
          <w:szCs w:val="32"/>
        </w:rPr>
      </w:pPr>
      <w:bookmarkStart w:id="0" w:name="_Toc470360814"/>
      <w:bookmarkStart w:id="1" w:name="_Toc470361325"/>
      <w:bookmarkStart w:id="2" w:name="_Toc472570272"/>
      <w:bookmarkStart w:id="3" w:name="_Toc472570477"/>
      <w:bookmarkStart w:id="4" w:name="_Toc472570582"/>
      <w:bookmarkStart w:id="5" w:name="_Toc472571130"/>
      <w:bookmarkStart w:id="6" w:name="_Toc472686805"/>
      <w:bookmarkStart w:id="7" w:name="_Toc472688426"/>
      <w:bookmarkStart w:id="8" w:name="_Toc503589659"/>
      <w:r w:rsidRPr="000C3619">
        <w:rPr>
          <w:rFonts w:ascii="Times New Roman" w:hAnsi="Times New Roman"/>
          <w:i w:val="0"/>
          <w:sz w:val="32"/>
          <w:szCs w:val="32"/>
        </w:rPr>
        <w:t xml:space="preserve">Лабораторная работа № 2-1. Форматирование текста в редакторе </w:t>
      </w:r>
      <w:proofErr w:type="spellStart"/>
      <w:r w:rsidRPr="000C3619">
        <w:rPr>
          <w:rFonts w:ascii="Times New Roman" w:hAnsi="Times New Roman"/>
          <w:i w:val="0"/>
          <w:sz w:val="32"/>
          <w:szCs w:val="32"/>
        </w:rPr>
        <w:t>Word</w:t>
      </w:r>
      <w:proofErr w:type="spellEnd"/>
      <w:r w:rsidRPr="000C3619">
        <w:rPr>
          <w:rFonts w:ascii="Times New Roman" w:hAnsi="Times New Roman"/>
          <w:i w:val="0"/>
          <w:sz w:val="32"/>
          <w:szCs w:val="32"/>
        </w:rPr>
        <w:t>.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000000" w:rsidRDefault="004A03A6">
      <w:pPr>
        <w:tabs>
          <w:tab w:val="left" w:pos="851"/>
        </w:tabs>
        <w:jc w:val="both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528" w:type="dxa"/>
          </w:tcPr>
          <w:p w:rsidR="00000000" w:rsidRDefault="004A03A6">
            <w:pPr>
              <w:keepNext/>
              <w:ind w:left="567" w:right="567"/>
              <w:jc w:val="center"/>
            </w:pPr>
            <w:r>
              <w:object w:dxaOrig="4209" w:dyaOrig="59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75pt;height:76.5pt" o:ole="" fillcolor="window">
                  <v:imagedata r:id="rId5" o:title=""/>
                </v:shape>
                <o:OLEObject Type="Embed" ProgID="MS_ClipArt_Gallery.2" ShapeID="_x0000_i1025" DrawAspect="Content" ObjectID="_1638045501" r:id="rId6"/>
              </w:object>
            </w:r>
          </w:p>
          <w:p w:rsidR="00000000" w:rsidRDefault="004A03A6">
            <w:pPr>
              <w:keepNext/>
              <w:spacing w:before="120" w:after="120"/>
              <w:ind w:left="567" w:right="567"/>
              <w:jc w:val="center"/>
              <w:outlineLvl w:val="0"/>
              <w:rPr>
                <w:b/>
                <w:sz w:val="30"/>
              </w:rPr>
            </w:pPr>
            <w:r>
              <w:rPr>
                <w:b/>
                <w:sz w:val="30"/>
              </w:rPr>
              <w:t>Основы форматирования в W</w:t>
            </w:r>
            <w:proofErr w:type="spellStart"/>
            <w:r>
              <w:rPr>
                <w:b/>
                <w:sz w:val="30"/>
                <w:lang w:val="en-US"/>
              </w:rPr>
              <w:t>ord</w:t>
            </w:r>
            <w:proofErr w:type="spellEnd"/>
          </w:p>
          <w:p w:rsidR="00000000" w:rsidRDefault="004A03A6">
            <w:pPr>
              <w:keepNext/>
              <w:spacing w:before="120" w:after="120"/>
              <w:ind w:left="567" w:right="567"/>
              <w:jc w:val="both"/>
              <w:outlineLvl w:val="0"/>
              <w:rPr>
                <w:b/>
                <w:i/>
                <w:sz w:val="26"/>
              </w:rPr>
            </w:pPr>
            <w:r>
              <w:rPr>
                <w:rFonts w:ascii="Wingdings" w:hAnsi="Wingdings"/>
                <w:b/>
                <w:i/>
                <w:sz w:val="26"/>
              </w:rPr>
              <w:t></w:t>
            </w:r>
            <w:r>
              <w:rPr>
                <w:b/>
                <w:i/>
                <w:sz w:val="26"/>
              </w:rPr>
              <w:t> Шрифт</w:t>
            </w:r>
          </w:p>
          <w:p w:rsidR="00000000" w:rsidRDefault="004A03A6">
            <w:pPr>
              <w:keepNext/>
              <w:spacing w:before="120" w:after="120"/>
              <w:ind w:left="567" w:right="567" w:firstLine="851"/>
              <w:jc w:val="both"/>
              <w:outlineLvl w:val="0"/>
              <w:rPr>
                <w:sz w:val="22"/>
              </w:rPr>
            </w:pPr>
            <w:r>
              <w:rPr>
                <w:sz w:val="22"/>
              </w:rPr>
              <w:t xml:space="preserve">Настройка формата </w:t>
            </w:r>
            <w:r>
              <w:rPr>
                <w:color w:val="FFFFFF"/>
                <w:sz w:val="22"/>
                <w:highlight w:val="black"/>
              </w:rPr>
              <w:t>выделенных</w:t>
            </w:r>
            <w:r>
              <w:rPr>
                <w:sz w:val="22"/>
              </w:rPr>
              <w:t xml:space="preserve"> символов осуществляется в диалоге </w:t>
            </w:r>
            <w:r>
              <w:rPr>
                <w:rFonts w:ascii="Arial" w:hAnsi="Arial"/>
                <w:sz w:val="22"/>
              </w:rPr>
              <w:t>[Формат-Шрифт]</w:t>
            </w:r>
            <w:r>
              <w:rPr>
                <w:sz w:val="22"/>
              </w:rPr>
              <w:t xml:space="preserve"> и включает такие характерист</w:t>
            </w:r>
            <w:r>
              <w:rPr>
                <w:sz w:val="22"/>
              </w:rPr>
              <w:t>и</w:t>
            </w:r>
            <w:r>
              <w:rPr>
                <w:sz w:val="22"/>
              </w:rPr>
              <w:t>ки:</w:t>
            </w:r>
          </w:p>
          <w:p w:rsidR="00000000" w:rsidRDefault="004A03A6" w:rsidP="004A03A6">
            <w:pPr>
              <w:keepNext/>
              <w:numPr>
                <w:ilvl w:val="0"/>
                <w:numId w:val="2"/>
              </w:numPr>
              <w:tabs>
                <w:tab w:val="num" w:pos="1134"/>
              </w:tabs>
              <w:spacing w:before="120" w:after="120"/>
              <w:ind w:right="567"/>
              <w:jc w:val="both"/>
              <w:outlineLvl w:val="0"/>
              <w:rPr>
                <w:lang w:val="en-US"/>
              </w:rPr>
            </w:pPr>
            <w:r>
              <w:t>шрифт</w:t>
            </w:r>
            <w:r>
              <w:rPr>
                <w:lang w:val="en-US"/>
              </w:rPr>
              <w:t xml:space="preserve"> (Arial, Times, Courier); </w:t>
            </w:r>
          </w:p>
          <w:p w:rsidR="00000000" w:rsidRDefault="004A03A6" w:rsidP="004A03A6">
            <w:pPr>
              <w:numPr>
                <w:ilvl w:val="0"/>
                <w:numId w:val="2"/>
              </w:numPr>
              <w:tabs>
                <w:tab w:val="num" w:pos="1134"/>
              </w:tabs>
              <w:ind w:right="566"/>
              <w:jc w:val="both"/>
            </w:pPr>
            <w:r>
              <w:t xml:space="preserve">начертание (Обычный, </w:t>
            </w:r>
            <w:r>
              <w:rPr>
                <w:i/>
              </w:rPr>
              <w:t>Курсив</w:t>
            </w:r>
            <w:r>
              <w:t xml:space="preserve">, </w:t>
            </w:r>
            <w:r>
              <w:rPr>
                <w:b/>
              </w:rPr>
              <w:t>Полужирный</w:t>
            </w:r>
            <w:r>
              <w:t xml:space="preserve">, </w:t>
            </w:r>
            <w:r>
              <w:rPr>
                <w:b/>
                <w:i/>
              </w:rPr>
              <w:t>Полужирный курсив</w:t>
            </w:r>
            <w:r>
              <w:t>);</w:t>
            </w:r>
          </w:p>
          <w:p w:rsidR="00000000" w:rsidRDefault="004A03A6" w:rsidP="004A03A6">
            <w:pPr>
              <w:numPr>
                <w:ilvl w:val="0"/>
                <w:numId w:val="2"/>
              </w:numPr>
              <w:tabs>
                <w:tab w:val="num" w:pos="1134"/>
              </w:tabs>
              <w:ind w:right="566"/>
              <w:jc w:val="both"/>
            </w:pPr>
            <w:r>
              <w:t>р</w:t>
            </w:r>
            <w:r>
              <w:t>азмер;</w:t>
            </w:r>
          </w:p>
          <w:p w:rsidR="00000000" w:rsidRDefault="004A03A6" w:rsidP="004A03A6">
            <w:pPr>
              <w:numPr>
                <w:ilvl w:val="0"/>
                <w:numId w:val="2"/>
              </w:numPr>
              <w:tabs>
                <w:tab w:val="num" w:pos="1134"/>
              </w:tabs>
              <w:ind w:right="566"/>
              <w:jc w:val="both"/>
            </w:pPr>
            <w:r>
              <w:rPr>
                <w:u w:val="single"/>
              </w:rPr>
              <w:t>подчеркивание</w:t>
            </w:r>
            <w:r>
              <w:t>;</w:t>
            </w:r>
          </w:p>
          <w:p w:rsidR="00000000" w:rsidRDefault="004A03A6" w:rsidP="004A03A6">
            <w:pPr>
              <w:numPr>
                <w:ilvl w:val="0"/>
                <w:numId w:val="2"/>
              </w:numPr>
              <w:tabs>
                <w:tab w:val="num" w:pos="1134"/>
              </w:tabs>
              <w:ind w:right="566"/>
              <w:jc w:val="both"/>
            </w:pPr>
            <w:r>
              <w:rPr>
                <w:color w:val="FF00FF"/>
              </w:rPr>
              <w:t>цвет</w:t>
            </w:r>
            <w:r>
              <w:t>;</w:t>
            </w:r>
          </w:p>
          <w:p w:rsidR="00000000" w:rsidRDefault="004A03A6" w:rsidP="004A03A6">
            <w:pPr>
              <w:numPr>
                <w:ilvl w:val="0"/>
                <w:numId w:val="2"/>
              </w:numPr>
              <w:tabs>
                <w:tab w:val="num" w:pos="1134"/>
              </w:tabs>
              <w:ind w:right="566"/>
              <w:jc w:val="both"/>
            </w:pPr>
            <w:proofErr w:type="gramStart"/>
            <w:r>
              <w:t>эффекты (</w:t>
            </w:r>
            <w:r>
              <w:rPr>
                <w:strike/>
              </w:rPr>
              <w:t>зачеркнутый</w:t>
            </w:r>
            <w:r>
              <w:t xml:space="preserve">, </w:t>
            </w:r>
            <w:r>
              <w:rPr>
                <w:dstrike/>
              </w:rPr>
              <w:t>двойное зачеркивание</w:t>
            </w:r>
            <w:r>
              <w:t xml:space="preserve">, </w:t>
            </w:r>
            <w:proofErr w:type="gramEnd"/>
          </w:p>
          <w:p w:rsidR="00000000" w:rsidRDefault="004A03A6" w:rsidP="004A03A6">
            <w:pPr>
              <w:numPr>
                <w:ilvl w:val="0"/>
                <w:numId w:val="2"/>
              </w:numPr>
              <w:tabs>
                <w:tab w:val="num" w:pos="1134"/>
              </w:tabs>
              <w:ind w:right="566"/>
              <w:jc w:val="both"/>
            </w:pPr>
            <w:proofErr w:type="gramStart"/>
            <w:r>
              <w:rPr>
                <w:vertAlign w:val="superscript"/>
              </w:rPr>
              <w:t>верхний индекс</w:t>
            </w:r>
            <w:r>
              <w:t xml:space="preserve">, </w:t>
            </w:r>
            <w:r>
              <w:rPr>
                <w:vertAlign w:val="subscript"/>
              </w:rPr>
              <w:t>ни</w:t>
            </w:r>
            <w:r>
              <w:rPr>
                <w:vertAlign w:val="subscript"/>
              </w:rPr>
              <w:t>ж</w:t>
            </w:r>
            <w:r>
              <w:rPr>
                <w:vertAlign w:val="subscript"/>
              </w:rPr>
              <w:t>ний индекс</w:t>
            </w:r>
            <w:r>
              <w:t xml:space="preserve">, </w:t>
            </w:r>
            <w:r>
              <w:rPr>
                <w:shadow/>
              </w:rPr>
              <w:t>с тенью</w:t>
            </w:r>
            <w:r>
              <w:t xml:space="preserve">, </w:t>
            </w:r>
            <w:r>
              <w:rPr>
                <w:outline/>
              </w:rPr>
              <w:t>контур</w:t>
            </w:r>
            <w:r>
              <w:t xml:space="preserve">, </w:t>
            </w:r>
            <w:r>
              <w:rPr>
                <w:emboss/>
                <w:color w:val="FFFFFF"/>
              </w:rPr>
              <w:t>приподнятый</w:t>
            </w:r>
            <w:r>
              <w:t xml:space="preserve">, </w:t>
            </w:r>
            <w:r>
              <w:rPr>
                <w:imprint/>
                <w:color w:val="FFFFFF"/>
              </w:rPr>
              <w:t>утопленный</w:t>
            </w:r>
            <w:r>
              <w:t xml:space="preserve">, </w:t>
            </w:r>
            <w:r>
              <w:rPr>
                <w:smallCaps/>
              </w:rPr>
              <w:t>малые пр</w:t>
            </w:r>
            <w:r>
              <w:rPr>
                <w:smallCaps/>
              </w:rPr>
              <w:t>о</w:t>
            </w:r>
            <w:r>
              <w:rPr>
                <w:smallCaps/>
              </w:rPr>
              <w:t>писные</w:t>
            </w:r>
            <w:r>
              <w:t xml:space="preserve">, </w:t>
            </w:r>
            <w:r>
              <w:rPr>
                <w:caps/>
              </w:rPr>
              <w:t>все прописные</w:t>
            </w:r>
            <w:r>
              <w:t xml:space="preserve">, </w:t>
            </w:r>
            <w:r>
              <w:rPr>
                <w:vanish/>
              </w:rPr>
              <w:t>скрытый</w:t>
            </w:r>
            <w:r>
              <w:t xml:space="preserve">). </w:t>
            </w:r>
            <w:proofErr w:type="gramEnd"/>
          </w:p>
          <w:p w:rsidR="00000000" w:rsidRDefault="004A03A6" w:rsidP="004A03A6">
            <w:pPr>
              <w:numPr>
                <w:ilvl w:val="0"/>
                <w:numId w:val="2"/>
              </w:numPr>
              <w:tabs>
                <w:tab w:val="num" w:pos="1134"/>
              </w:tabs>
              <w:ind w:right="566"/>
              <w:jc w:val="both"/>
            </w:pPr>
            <w:r>
              <w:t xml:space="preserve">интервал (обычный, </w:t>
            </w:r>
            <w:r>
              <w:rPr>
                <w:spacing w:val="-10"/>
              </w:rPr>
              <w:t>упло</w:t>
            </w:r>
            <w:r>
              <w:rPr>
                <w:spacing w:val="-10"/>
              </w:rPr>
              <w:t>т</w:t>
            </w:r>
            <w:r>
              <w:rPr>
                <w:spacing w:val="-10"/>
              </w:rPr>
              <w:t>ненный</w:t>
            </w:r>
            <w:r>
              <w:t xml:space="preserve">, </w:t>
            </w:r>
            <w:r>
              <w:rPr>
                <w:spacing w:val="100"/>
              </w:rPr>
              <w:t>разреженный</w:t>
            </w:r>
            <w:r>
              <w:t xml:space="preserve">). </w:t>
            </w:r>
          </w:p>
          <w:p w:rsidR="00000000" w:rsidRDefault="004A03A6" w:rsidP="004A03A6">
            <w:pPr>
              <w:keepNext/>
              <w:numPr>
                <w:ilvl w:val="0"/>
                <w:numId w:val="2"/>
              </w:numPr>
              <w:tabs>
                <w:tab w:val="num" w:pos="1134"/>
              </w:tabs>
              <w:spacing w:before="60" w:after="60"/>
              <w:ind w:right="567"/>
            </w:pPr>
            <w:r>
              <w:t xml:space="preserve">смещение (нет, </w:t>
            </w:r>
            <w:r>
              <w:rPr>
                <w:position w:val="6"/>
              </w:rPr>
              <w:t>вверх</w:t>
            </w:r>
            <w:r>
              <w:t xml:space="preserve">, </w:t>
            </w:r>
            <w:r>
              <w:rPr>
                <w:position w:val="-6"/>
              </w:rPr>
              <w:t>вниз</w:t>
            </w:r>
            <w:r>
              <w:t>).</w:t>
            </w:r>
          </w:p>
          <w:p w:rsidR="00000000" w:rsidRDefault="004A03A6">
            <w:pPr>
              <w:keepNext/>
              <w:spacing w:before="60" w:after="60"/>
              <w:ind w:left="567" w:right="567" w:firstLine="567"/>
              <w:rPr>
                <w:b/>
                <w:i/>
                <w:sz w:val="26"/>
              </w:rPr>
            </w:pPr>
            <w:r>
              <w:rPr>
                <w:rFonts w:ascii="Wingdings" w:hAnsi="Wingdings"/>
                <w:b/>
                <w:i/>
                <w:sz w:val="26"/>
              </w:rPr>
              <w:t></w:t>
            </w:r>
            <w:r>
              <w:rPr>
                <w:b/>
                <w:i/>
                <w:sz w:val="26"/>
              </w:rPr>
              <w:t> Абзац</w:t>
            </w:r>
          </w:p>
          <w:p w:rsidR="00000000" w:rsidRDefault="004A03A6">
            <w:pPr>
              <w:ind w:left="567" w:right="566" w:firstLine="567"/>
              <w:jc w:val="both"/>
              <w:rPr>
                <w:sz w:val="22"/>
              </w:rPr>
            </w:pPr>
            <w:r>
              <w:rPr>
                <w:sz w:val="22"/>
              </w:rPr>
              <w:t xml:space="preserve">Формат абзаца (меню </w:t>
            </w:r>
            <w:r>
              <w:rPr>
                <w:rFonts w:ascii="Arial" w:hAnsi="Arial"/>
                <w:sz w:val="22"/>
              </w:rPr>
              <w:t>[Формат-Абзац]</w:t>
            </w:r>
            <w:r>
              <w:rPr>
                <w:sz w:val="22"/>
              </w:rPr>
              <w:t>) включает такие параме</w:t>
            </w:r>
            <w:r>
              <w:rPr>
                <w:sz w:val="22"/>
              </w:rPr>
              <w:t>т</w:t>
            </w:r>
            <w:r>
              <w:rPr>
                <w:sz w:val="22"/>
              </w:rPr>
              <w:t xml:space="preserve">ры. </w:t>
            </w:r>
          </w:p>
          <w:p w:rsidR="00000000" w:rsidRDefault="004A03A6">
            <w:pPr>
              <w:tabs>
                <w:tab w:val="left" w:pos="851"/>
              </w:tabs>
              <w:ind w:left="567" w:right="566" w:firstLine="567"/>
              <w:jc w:val="both"/>
              <w:rPr>
                <w:sz w:val="22"/>
              </w:rPr>
            </w:pPr>
            <w:r>
              <w:rPr>
                <w:spacing w:val="-4"/>
                <w:sz w:val="22"/>
              </w:rPr>
              <w:t>1. Способ выравнивания:</w:t>
            </w:r>
          </w:p>
          <w:p w:rsidR="00000000" w:rsidRDefault="004A03A6">
            <w:pPr>
              <w:tabs>
                <w:tab w:val="left" w:pos="851"/>
              </w:tabs>
              <w:ind w:left="567" w:right="566"/>
              <w:jc w:val="both"/>
              <w:rPr>
                <w:spacing w:val="-4"/>
                <w:sz w:val="22"/>
              </w:rPr>
            </w:pPr>
            <w:r>
              <w:rPr>
                <w:spacing w:val="-4"/>
                <w:sz w:val="22"/>
              </w:rPr>
              <w:t xml:space="preserve">влево, </w:t>
            </w:r>
          </w:p>
          <w:p w:rsidR="00000000" w:rsidRDefault="004A03A6">
            <w:pPr>
              <w:tabs>
                <w:tab w:val="left" w:pos="851"/>
              </w:tabs>
              <w:ind w:left="567" w:right="566"/>
              <w:jc w:val="right"/>
              <w:rPr>
                <w:spacing w:val="-4"/>
                <w:sz w:val="22"/>
              </w:rPr>
            </w:pPr>
            <w:r>
              <w:rPr>
                <w:spacing w:val="-4"/>
                <w:sz w:val="22"/>
              </w:rPr>
              <w:t xml:space="preserve">вправо, </w:t>
            </w:r>
          </w:p>
          <w:p w:rsidR="00000000" w:rsidRDefault="004A03A6">
            <w:pPr>
              <w:tabs>
                <w:tab w:val="left" w:pos="851"/>
              </w:tabs>
              <w:ind w:left="567" w:right="566"/>
              <w:jc w:val="center"/>
              <w:rPr>
                <w:spacing w:val="-4"/>
                <w:sz w:val="22"/>
              </w:rPr>
            </w:pPr>
            <w:r>
              <w:rPr>
                <w:spacing w:val="-4"/>
                <w:sz w:val="22"/>
              </w:rPr>
              <w:t>по центру,</w:t>
            </w:r>
          </w:p>
          <w:p w:rsidR="00000000" w:rsidRDefault="004A03A6">
            <w:pPr>
              <w:tabs>
                <w:tab w:val="left" w:pos="851"/>
              </w:tabs>
              <w:ind w:left="567" w:right="566"/>
              <w:jc w:val="both"/>
              <w:rPr>
                <w:spacing w:val="-4"/>
                <w:sz w:val="22"/>
              </w:rPr>
            </w:pPr>
            <w:r>
              <w:rPr>
                <w:spacing w:val="-4"/>
                <w:sz w:val="22"/>
              </w:rPr>
              <w:t>по ширине;</w:t>
            </w:r>
          </w:p>
          <w:p w:rsidR="00000000" w:rsidRDefault="004A03A6">
            <w:pPr>
              <w:tabs>
                <w:tab w:val="left" w:pos="851"/>
              </w:tabs>
              <w:ind w:left="567" w:right="566" w:firstLine="567"/>
              <w:jc w:val="both"/>
              <w:rPr>
                <w:rFonts w:ascii="Arial" w:hAnsi="Arial"/>
                <w:sz w:val="22"/>
              </w:rPr>
            </w:pPr>
            <w:r>
              <w:rPr>
                <w:sz w:val="22"/>
              </w:rPr>
              <w:t xml:space="preserve">2. Отступ в первой строке абзаца (отступ, выступ, нет); </w:t>
            </w:r>
          </w:p>
          <w:p w:rsidR="00000000" w:rsidRDefault="004A03A6">
            <w:pPr>
              <w:tabs>
                <w:tab w:val="left" w:pos="851"/>
              </w:tabs>
              <w:ind w:left="567" w:right="566" w:firstLine="567"/>
              <w:jc w:val="both"/>
              <w:rPr>
                <w:rFonts w:ascii="Arial" w:hAnsi="Arial"/>
                <w:sz w:val="22"/>
              </w:rPr>
            </w:pPr>
            <w:r>
              <w:rPr>
                <w:sz w:val="22"/>
              </w:rPr>
              <w:t>3. Ширину и положение абзаца на странице, устанавливаемо</w:t>
            </w:r>
            <w:r>
              <w:rPr>
                <w:sz w:val="22"/>
              </w:rPr>
              <w:t xml:space="preserve">е отступами абзаца слева и справа относительно полей страницы; </w:t>
            </w:r>
          </w:p>
          <w:p w:rsidR="00000000" w:rsidRDefault="004A03A6">
            <w:pPr>
              <w:tabs>
                <w:tab w:val="left" w:pos="851"/>
              </w:tabs>
              <w:ind w:left="567" w:right="566" w:firstLine="567"/>
              <w:jc w:val="both"/>
              <w:rPr>
                <w:rFonts w:ascii="Arial" w:hAnsi="Arial"/>
                <w:sz w:val="22"/>
              </w:rPr>
            </w:pPr>
            <w:r>
              <w:rPr>
                <w:sz w:val="22"/>
              </w:rPr>
              <w:t>4. Интервалы – межстрочное расстояние и расстояние между смежными абзацами (</w:t>
            </w:r>
            <w:proofErr w:type="gramStart"/>
            <w:r>
              <w:rPr>
                <w:sz w:val="22"/>
              </w:rPr>
              <w:t>п</w:t>
            </w:r>
            <w:r>
              <w:rPr>
                <w:sz w:val="22"/>
              </w:rPr>
              <w:t>е</w:t>
            </w:r>
            <w:r>
              <w:rPr>
                <w:sz w:val="22"/>
              </w:rPr>
              <w:t>ред</w:t>
            </w:r>
            <w:proofErr w:type="gramEnd"/>
            <w:r>
              <w:rPr>
                <w:sz w:val="22"/>
              </w:rPr>
              <w:t xml:space="preserve"> и после абзаца). </w:t>
            </w:r>
          </w:p>
          <w:p w:rsidR="00000000" w:rsidRDefault="004A03A6">
            <w:pPr>
              <w:ind w:left="567" w:right="566" w:firstLine="567"/>
              <w:jc w:val="both"/>
              <w:rPr>
                <w:sz w:val="22"/>
              </w:rPr>
            </w:pPr>
            <w:r>
              <w:rPr>
                <w:sz w:val="22"/>
              </w:rPr>
              <w:t>Маркер конца абзаца “¶” хранит всю информацию о форматировании а</w:t>
            </w:r>
            <w:r>
              <w:rPr>
                <w:sz w:val="22"/>
              </w:rPr>
              <w:t>б</w:t>
            </w:r>
            <w:r>
              <w:rPr>
                <w:sz w:val="22"/>
              </w:rPr>
              <w:t>заца.</w:t>
            </w:r>
          </w:p>
          <w:p w:rsidR="00000000" w:rsidRDefault="004A03A6">
            <w:pPr>
              <w:jc w:val="both"/>
            </w:pPr>
          </w:p>
        </w:tc>
      </w:tr>
    </w:tbl>
    <w:p w:rsidR="00000000" w:rsidRDefault="004A03A6">
      <w:pPr>
        <w:tabs>
          <w:tab w:val="left" w:pos="851"/>
        </w:tabs>
        <w:jc w:val="both"/>
      </w:pPr>
    </w:p>
    <w:p w:rsidR="000C3619" w:rsidRDefault="000C3619">
      <w:pPr>
        <w:pStyle w:val="a4"/>
        <w:rPr>
          <w:bCs/>
          <w:sz w:val="24"/>
          <w:lang w:val="en-US"/>
        </w:rPr>
      </w:pPr>
    </w:p>
    <w:p w:rsidR="000C3619" w:rsidRDefault="000C3619">
      <w:pPr>
        <w:pStyle w:val="a4"/>
        <w:rPr>
          <w:bCs/>
          <w:sz w:val="24"/>
          <w:lang w:val="en-US"/>
        </w:rPr>
      </w:pPr>
    </w:p>
    <w:p w:rsidR="000C3619" w:rsidRDefault="000C3619">
      <w:pPr>
        <w:pStyle w:val="a4"/>
        <w:rPr>
          <w:bCs/>
          <w:sz w:val="24"/>
          <w:lang w:val="en-US"/>
        </w:rPr>
      </w:pPr>
    </w:p>
    <w:p w:rsidR="000C3619" w:rsidRDefault="000C3619">
      <w:pPr>
        <w:pStyle w:val="a4"/>
        <w:rPr>
          <w:bCs/>
          <w:sz w:val="24"/>
          <w:lang w:val="en-US"/>
        </w:rPr>
      </w:pPr>
    </w:p>
    <w:p w:rsidR="000C3619" w:rsidRDefault="000C3619">
      <w:pPr>
        <w:pStyle w:val="a4"/>
        <w:rPr>
          <w:bCs/>
          <w:sz w:val="24"/>
          <w:lang w:val="en-US"/>
        </w:rPr>
      </w:pPr>
    </w:p>
    <w:p w:rsidR="000C3619" w:rsidRDefault="000C3619">
      <w:pPr>
        <w:pStyle w:val="a4"/>
        <w:rPr>
          <w:bCs/>
          <w:sz w:val="24"/>
          <w:lang w:val="en-US"/>
        </w:rPr>
      </w:pPr>
    </w:p>
    <w:p w:rsidR="000C3619" w:rsidRDefault="000C3619">
      <w:pPr>
        <w:pStyle w:val="a4"/>
        <w:rPr>
          <w:bCs/>
          <w:sz w:val="24"/>
          <w:lang w:val="en-US"/>
        </w:rPr>
      </w:pPr>
    </w:p>
    <w:p w:rsidR="000C3619" w:rsidRDefault="000C3619">
      <w:pPr>
        <w:pStyle w:val="a4"/>
        <w:rPr>
          <w:bCs/>
          <w:sz w:val="24"/>
          <w:lang w:val="en-US"/>
        </w:rPr>
      </w:pPr>
    </w:p>
    <w:p w:rsidR="00E8472F" w:rsidRDefault="00E8472F">
      <w:pPr>
        <w:pStyle w:val="a4"/>
        <w:rPr>
          <w:bCs/>
          <w:sz w:val="24"/>
          <w:lang w:val="en-US"/>
        </w:rPr>
      </w:pPr>
    </w:p>
    <w:p w:rsidR="000C3619" w:rsidRDefault="000C3619">
      <w:pPr>
        <w:pStyle w:val="a4"/>
        <w:rPr>
          <w:bCs/>
          <w:sz w:val="24"/>
          <w:lang w:val="en-US"/>
        </w:rPr>
      </w:pPr>
    </w:p>
    <w:p w:rsidR="00000000" w:rsidRDefault="004A03A6">
      <w:pPr>
        <w:pStyle w:val="a4"/>
        <w:rPr>
          <w:bCs/>
          <w:sz w:val="24"/>
        </w:rPr>
      </w:pPr>
      <w:r>
        <w:rPr>
          <w:bCs/>
          <w:noProof/>
          <w:sz w:val="24"/>
        </w:rPr>
        <w:lastRenderedPageBreak/>
        <w:pict>
          <v:rect id="_x0000_s1026" style="position:absolute;left:0;text-align:left;margin-left:3.75pt;margin-top:9.2pt;width:424.8pt;height:460.6pt;z-index:251657728">
            <v:textbox style="mso-next-textbox:#_x0000_s1026">
              <w:txbxContent>
                <w:p w:rsidR="00000000" w:rsidRDefault="004A03A6">
                  <w:pPr>
                    <w:pStyle w:val="a4"/>
                    <w:ind w:left="4536" w:right="-52"/>
                    <w:jc w:val="right"/>
                    <w:rPr>
                      <w:rFonts w:ascii="Arial" w:hAnsi="Arial"/>
                      <w:b/>
                      <w:sz w:val="24"/>
                    </w:rPr>
                  </w:pPr>
                </w:p>
                <w:p w:rsidR="00000000" w:rsidRDefault="004A03A6">
                  <w:pPr>
                    <w:pStyle w:val="a4"/>
                    <w:ind w:left="4820" w:right="-52"/>
                    <w:jc w:val="left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Акционерам общества</w:t>
                  </w:r>
                </w:p>
                <w:p w:rsidR="00000000" w:rsidRDefault="004A03A6">
                  <w:pPr>
                    <w:pStyle w:val="a4"/>
                    <w:ind w:left="4820" w:right="-52"/>
                    <w:jc w:val="left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 xml:space="preserve">с ограниченной ответственностью </w:t>
                  </w:r>
                  <w:r>
                    <w:rPr>
                      <w:rFonts w:ascii="Arial" w:hAnsi="Arial"/>
                      <w:b/>
                      <w:sz w:val="24"/>
                      <w:lang w:val="en-US"/>
                    </w:rPr>
                    <w:t>NNN</w:t>
                  </w:r>
                  <w:r>
                    <w:rPr>
                      <w:rFonts w:ascii="Arial" w:hAns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4"/>
                      <w:lang w:val="en-US"/>
                    </w:rPr>
                    <w:t>Ltd</w:t>
                  </w:r>
                </w:p>
                <w:p w:rsidR="00000000" w:rsidRDefault="004A03A6">
                  <w:pPr>
                    <w:pStyle w:val="a4"/>
                    <w:ind w:right="4661"/>
                    <w:rPr>
                      <w:b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О годовом собрании ак</w:t>
                  </w:r>
                  <w:r>
                    <w:rPr>
                      <w:b/>
                      <w:i/>
                      <w:sz w:val="24"/>
                    </w:rPr>
                    <w:t xml:space="preserve">ционеров общества с ограниченной ответственностью </w:t>
                  </w:r>
                  <w:r>
                    <w:rPr>
                      <w:b/>
                      <w:sz w:val="24"/>
                      <w:lang w:val="en-US"/>
                    </w:rPr>
                    <w:t>NNN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  <w:lang w:val="en-US"/>
                    </w:rPr>
                    <w:t>Ltd</w:t>
                  </w:r>
                </w:p>
                <w:p w:rsidR="00000000" w:rsidRDefault="004A03A6">
                  <w:pPr>
                    <w:pStyle w:val="a4"/>
                    <w:jc w:val="center"/>
                    <w:rPr>
                      <w:sz w:val="24"/>
                      <w:effect w:val="sparkle"/>
                    </w:rPr>
                  </w:pPr>
                  <w:r>
                    <w:rPr>
                      <w:spacing w:val="20"/>
                      <w:effect w:val="sparkle"/>
                    </w:rPr>
                    <w:t>Уважаемые</w:t>
                  </w:r>
                  <w:r>
                    <w:rPr>
                      <w:sz w:val="24"/>
                      <w:effect w:val="sparkle"/>
                    </w:rPr>
                    <w:t xml:space="preserve"> </w:t>
                  </w:r>
                  <w:r>
                    <w:rPr>
                      <w:spacing w:val="20"/>
                      <w:effect w:val="sparkle"/>
                    </w:rPr>
                    <w:t>господа</w:t>
                  </w:r>
                  <w:r>
                    <w:rPr>
                      <w:sz w:val="24"/>
                      <w:effect w:val="sparkle"/>
                    </w:rPr>
                    <w:t>!</w:t>
                  </w:r>
                </w:p>
                <w:p w:rsidR="00000000" w:rsidRDefault="004A03A6">
                  <w:pPr>
                    <w:pStyle w:val="a4"/>
                    <w:ind w:right="374" w:firstLine="1134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Правление общества с ограниченной ответственностью </w:t>
                  </w:r>
                  <w:r>
                    <w:rPr>
                      <w:sz w:val="24"/>
                      <w:lang w:val="en-US"/>
                    </w:rPr>
                    <w:t>NNN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lang w:val="en-US"/>
                    </w:rPr>
                    <w:t>Ltd</w:t>
                  </w:r>
                  <w:r>
                    <w:rPr>
                      <w:sz w:val="24"/>
                    </w:rPr>
                    <w:t xml:space="preserve"> имеет честь известить вас о том, что годовое собрание акционеров общества </w:t>
                  </w:r>
                  <w:r>
                    <w:rPr>
                      <w:sz w:val="24"/>
                      <w:lang w:val="en-US"/>
                    </w:rPr>
                    <w:t>NNN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lang w:val="en-US"/>
                    </w:rPr>
                    <w:t>Ltd</w:t>
                  </w:r>
                  <w:r>
                    <w:rPr>
                      <w:sz w:val="24"/>
                    </w:rPr>
                    <w:t xml:space="preserve"> состоится 15 марта 2001 г. во Дворце к</w:t>
                  </w:r>
                  <w:r>
                    <w:rPr>
                      <w:sz w:val="24"/>
                    </w:rPr>
                    <w:t xml:space="preserve">ультуры и отдыха акционеров </w:t>
                  </w:r>
                  <w:r>
                    <w:rPr>
                      <w:sz w:val="24"/>
                      <w:lang w:val="en-US"/>
                    </w:rPr>
                    <w:t>NNN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lang w:val="en-US"/>
                    </w:rPr>
                    <w:t>Ltd</w:t>
                  </w:r>
                  <w:r>
                    <w:rPr>
                      <w:sz w:val="24"/>
                    </w:rPr>
                    <w:t xml:space="preserve"> по адресу ул. Солнечная, 25.</w:t>
                  </w:r>
                </w:p>
                <w:p w:rsidR="00000000" w:rsidRDefault="004A03A6">
                  <w:pPr>
                    <w:pStyle w:val="a4"/>
                    <w:ind w:right="374" w:firstLine="1134"/>
                    <w:rPr>
                      <w:sz w:val="24"/>
                    </w:rPr>
                  </w:pPr>
                  <w:r>
                    <w:rPr>
                      <w:sz w:val="24"/>
                    </w:rPr>
                    <w:t>При себе иметь паспорт, документы, подтверждающие права акционеров и сумку для дивидендов. Во избежание столпотворения просим прибыть загодя.</w:t>
                  </w:r>
                </w:p>
                <w:p w:rsidR="00000000" w:rsidRDefault="004A03A6">
                  <w:pPr>
                    <w:pStyle w:val="a4"/>
                    <w:ind w:right="374" w:firstLine="1134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После собрания состоятся концерт мастеров искусст</w:t>
                  </w:r>
                  <w:r>
                    <w:rPr>
                      <w:sz w:val="24"/>
                    </w:rPr>
                    <w:t>в и банкет.</w:t>
                  </w:r>
                </w:p>
                <w:p w:rsidR="00000000" w:rsidRDefault="004A03A6">
                  <w:pPr>
                    <w:pStyle w:val="a4"/>
                    <w:ind w:right="374" w:firstLine="1134"/>
                    <w:rPr>
                      <w:sz w:val="24"/>
                    </w:rPr>
                  </w:pPr>
                  <w:r>
                    <w:rPr>
                      <w:sz w:val="24"/>
                    </w:rPr>
                    <w:t>Перечень филиалов, в которых производится выплата дивидендов:</w:t>
                  </w:r>
                </w:p>
                <w:p w:rsidR="00000000" w:rsidRDefault="004A03A6">
                  <w:pPr>
                    <w:pStyle w:val="a4"/>
                    <w:ind w:left="3402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Центральный</w:t>
                  </w:r>
                </w:p>
                <w:p w:rsidR="00000000" w:rsidRDefault="004A03A6">
                  <w:pPr>
                    <w:pStyle w:val="a4"/>
                    <w:ind w:left="3402"/>
                    <w:jc w:val="left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Фрунзенский</w:t>
                  </w:r>
                  <w:proofErr w:type="spellEnd"/>
                </w:p>
                <w:p w:rsidR="00000000" w:rsidRDefault="004A03A6">
                  <w:pPr>
                    <w:pStyle w:val="a4"/>
                    <w:ind w:left="3402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Московский</w:t>
                  </w:r>
                </w:p>
                <w:tbl>
                  <w:tblPr>
                    <w:tblW w:w="0" w:type="auto"/>
                    <w:tblLayout w:type="fixed"/>
                    <w:tblLook w:val="0000"/>
                  </w:tblPr>
                  <w:tblGrid>
                    <w:gridCol w:w="2235"/>
                    <w:gridCol w:w="2693"/>
                    <w:gridCol w:w="2977"/>
                  </w:tblGrid>
                  <w:tr w:rsidR="0000000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2235" w:type="dxa"/>
                      </w:tcPr>
                      <w:p w:rsidR="00000000" w:rsidRDefault="004A03A6">
                        <w:pPr>
                          <w:pStyle w:val="a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Название</w:t>
                        </w:r>
                      </w:p>
                      <w:p w:rsidR="00000000" w:rsidRDefault="004A03A6">
                        <w:pPr>
                          <w:pStyle w:val="a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акций</w:t>
                        </w:r>
                      </w:p>
                    </w:tc>
                    <w:tc>
                      <w:tcPr>
                        <w:tcW w:w="2693" w:type="dxa"/>
                      </w:tcPr>
                      <w:p w:rsidR="00000000" w:rsidRDefault="004A03A6">
                        <w:pPr>
                          <w:pStyle w:val="a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Номинал</w:t>
                        </w:r>
                      </w:p>
                      <w:p w:rsidR="00000000" w:rsidRDefault="004A03A6">
                        <w:pPr>
                          <w:pStyle w:val="a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sz w:val="20"/>
                          </w:rPr>
                          <w:t>тыс. руб.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000000" w:rsidRDefault="004A03A6">
                        <w:pPr>
                          <w:pStyle w:val="a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Дивиденд</w:t>
                        </w:r>
                      </w:p>
                      <w:p w:rsidR="00000000" w:rsidRDefault="004A03A6">
                        <w:pPr>
                          <w:pStyle w:val="a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(</w:t>
                        </w:r>
                        <w:r>
                          <w:rPr>
                            <w:sz w:val="20"/>
                          </w:rPr>
                          <w:t>тыс. руб.)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2235" w:type="dxa"/>
                      </w:tcPr>
                      <w:p w:rsidR="00000000" w:rsidRDefault="004A03A6">
                        <w:pPr>
                          <w:pStyle w:val="a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NNN</w:t>
                        </w:r>
                        <w:r>
                          <w:rPr>
                            <w:sz w:val="24"/>
                          </w:rPr>
                          <w:t>-Дирижабль</w:t>
                        </w:r>
                      </w:p>
                    </w:tc>
                    <w:tc>
                      <w:tcPr>
                        <w:tcW w:w="2693" w:type="dxa"/>
                      </w:tcPr>
                      <w:p w:rsidR="00000000" w:rsidRDefault="004A03A6">
                        <w:pPr>
                          <w:pStyle w:val="a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000000" w:rsidRDefault="004A03A6">
                        <w:pPr>
                          <w:pStyle w:val="a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2235" w:type="dxa"/>
                      </w:tcPr>
                      <w:p w:rsidR="00000000" w:rsidRDefault="004A03A6">
                        <w:pPr>
                          <w:pStyle w:val="a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NNN</w:t>
                        </w:r>
                        <w:r>
                          <w:rPr>
                            <w:sz w:val="24"/>
                          </w:rPr>
                          <w:t>-Айболит</w:t>
                        </w:r>
                      </w:p>
                    </w:tc>
                    <w:tc>
                      <w:tcPr>
                        <w:tcW w:w="2693" w:type="dxa"/>
                      </w:tcPr>
                      <w:p w:rsidR="00000000" w:rsidRDefault="004A03A6">
                        <w:pPr>
                          <w:pStyle w:val="a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000000" w:rsidRDefault="004A03A6">
                        <w:pPr>
                          <w:pStyle w:val="a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560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2235" w:type="dxa"/>
                      </w:tcPr>
                      <w:p w:rsidR="00000000" w:rsidRDefault="004A03A6">
                        <w:pPr>
                          <w:pStyle w:val="a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NNN</w:t>
                        </w:r>
                        <w:r>
                          <w:rPr>
                            <w:sz w:val="24"/>
                          </w:rPr>
                          <w:t>-</w:t>
                        </w:r>
                        <w:r>
                          <w:rPr>
                            <w:sz w:val="24"/>
                            <w:lang w:val="en-US"/>
                          </w:rPr>
                          <w:t>xyz</w:t>
                        </w:r>
                      </w:p>
                    </w:tc>
                    <w:tc>
                      <w:tcPr>
                        <w:tcW w:w="2693" w:type="dxa"/>
                      </w:tcPr>
                      <w:p w:rsidR="00000000" w:rsidRDefault="004A03A6">
                        <w:pPr>
                          <w:pStyle w:val="a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</w:t>
                        </w:r>
                      </w:p>
                    </w:tc>
                    <w:tc>
                      <w:tcPr>
                        <w:tcW w:w="2977" w:type="dxa"/>
                      </w:tcPr>
                      <w:p w:rsidR="00000000" w:rsidRDefault="004A03A6">
                        <w:pPr>
                          <w:pStyle w:val="a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6000</w:t>
                        </w:r>
                      </w:p>
                    </w:tc>
                  </w:tr>
                </w:tbl>
                <w:p w:rsidR="00000000" w:rsidRDefault="004A03A6">
                  <w:pPr>
                    <w:pStyle w:val="a4"/>
                    <w:ind w:right="374" w:firstLine="1134"/>
                    <w:rPr>
                      <w:sz w:val="24"/>
                    </w:rPr>
                  </w:pPr>
                </w:p>
                <w:tbl>
                  <w:tblPr>
                    <w:tblW w:w="0" w:type="auto"/>
                    <w:tblLayout w:type="fixed"/>
                    <w:tblLook w:val="0000"/>
                  </w:tblPr>
                  <w:tblGrid>
                    <w:gridCol w:w="3652"/>
                    <w:gridCol w:w="2268"/>
                    <w:gridCol w:w="2268"/>
                  </w:tblGrid>
                  <w:tr w:rsidR="00000000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3652" w:type="dxa"/>
                      </w:tcPr>
                      <w:p w:rsidR="00000000" w:rsidRDefault="004A03A6">
                        <w:pPr>
                          <w:pStyle w:val="a4"/>
                          <w:ind w:right="37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Председатель правления</w:t>
                        </w:r>
                      </w:p>
                    </w:tc>
                    <w:tc>
                      <w:tcPr>
                        <w:tcW w:w="2268" w:type="dxa"/>
                      </w:tcPr>
                      <w:p w:rsidR="00000000" w:rsidRDefault="004A03A6">
                        <w:pPr>
                          <w:pStyle w:val="a4"/>
                          <w:ind w:right="374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2268" w:type="dxa"/>
                      </w:tcPr>
                      <w:p w:rsidR="00000000" w:rsidRDefault="004A03A6">
                        <w:pPr>
                          <w:pStyle w:val="a4"/>
                          <w:ind w:right="34"/>
                          <w:rPr>
                            <w:b/>
                            <w:sz w:val="24"/>
                          </w:rPr>
                        </w:pPr>
                      </w:p>
                      <w:p w:rsidR="00000000" w:rsidRDefault="004A03A6">
                        <w:pPr>
                          <w:pStyle w:val="a4"/>
                          <w:ind w:right="3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И.И.Ив</w:t>
                        </w:r>
                        <w:r>
                          <w:rPr>
                            <w:b/>
                            <w:sz w:val="24"/>
                          </w:rPr>
                          <w:t>анов</w:t>
                        </w:r>
                      </w:p>
                    </w:tc>
                  </w:tr>
                </w:tbl>
                <w:p w:rsidR="00000000" w:rsidRDefault="004A03A6"/>
              </w:txbxContent>
            </v:textbox>
          </v:rect>
        </w:pict>
      </w: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jc w:val="right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pStyle w:val="a4"/>
        <w:rPr>
          <w:sz w:val="24"/>
        </w:rPr>
      </w:pPr>
    </w:p>
    <w:p w:rsidR="00000000" w:rsidRDefault="004A03A6">
      <w:pPr>
        <w:jc w:val="center"/>
      </w:pPr>
    </w:p>
    <w:p w:rsidR="000C3619" w:rsidRDefault="000C3619">
      <w:pPr>
        <w:jc w:val="both"/>
        <w:rPr>
          <w:sz w:val="24"/>
          <w:lang w:val="en-US"/>
        </w:rPr>
      </w:pPr>
    </w:p>
    <w:p w:rsidR="000C3619" w:rsidRDefault="000C3619">
      <w:pPr>
        <w:jc w:val="both"/>
        <w:rPr>
          <w:sz w:val="24"/>
          <w:lang w:val="en-US"/>
        </w:rPr>
      </w:pPr>
    </w:p>
    <w:p w:rsidR="000C3619" w:rsidRDefault="000C3619">
      <w:pPr>
        <w:jc w:val="both"/>
        <w:rPr>
          <w:sz w:val="24"/>
          <w:lang w:val="en-US"/>
        </w:rPr>
      </w:pPr>
    </w:p>
    <w:p w:rsidR="000C3619" w:rsidRDefault="000C3619">
      <w:pPr>
        <w:jc w:val="both"/>
        <w:rPr>
          <w:sz w:val="24"/>
          <w:lang w:val="en-US"/>
        </w:rPr>
      </w:pPr>
    </w:p>
    <w:p w:rsidR="000C3619" w:rsidRDefault="000C3619">
      <w:pPr>
        <w:jc w:val="both"/>
        <w:rPr>
          <w:sz w:val="24"/>
          <w:lang w:val="en-US"/>
        </w:rPr>
      </w:pPr>
    </w:p>
    <w:p w:rsidR="000C3619" w:rsidRDefault="000C3619">
      <w:pPr>
        <w:jc w:val="both"/>
        <w:rPr>
          <w:sz w:val="24"/>
          <w:lang w:val="en-US"/>
        </w:rPr>
      </w:pPr>
    </w:p>
    <w:p w:rsidR="000C3619" w:rsidRDefault="000C3619">
      <w:pPr>
        <w:jc w:val="both"/>
        <w:rPr>
          <w:sz w:val="24"/>
          <w:lang w:val="en-US"/>
        </w:rPr>
      </w:pPr>
    </w:p>
    <w:p w:rsidR="000C3619" w:rsidRDefault="000C3619">
      <w:pPr>
        <w:jc w:val="both"/>
        <w:rPr>
          <w:sz w:val="24"/>
          <w:lang w:val="en-US"/>
        </w:rPr>
      </w:pPr>
    </w:p>
    <w:p w:rsidR="00E8472F" w:rsidRDefault="00E8472F">
      <w:pPr>
        <w:jc w:val="both"/>
        <w:rPr>
          <w:sz w:val="24"/>
          <w:lang w:val="en-US"/>
        </w:rPr>
      </w:pPr>
    </w:p>
    <w:p w:rsidR="000C3619" w:rsidRDefault="000C3619">
      <w:pPr>
        <w:jc w:val="both"/>
        <w:rPr>
          <w:sz w:val="24"/>
          <w:lang w:val="en-US"/>
        </w:rPr>
      </w:pPr>
    </w:p>
    <w:p w:rsidR="000C3619" w:rsidRDefault="000C3619">
      <w:pPr>
        <w:jc w:val="both"/>
        <w:rPr>
          <w:sz w:val="24"/>
          <w:lang w:val="en-US"/>
        </w:rPr>
      </w:pPr>
    </w:p>
    <w:p w:rsidR="000C3619" w:rsidRDefault="000C3619">
      <w:pPr>
        <w:jc w:val="both"/>
        <w:rPr>
          <w:sz w:val="24"/>
          <w:lang w:val="en-US"/>
        </w:rPr>
      </w:pPr>
    </w:p>
    <w:p w:rsidR="000C3619" w:rsidRDefault="000C3619">
      <w:pPr>
        <w:jc w:val="both"/>
        <w:rPr>
          <w:sz w:val="24"/>
          <w:lang w:val="en-US"/>
        </w:rPr>
      </w:pPr>
    </w:p>
    <w:p w:rsidR="000C3619" w:rsidRDefault="000C3619">
      <w:pPr>
        <w:jc w:val="both"/>
        <w:rPr>
          <w:sz w:val="24"/>
          <w:lang w:val="en-US"/>
        </w:rPr>
      </w:pPr>
    </w:p>
    <w:p w:rsidR="000C3619" w:rsidRDefault="000C3619">
      <w:pPr>
        <w:jc w:val="both"/>
        <w:rPr>
          <w:sz w:val="24"/>
          <w:lang w:val="en-US"/>
        </w:rPr>
      </w:pPr>
    </w:p>
    <w:p w:rsidR="000C3619" w:rsidRDefault="000C3619">
      <w:pPr>
        <w:jc w:val="both"/>
        <w:rPr>
          <w:sz w:val="24"/>
          <w:lang w:val="en-US"/>
        </w:rPr>
      </w:pPr>
    </w:p>
    <w:p w:rsidR="00000000" w:rsidRDefault="004A03A6">
      <w:pPr>
        <w:jc w:val="both"/>
        <w:rPr>
          <w:b/>
          <w:bCs/>
          <w:sz w:val="32"/>
        </w:rPr>
      </w:pPr>
      <w:r>
        <w:rPr>
          <w:b/>
          <w:bCs/>
          <w:sz w:val="32"/>
        </w:rPr>
        <w:lastRenderedPageBreak/>
        <w:t>Про</w:t>
      </w:r>
      <w:r>
        <w:rPr>
          <w:b/>
          <w:bCs/>
          <w:sz w:val="32"/>
        </w:rPr>
        <w:t>граммное обеспечение ЭВМ.</w:t>
      </w:r>
    </w:p>
    <w:p w:rsidR="00000000" w:rsidRDefault="004A03A6" w:rsidP="004A03A6">
      <w:pPr>
        <w:numPr>
          <w:ilvl w:val="0"/>
          <w:numId w:val="3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Операционные системы</w:t>
      </w:r>
    </w:p>
    <w:p w:rsidR="00000000" w:rsidRDefault="004A03A6" w:rsidP="004A03A6">
      <w:pPr>
        <w:numPr>
          <w:ilvl w:val="1"/>
          <w:numId w:val="3"/>
        </w:numPr>
        <w:jc w:val="both"/>
      </w:pPr>
      <w:r>
        <w:rPr>
          <w:lang w:val="en-US"/>
        </w:rPr>
        <w:t>DOS</w:t>
      </w:r>
    </w:p>
    <w:p w:rsidR="00000000" w:rsidRDefault="004A03A6" w:rsidP="004A03A6">
      <w:pPr>
        <w:numPr>
          <w:ilvl w:val="1"/>
          <w:numId w:val="3"/>
        </w:numPr>
        <w:jc w:val="both"/>
      </w:pP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XP</w:t>
      </w:r>
    </w:p>
    <w:p w:rsidR="00000000" w:rsidRDefault="004A03A6" w:rsidP="004A03A6">
      <w:pPr>
        <w:numPr>
          <w:ilvl w:val="1"/>
          <w:numId w:val="3"/>
        </w:numPr>
        <w:jc w:val="both"/>
      </w:pP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NT</w:t>
      </w:r>
    </w:p>
    <w:p w:rsidR="00000000" w:rsidRDefault="004A03A6" w:rsidP="004A03A6">
      <w:pPr>
        <w:numPr>
          <w:ilvl w:val="1"/>
          <w:numId w:val="3"/>
        </w:numPr>
        <w:jc w:val="both"/>
      </w:pPr>
      <w:r>
        <w:rPr>
          <w:lang w:val="en-US"/>
        </w:rPr>
        <w:t>UNIX</w:t>
      </w:r>
    </w:p>
    <w:p w:rsidR="00000000" w:rsidRDefault="004A03A6" w:rsidP="004A03A6">
      <w:pPr>
        <w:numPr>
          <w:ilvl w:val="0"/>
          <w:numId w:val="3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Системы программирования</w:t>
      </w:r>
    </w:p>
    <w:p w:rsidR="00000000" w:rsidRDefault="004A03A6" w:rsidP="004A03A6">
      <w:pPr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BASIC</w:t>
      </w:r>
    </w:p>
    <w:p w:rsidR="00000000" w:rsidRDefault="004A03A6" w:rsidP="004A03A6">
      <w:pPr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PASCAL</w:t>
      </w:r>
    </w:p>
    <w:p w:rsidR="00000000" w:rsidRDefault="004A03A6" w:rsidP="004A03A6">
      <w:pPr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C++</w:t>
      </w:r>
    </w:p>
    <w:p w:rsidR="00000000" w:rsidRDefault="004A03A6" w:rsidP="004A03A6">
      <w:pPr>
        <w:numPr>
          <w:ilvl w:val="0"/>
          <w:numId w:val="3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Прикладные программы</w:t>
      </w:r>
    </w:p>
    <w:p w:rsidR="00000000" w:rsidRDefault="004A03A6" w:rsidP="004A03A6">
      <w:pPr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Текстовые процессоры</w:t>
      </w:r>
    </w:p>
    <w:p w:rsidR="00000000" w:rsidRDefault="004A03A6" w:rsidP="004A03A6">
      <w:pPr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WORD PAD</w:t>
      </w:r>
    </w:p>
    <w:p w:rsidR="00000000" w:rsidRDefault="004A03A6" w:rsidP="004A03A6">
      <w:pPr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WORD</w:t>
      </w:r>
    </w:p>
    <w:p w:rsidR="00000000" w:rsidRDefault="004A03A6" w:rsidP="004A03A6">
      <w:pPr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WORD PERFECT</w:t>
      </w:r>
    </w:p>
    <w:p w:rsidR="00000000" w:rsidRDefault="004A03A6" w:rsidP="004A03A6">
      <w:pPr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Электронные таблицы</w:t>
      </w:r>
    </w:p>
    <w:p w:rsidR="00000000" w:rsidRDefault="004A03A6" w:rsidP="004A03A6">
      <w:pPr>
        <w:numPr>
          <w:ilvl w:val="2"/>
          <w:numId w:val="3"/>
        </w:numPr>
        <w:jc w:val="both"/>
      </w:pPr>
      <w:r>
        <w:rPr>
          <w:lang w:val="en-US"/>
        </w:rPr>
        <w:t>EX</w:t>
      </w:r>
      <w:r>
        <w:t>С</w:t>
      </w:r>
      <w:r>
        <w:rPr>
          <w:lang w:val="en-US"/>
        </w:rPr>
        <w:t>EL</w:t>
      </w:r>
    </w:p>
    <w:p w:rsidR="00000000" w:rsidRDefault="004A03A6" w:rsidP="004A03A6">
      <w:pPr>
        <w:numPr>
          <w:ilvl w:val="2"/>
          <w:numId w:val="3"/>
        </w:numPr>
        <w:jc w:val="both"/>
      </w:pPr>
      <w:r>
        <w:rPr>
          <w:lang w:val="en-US"/>
        </w:rPr>
        <w:t>LOTUS</w:t>
      </w:r>
    </w:p>
    <w:p w:rsidR="00000000" w:rsidRDefault="004A03A6" w:rsidP="004A03A6">
      <w:pPr>
        <w:numPr>
          <w:ilvl w:val="2"/>
          <w:numId w:val="3"/>
        </w:numPr>
        <w:jc w:val="both"/>
      </w:pPr>
      <w:r>
        <w:rPr>
          <w:lang w:val="en-US"/>
        </w:rPr>
        <w:t>QUATROPRO</w:t>
      </w:r>
    </w:p>
    <w:p w:rsidR="00000000" w:rsidRDefault="004A03A6" w:rsidP="004A03A6">
      <w:pPr>
        <w:numPr>
          <w:ilvl w:val="1"/>
          <w:numId w:val="3"/>
        </w:numPr>
        <w:jc w:val="both"/>
        <w:rPr>
          <w:b/>
          <w:bCs/>
        </w:rPr>
      </w:pPr>
      <w:r>
        <w:rPr>
          <w:b/>
          <w:bCs/>
        </w:rPr>
        <w:t>Системы управления базами</w:t>
      </w:r>
      <w:r>
        <w:rPr>
          <w:b/>
          <w:bCs/>
        </w:rPr>
        <w:t xml:space="preserve"> данных</w:t>
      </w:r>
    </w:p>
    <w:p w:rsidR="00000000" w:rsidRDefault="004A03A6" w:rsidP="004A03A6">
      <w:pPr>
        <w:numPr>
          <w:ilvl w:val="2"/>
          <w:numId w:val="3"/>
        </w:numPr>
        <w:jc w:val="both"/>
      </w:pPr>
      <w:r>
        <w:rPr>
          <w:lang w:val="en-US"/>
        </w:rPr>
        <w:t>FOXPROX</w:t>
      </w:r>
    </w:p>
    <w:p w:rsidR="00000000" w:rsidRDefault="004A03A6" w:rsidP="004A03A6">
      <w:pPr>
        <w:numPr>
          <w:ilvl w:val="2"/>
          <w:numId w:val="3"/>
        </w:numPr>
        <w:jc w:val="both"/>
      </w:pPr>
      <w:r>
        <w:rPr>
          <w:lang w:val="en-US"/>
        </w:rPr>
        <w:t>ACCESS</w:t>
      </w:r>
    </w:p>
    <w:p w:rsidR="00000000" w:rsidRDefault="004A03A6" w:rsidP="004A03A6">
      <w:pPr>
        <w:numPr>
          <w:ilvl w:val="2"/>
          <w:numId w:val="3"/>
        </w:numPr>
        <w:jc w:val="both"/>
      </w:pPr>
      <w:r>
        <w:rPr>
          <w:lang w:val="en-US"/>
        </w:rPr>
        <w:t>ORACLE</w:t>
      </w:r>
    </w:p>
    <w:p w:rsidR="004A03A6" w:rsidRDefault="004A03A6"/>
    <w:sectPr w:rsidR="004A03A6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8590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18801FA5"/>
    <w:multiLevelType w:val="singleLevel"/>
    <w:tmpl w:val="E84433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">
    <w:nsid w:val="708E4D84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0C3619"/>
    <w:rsid w:val="000C3619"/>
    <w:rsid w:val="004A03A6"/>
    <w:rsid w:val="00537985"/>
    <w:rsid w:val="00E84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b/>
      <w:u w:val="single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360"/>
      </w:tabs>
      <w:spacing w:line="240" w:lineRule="atLeast"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240" w:lineRule="atLeast"/>
      <w:ind w:right="-760"/>
      <w:jc w:val="both"/>
      <w:outlineLvl w:val="3"/>
    </w:pPr>
    <w:rPr>
      <w:rFonts w:ascii="Courier New" w:hAnsi="Courier New"/>
      <w:sz w:val="28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jc w:val="center"/>
      <w:outlineLvl w:val="4"/>
    </w:pPr>
    <w:rPr>
      <w:b/>
      <w:i/>
      <w:color w:val="000000"/>
      <w:sz w:val="24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jc w:val="center"/>
      <w:outlineLvl w:val="5"/>
    </w:pPr>
    <w:rPr>
      <w:i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бб"/>
    <w:basedOn w:val="a"/>
    <w:autoRedefine/>
    <w:rPr>
      <w:b/>
      <w:shadow/>
      <w:color w:val="0000FF"/>
      <w:sz w:val="72"/>
    </w:rPr>
  </w:style>
  <w:style w:type="paragraph" w:styleId="a4">
    <w:name w:val="Body Text"/>
    <w:basedOn w:val="a"/>
    <w:semiHidden/>
    <w:pPr>
      <w:jc w:val="both"/>
    </w:pPr>
    <w:rPr>
      <w:rFonts w:ascii="Courier New" w:hAnsi="Courier New"/>
      <w:sz w:val="28"/>
    </w:rPr>
  </w:style>
  <w:style w:type="paragraph" w:customStyle="1" w:styleId="BlockQuotation">
    <w:name w:val="Block Quotation"/>
    <w:basedOn w:val="a"/>
    <w:pPr>
      <w:widowControl w:val="0"/>
      <w:spacing w:line="240" w:lineRule="atLeast"/>
      <w:ind w:left="720" w:right="-619"/>
      <w:jc w:val="both"/>
    </w:pPr>
    <w:rPr>
      <w:sz w:val="24"/>
    </w:rPr>
  </w:style>
  <w:style w:type="paragraph" w:styleId="a5">
    <w:name w:val="caption"/>
    <w:basedOn w:val="a"/>
    <w:qFormat/>
    <w:pPr>
      <w:jc w:val="center"/>
    </w:pPr>
    <w:rPr>
      <w:sz w:val="28"/>
    </w:rPr>
  </w:style>
  <w:style w:type="paragraph" w:styleId="a6">
    <w:name w:val="footnote text"/>
    <w:basedOn w:val="a"/>
    <w:semiHidden/>
    <w:pPr>
      <w:ind w:left="364" w:hanging="364"/>
      <w:jc w:val="both"/>
    </w:pPr>
    <w:rPr>
      <w:snapToGrid w:val="0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2-1</vt:lpstr>
    </vt:vector>
  </TitlesOfParts>
  <Company>кафедра ЭИМЭ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2-1</dc:title>
  <dc:creator>Громко</dc:creator>
  <cp:lastModifiedBy>SS</cp:lastModifiedBy>
  <cp:revision>3</cp:revision>
  <dcterms:created xsi:type="dcterms:W3CDTF">2019-12-16T20:52:00Z</dcterms:created>
  <dcterms:modified xsi:type="dcterms:W3CDTF">2019-12-16T20:52:00Z</dcterms:modified>
</cp:coreProperties>
</file>