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120"/>
        <w:jc w:val="center"/>
      </w:pPr>
      <w:r>
        <w:rPr>
          <w:rFonts w:ascii="Times New Roman" w:cs="Times New Roman" w:eastAsia="Times New Roman" w:hAnsi="Times New Roman"/>
          <w:b/>
          <w:bCs/>
          <w:caps/>
          <w:sz w:val="28"/>
          <w:szCs w:val="28"/>
        </w:rPr>
        <w:t xml:space="preserve">Documento de Definición del Alcance y Prioridades</w:t>
      </w:r>
    </w:p>
    <w:p>
      <w:pPr>
        <w:spacing w:after="60" w:before="0" w:line="276"/>
        <w:jc w:val="center"/>
      </w:pPr>
      <w:r>
        <w:rPr>
          <w:rFonts w:ascii="Times New Roman" w:cs="Times New Roman" w:eastAsia="Times New Roman" w:hAnsi="Times New Roman"/>
          <w:b/>
          <w:bCs/>
          <w:sz w:val="24"/>
          <w:szCs w:val="24"/>
        </w:rPr>
        <w:t xml:space="preserve">Proyecto: Sistema de Ventas de Aparatos Electrónicos de Escritorio</w:t>
      </w:r>
    </w:p>
    <w:p>
      <w:pPr>
        <w:spacing w:after="60" w:before="0" w:line="276"/>
        <w:jc w:val="center"/>
      </w:pPr>
      <w:r>
        <w:rPr>
          <w:rFonts w:ascii="Times New Roman" w:cs="Times New Roman" w:eastAsia="Times New Roman" w:hAnsi="Times New Roman"/>
          <w:b/>
          <w:bCs/>
          <w:sz w:val="22"/>
          <w:szCs w:val="22"/>
        </w:rPr>
        <w:t xml:space="preserve">Empresa:</w:t>
      </w:r>
      <w:r>
        <w:rPr>
          <w:rFonts w:ascii="Times New Roman" w:cs="Times New Roman" w:eastAsia="Times New Roman" w:hAnsi="Times New Roman"/>
          <w:sz w:val="22"/>
          <w:szCs w:val="22"/>
        </w:rPr>
        <w:t xml:space="preserve"> Empresa StockFlow | </w:t>
      </w:r>
      <w:r>
        <w:rPr>
          <w:rFonts w:ascii="Times New Roman" w:cs="Times New Roman" w:eastAsia="Times New Roman" w:hAnsi="Times New Roman"/>
          <w:b/>
          <w:bCs/>
          <w:sz w:val="22"/>
          <w:szCs w:val="22"/>
        </w:rPr>
        <w:t xml:space="preserve">Ciclo:</w:t>
      </w:r>
      <w:r>
        <w:rPr>
          <w:rFonts w:ascii="Times New Roman" w:cs="Times New Roman" w:eastAsia="Times New Roman" w:hAnsi="Times New Roman"/>
          <w:sz w:val="22"/>
          <w:szCs w:val="22"/>
        </w:rPr>
        <w:t xml:space="preserve"> 1 | </w:t>
      </w:r>
      <w:r>
        <w:rPr>
          <w:rFonts w:ascii="Times New Roman" w:cs="Times New Roman" w:eastAsia="Times New Roman" w:hAnsi="Times New Roman"/>
          <w:b/>
          <w:bCs/>
          <w:sz w:val="22"/>
          <w:szCs w:val="22"/>
        </w:rPr>
        <w:t xml:space="preserve">Etapa:</w:t>
      </w:r>
      <w:r>
        <w:rPr>
          <w:rFonts w:ascii="Times New Roman" w:cs="Times New Roman" w:eastAsia="Times New Roman" w:hAnsi="Times New Roman"/>
          <w:sz w:val="22"/>
          <w:szCs w:val="22"/>
        </w:rPr>
        <w:t xml:space="preserve"> PLA | </w:t>
      </w:r>
      <w:r>
        <w:rPr>
          <w:rFonts w:ascii="Times New Roman" w:cs="Times New Roman" w:eastAsia="Times New Roman" w:hAnsi="Times New Roman"/>
          <w:b/>
          <w:bCs/>
          <w:sz w:val="22"/>
          <w:szCs w:val="22"/>
        </w:rPr>
        <w:t xml:space="preserve">Estado:</w:t>
      </w:r>
      <w:r>
        <w:rPr>
          <w:rFonts w:ascii="Times New Roman" w:cs="Times New Roman" w:eastAsia="Times New Roman" w:hAnsi="Times New Roman"/>
          <w:sz w:val="22"/>
          <w:szCs w:val="22"/>
        </w:rPr>
        <w:t xml:space="preserve"> [BORRADOR]</w:t>
      </w:r>
    </w:p>
    <w:p>
      <w:pPr>
        <w:spacing w:after="160" w:before="0" w:line="276"/>
        <w:jc w:val="center"/>
      </w:pPr>
      <w:r>
        <w:rPr>
          <w:rFonts w:ascii="Times New Roman" w:cs="Times New Roman" w:eastAsia="Times New Roman" w:hAnsi="Times New Roman"/>
          <w:b/>
          <w:bCs/>
          <w:sz w:val="22"/>
          <w:szCs w:val="22"/>
        </w:rPr>
        <w:t xml:space="preserve">Archivo oficial:</w:t>
      </w:r>
      <w:r>
        <w:rPr>
          <w:rFonts w:ascii="Times New Roman" w:cs="Times New Roman" w:eastAsia="Times New Roman" w:hAnsi="Times New Roman"/>
          <w:sz w:val="22"/>
          <w:szCs w:val="22"/>
        </w:rPr>
        <w:t xml:space="preserve"> STKD_DAP_V0_2_241026.docx | </w:t>
      </w:r>
      <w:r>
        <w:rPr>
          <w:rFonts w:ascii="Times New Roman" w:cs="Times New Roman" w:eastAsia="Times New Roman" w:hAnsi="Times New Roman"/>
          <w:b/>
          <w:bCs/>
          <w:sz w:val="22"/>
          <w:szCs w:val="22"/>
        </w:rPr>
        <w:t xml:space="preserve">Responsable:</w:t>
      </w:r>
      <w:r>
        <w:rPr>
          <w:rFonts w:ascii="Times New Roman" w:cs="Times New Roman" w:eastAsia="Times New Roman" w:hAnsi="Times New Roman"/>
          <w:sz w:val="22"/>
          <w:szCs w:val="22"/>
        </w:rPr>
        <w:t xml:space="preserve"> AESA</w:t>
      </w:r>
    </w:p>
    <w:p>
      <w:pPr>
        <w:pStyle w:val="Heading2"/>
        <w:keepNext/>
        <w:spacing w:after="80" w:before="160"/>
      </w:pPr>
      <w:r>
        <w:rPr>
          <w:rFonts w:ascii="Times New Roman" w:cs="Times New Roman" w:eastAsia="Times New Roman" w:hAnsi="Times New Roman"/>
          <w:b/>
          <w:bCs/>
          <w:sz w:val="24"/>
          <w:szCs w:val="24"/>
        </w:rPr>
        <w:t xml:space="preserve">Control de versiones</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115"/>
        <w:gridCol w:w="1064"/>
        <w:gridCol w:w="1812"/>
        <w:gridCol w:w="774"/>
        <w:gridCol w:w="774"/>
        <w:gridCol w:w="774"/>
        <w:gridCol w:w="774"/>
        <w:gridCol w:w="943"/>
        <w:gridCol w:w="943"/>
      </w:tblGrid>
      <w:tr>
        <w:trPr>
          <w:cantSplit/>
          <w:tblHeader/>
        </w:trPr>
        <w:tc>
          <w:tcPr>
            <w:tcW w:type="dxa" w:w="2115"/>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Nombre</w:t>
            </w:r>
          </w:p>
        </w:tc>
        <w:tc>
          <w:tcPr>
            <w:tcW w:type="dxa" w:w="1064"/>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Fecha</w:t>
            </w:r>
          </w:p>
        </w:tc>
        <w:tc>
          <w:tcPr>
            <w:tcW w:type="dxa" w:w="1812"/>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Razón del cambio</w:t>
            </w:r>
          </w:p>
        </w:tc>
        <w:tc>
          <w:tcPr>
            <w:tcW w:type="dxa" w:w="774"/>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Autor</w:t>
            </w:r>
          </w:p>
        </w:tc>
        <w:tc>
          <w:tcPr>
            <w:tcW w:type="dxa" w:w="774"/>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Versión</w:t>
            </w:r>
          </w:p>
        </w:tc>
        <w:tc>
          <w:tcPr>
            <w:tcW w:type="dxa" w:w="774"/>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Hora Inicio</w:t>
            </w:r>
          </w:p>
        </w:tc>
        <w:tc>
          <w:tcPr>
            <w:tcW w:type="dxa" w:w="774"/>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Hora Fin</w:t>
            </w:r>
          </w:p>
        </w:tc>
        <w:tc>
          <w:tcPr>
            <w:tcW w:type="dxa" w:w="94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Tiempo Estimado</w:t>
            </w:r>
          </w:p>
        </w:tc>
        <w:tc>
          <w:tcPr>
            <w:tcW w:type="dxa" w:w="94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Tiempo Real</w:t>
            </w:r>
          </w:p>
        </w:tc>
      </w:tr>
      <w:tr>
        <w:trPr>
          <w:cantSplit/>
        </w:trPr>
        <w:tc>
          <w:tcPr>
            <w:tcW w:type="dxa" w:w="2115"/>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STKD_DAP_V0_1_151026.pdf</w:t>
            </w:r>
          </w:p>
        </w:tc>
        <w:tc>
          <w:tcPr>
            <w:tcW w:type="dxa" w:w="106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15-Oct-2026</w:t>
            </w:r>
          </w:p>
        </w:tc>
        <w:tc>
          <w:tcPr>
            <w:tcW w:type="dxa" w:w="1812"/>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Definición inicial del alcance del proyecto, prioridades, dependencias, riesgos y matriz de desarrollo.</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AESA</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0.1</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16:30</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23:37</w:t>
            </w:r>
          </w:p>
        </w:tc>
        <w:tc>
          <w:tcPr>
            <w:tcW w:type="dxa" w:w="94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180 min</w:t>
            </w:r>
          </w:p>
        </w:tc>
        <w:tc>
          <w:tcPr>
            <w:tcW w:type="dxa" w:w="94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427 min</w:t>
            </w:r>
          </w:p>
        </w:tc>
      </w:tr>
      <w:tr>
        <w:trPr>
          <w:cantSplit/>
        </w:trPr>
        <w:tc>
          <w:tcPr>
            <w:tcW w:type="dxa" w:w="2115"/>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STKD_DAP_V0_2_241026.docx</w:t>
            </w:r>
          </w:p>
        </w:tc>
        <w:tc>
          <w:tcPr>
            <w:tcW w:type="dxa" w:w="106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24-Oct-2026</w:t>
            </w:r>
          </w:p>
        </w:tc>
        <w:tc>
          <w:tcPr>
            <w:tcW w:type="dxa" w:w="1812"/>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Incorporación de la Iteración 5 (MOD-05 Clientes y vendedor): alcance, exclusiones, prioridades, dependencias, riesgos 6 y 7 y matriz de desarrollo.</w:t>
            </w:r>
          </w:p>
        </w:tc>
        <w:tc>
          <w:tcPr>
            <w:tcW w:type="dxa" w:w="77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AESA</w:t>
            </w:r>
          </w:p>
        </w:tc>
        <w:tc>
          <w:tcPr>
            <w:tcW w:type="dxa" w:w="77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0.2</w:t>
            </w:r>
          </w:p>
        </w:tc>
        <w:tc>
          <w:tcPr>
            <w:tcW w:type="dxa" w:w="77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w:t>
            </w:r>
          </w:p>
        </w:tc>
        <w:tc>
          <w:tcPr>
            <w:tcW w:type="dxa" w:w="77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w:t>
            </w:r>
          </w:p>
        </w:tc>
        <w:tc>
          <w:tcPr>
            <w:tcW w:type="dxa" w:w="94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120 min</w:t>
            </w:r>
          </w:p>
        </w:tc>
        <w:tc>
          <w:tcPr>
            <w:tcW w:type="dxa" w:w="94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Por registrar</w:t>
            </w:r>
          </w:p>
        </w:tc>
      </w:tr>
    </w:tbl>
    <w:p>
      <w:pPr>
        <w:spacing w:after="120" w:before="0"/>
      </w:pPr>
    </w:p>
    <w:p>
      <w:pPr>
        <w:pStyle w:val="Heading1"/>
        <w:keepNext/>
        <w:spacing w:after="100" w:before="240"/>
      </w:pPr>
      <w:r>
        <w:rPr>
          <w:rFonts w:ascii="Times New Roman" w:cs="Times New Roman" w:eastAsia="Times New Roman" w:hAnsi="Times New Roman"/>
          <w:b/>
          <w:bCs/>
          <w:sz w:val="28"/>
          <w:szCs w:val="28"/>
        </w:rPr>
        <w:t xml:space="preserve">1. Propósito de este documento</w:t>
      </w:r>
    </w:p>
    <w:p>
      <w:pPr>
        <w:spacing w:after="60" w:before="0" w:line="360"/>
        <w:jc w:val="both"/>
      </w:pPr>
      <w:r>
        <w:rPr>
          <w:rFonts w:ascii="Times New Roman" w:cs="Times New Roman" w:eastAsia="Times New Roman" w:hAnsi="Times New Roman"/>
          <w:sz w:val="24"/>
          <w:szCs w:val="24"/>
        </w:rPr>
        <w:t xml:space="preserve">Este documento tiene como objetivo explicar hasta dónde llegará el desarrollo del Sistema de Ventas de Aparatos Electrónicos y en qué orden se van a construir sus partes. Sirve como guía para que todo el equipo tenga claro qué funciones son las más urgentes y cuáles no se van a programar en esta versión escolar.</w:t>
      </w:r>
    </w:p>
    <w:p>
      <w:pPr>
        <w:pStyle w:val="Heading1"/>
        <w:keepNext/>
        <w:spacing w:after="100" w:before="240"/>
      </w:pPr>
      <w:r>
        <w:rPr>
          <w:rFonts w:ascii="Times New Roman" w:cs="Times New Roman" w:eastAsia="Times New Roman" w:hAnsi="Times New Roman"/>
          <w:b/>
          <w:bCs/>
          <w:sz w:val="28"/>
          <w:szCs w:val="28"/>
        </w:rPr>
        <w:t xml:space="preserve">2. Alcance del sistema</w:t>
      </w:r>
    </w:p>
    <w:p>
      <w:pPr>
        <w:spacing w:after="60" w:before="0" w:line="360"/>
        <w:jc w:val="both"/>
      </w:pPr>
      <w:r>
        <w:rPr>
          <w:rFonts w:ascii="Times New Roman" w:cs="Times New Roman" w:eastAsia="Times New Roman" w:hAnsi="Times New Roman"/>
          <w:sz w:val="24"/>
          <w:szCs w:val="24"/>
        </w:rPr>
        <w:t xml:space="preserve">El programa será una aplicación de escritorio pensada para usarse en una sola computadora dentro del mostrador de una tienda de electrónica. Quien usará el programa es únicamente el vendedor o cajero. El trabajo del sistema se divide en tres partes principales:</w:t>
      </w:r>
    </w:p>
    <w:p>
      <w:pPr>
        <w:spacing w:after="20" w:before="0" w:line="360"/>
        <w:jc w:val="both"/>
      </w:pPr>
      <w:r>
        <w:rPr>
          <w:rFonts w:ascii="Times New Roman" w:cs="Times New Roman" w:eastAsia="Times New Roman" w:hAnsi="Times New Roman"/>
          <w:b/>
          <w:bCs/>
          <w:sz w:val="24"/>
          <w:szCs w:val="24"/>
        </w:rPr>
        <w:t xml:space="preserve">Consultar productos y armar la lista de compra (PN-01):</w:t>
      </w:r>
    </w:p>
    <w:p>
      <w:pPr>
        <w:pStyle w:val="ListParagraph"/>
        <w:numPr>
          <w:ilvl w:val="0"/>
          <w:numId w:val="2"/>
        </w:numPr>
        <w:spacing w:after="40" w:line="320"/>
        <w:jc w:val="both"/>
      </w:pPr>
      <w:r>
        <w:rPr>
          <w:rFonts w:ascii="Times New Roman" w:cs="Times New Roman" w:eastAsia="Times New Roman" w:hAnsi="Times New Roman"/>
          <w:sz w:val="24"/>
          <w:szCs w:val="24"/>
        </w:rPr>
        <w:t xml:space="preserve">Mostrar en la pantalla principal la tabla de productos con su código, nombre, categoría, precio y cuántos hay disponibles en existencia.</w:t>
      </w:r>
    </w:p>
    <w:p>
      <w:pPr>
        <w:pStyle w:val="ListParagraph"/>
        <w:numPr>
          <w:ilvl w:val="0"/>
          <w:numId w:val="2"/>
        </w:numPr>
        <w:spacing w:after="40" w:line="320"/>
        <w:jc w:val="both"/>
      </w:pPr>
      <w:r>
        <w:rPr>
          <w:rFonts w:ascii="Times New Roman" w:cs="Times New Roman" w:eastAsia="Times New Roman" w:hAnsi="Times New Roman"/>
          <w:sz w:val="24"/>
          <w:szCs w:val="24"/>
        </w:rPr>
        <w:t xml:space="preserve">Permitir buscar rápido un producto por su código, su nombre o filtrarlo por categoría.</w:t>
      </w:r>
    </w:p>
    <w:p>
      <w:pPr>
        <w:pStyle w:val="ListParagraph"/>
        <w:numPr>
          <w:ilvl w:val="0"/>
          <w:numId w:val="2"/>
        </w:numPr>
        <w:spacing w:after="40" w:line="320"/>
        <w:jc w:val="both"/>
      </w:pPr>
      <w:r>
        <w:rPr>
          <w:rFonts w:ascii="Times New Roman" w:cs="Times New Roman" w:eastAsia="Times New Roman" w:hAnsi="Times New Roman"/>
          <w:sz w:val="24"/>
          <w:szCs w:val="24"/>
        </w:rPr>
        <w:t xml:space="preserve">Dejar que el vendedor agregue productos a una lista de venta indicando cuántos lleva el cliente, revisando que no se pidan más de los que hay en la tienda.</w:t>
      </w:r>
    </w:p>
    <w:p>
      <w:pPr>
        <w:pStyle w:val="ListParagraph"/>
        <w:numPr>
          <w:ilvl w:val="0"/>
          <w:numId w:val="2"/>
        </w:numPr>
        <w:spacing w:after="40" w:line="320"/>
        <w:jc w:val="both"/>
      </w:pPr>
      <w:r>
        <w:rPr>
          <w:rFonts w:ascii="Times New Roman" w:cs="Times New Roman" w:eastAsia="Times New Roman" w:hAnsi="Times New Roman"/>
          <w:sz w:val="24"/>
          <w:szCs w:val="24"/>
        </w:rPr>
        <w:t xml:space="preserve">Permitir cambiar cantidades o quitar productos de la lista, calculando el subtotal, el IVA (16%) y el total a pagar automáticamente.</w:t>
      </w:r>
    </w:p>
    <w:p>
      <w:pPr>
        <w:spacing w:after="20" w:before="0" w:line="360"/>
        <w:jc w:val="both"/>
      </w:pPr>
      <w:r>
        <w:rPr>
          <w:rFonts w:ascii="Times New Roman" w:cs="Times New Roman" w:eastAsia="Times New Roman" w:hAnsi="Times New Roman"/>
          <w:b/>
          <w:bCs/>
          <w:sz w:val="24"/>
          <w:szCs w:val="24"/>
        </w:rPr>
        <w:t xml:space="preserve">Guardar la venta y actualizar las existencias (PN-02):</w:t>
      </w:r>
    </w:p>
    <w:p>
      <w:pPr>
        <w:pStyle w:val="ListParagraph"/>
        <w:numPr>
          <w:ilvl w:val="0"/>
          <w:numId w:val="2"/>
        </w:numPr>
        <w:spacing w:after="40" w:line="320"/>
        <w:jc w:val="both"/>
      </w:pPr>
      <w:r>
        <w:rPr>
          <w:rFonts w:ascii="Times New Roman" w:cs="Times New Roman" w:eastAsia="Times New Roman" w:hAnsi="Times New Roman"/>
          <w:sz w:val="24"/>
          <w:szCs w:val="24"/>
        </w:rPr>
        <w:t xml:space="preserve">Mostrar el resumen completo de la venta (vendedor, cliente opcional, productos, cantidades, fecha y total) para que el cajero lo revise antes de confirmar.</w:t>
      </w:r>
    </w:p>
    <w:p>
      <w:pPr>
        <w:pStyle w:val="ListParagraph"/>
        <w:numPr>
          <w:ilvl w:val="0"/>
          <w:numId w:val="2"/>
        </w:numPr>
        <w:spacing w:after="40" w:line="320"/>
        <w:jc w:val="both"/>
      </w:pPr>
      <w:r>
        <w:rPr>
          <w:rFonts w:ascii="Times New Roman" w:cs="Times New Roman" w:eastAsia="Times New Roman" w:hAnsi="Times New Roman"/>
          <w:sz w:val="24"/>
          <w:szCs w:val="24"/>
        </w:rPr>
        <w:t xml:space="preserve">Permitir elegir un cliente registrado y marcar si la venta requiere factura. Si no se elige cliente, la venta se guarda como «Público en general».</w:t>
      </w:r>
    </w:p>
    <w:p>
      <w:pPr>
        <w:pStyle w:val="ListParagraph"/>
        <w:numPr>
          <w:ilvl w:val="0"/>
          <w:numId w:val="2"/>
        </w:numPr>
        <w:spacing w:after="40" w:line="320"/>
        <w:jc w:val="both"/>
      </w:pPr>
      <w:r>
        <w:rPr>
          <w:rFonts w:ascii="Times New Roman" w:cs="Times New Roman" w:eastAsia="Times New Roman" w:hAnsi="Times New Roman"/>
          <w:sz w:val="24"/>
          <w:szCs w:val="24"/>
        </w:rPr>
        <w:t xml:space="preserve">Guardar la venta en la base de datos de la computadora y restar automáticamente los productos vendidos del inventario.</w:t>
      </w:r>
    </w:p>
    <w:p>
      <w:pPr>
        <w:pStyle w:val="ListParagraph"/>
        <w:numPr>
          <w:ilvl w:val="0"/>
          <w:numId w:val="2"/>
        </w:numPr>
        <w:spacing w:after="40" w:line="320"/>
        <w:jc w:val="both"/>
      </w:pPr>
      <w:r>
        <w:rPr>
          <w:rFonts w:ascii="Times New Roman" w:cs="Times New Roman" w:eastAsia="Times New Roman" w:hAnsi="Times New Roman"/>
          <w:sz w:val="24"/>
          <w:szCs w:val="24"/>
        </w:rPr>
        <w:t xml:space="preserve">Generar un número de folio único para cada venta realizada y limpiar la pantalla para atender al siguiente cliente.</w:t>
      </w:r>
    </w:p>
    <w:p>
      <w:pPr>
        <w:pStyle w:val="ListParagraph"/>
        <w:numPr>
          <w:ilvl w:val="0"/>
          <w:numId w:val="2"/>
        </w:numPr>
        <w:spacing w:after="40" w:line="320"/>
        <w:jc w:val="both"/>
      </w:pPr>
      <w:r>
        <w:rPr>
          <w:rFonts w:ascii="Times New Roman" w:cs="Times New Roman" w:eastAsia="Times New Roman" w:hAnsi="Times New Roman"/>
          <w:sz w:val="24"/>
          <w:szCs w:val="24"/>
        </w:rPr>
        <w:t xml:space="preserve">Funcionar de manera local en computadoras con Windows sin necesitar Internet, incluyendo una opción para respaldar y recuperar la base de datos.</w:t>
      </w:r>
    </w:p>
    <w:p>
      <w:pPr>
        <w:spacing w:after="20" w:before="0" w:line="360"/>
        <w:jc w:val="both"/>
      </w:pPr>
      <w:r>
        <w:rPr>
          <w:rFonts w:ascii="Times New Roman" w:cs="Times New Roman" w:eastAsia="Times New Roman" w:hAnsi="Times New Roman"/>
          <w:b/>
          <w:bCs/>
          <w:sz w:val="24"/>
          <w:szCs w:val="24"/>
        </w:rPr>
        <w:t xml:space="preserve">Administrar clientes y el perfil del vendedor (PN-03):</w:t>
      </w:r>
    </w:p>
    <w:p>
      <w:pPr>
        <w:pStyle w:val="ListParagraph"/>
        <w:numPr>
          <w:ilvl w:val="0"/>
          <w:numId w:val="2"/>
        </w:numPr>
        <w:spacing w:after="40" w:line="320"/>
        <w:jc w:val="both"/>
      </w:pPr>
      <w:r>
        <w:rPr>
          <w:rFonts w:ascii="Times New Roman" w:cs="Times New Roman" w:eastAsia="Times New Roman" w:hAnsi="Times New Roman"/>
          <w:sz w:val="24"/>
          <w:szCs w:val="24"/>
        </w:rPr>
        <w:t xml:space="preserve">Registrar clientes con nombre, apellido, edad, teléfono, correo, RFC, razón social y tipo (Persona Física o Moral), validando que estén completos y que el RFC o el correo no se repitan.</w:t>
      </w:r>
    </w:p>
    <w:p>
      <w:pPr>
        <w:pStyle w:val="ListParagraph"/>
        <w:numPr>
          <w:ilvl w:val="0"/>
          <w:numId w:val="2"/>
        </w:numPr>
        <w:spacing w:after="40" w:line="320"/>
        <w:jc w:val="both"/>
      </w:pPr>
      <w:r>
        <w:rPr>
          <w:rFonts w:ascii="Times New Roman" w:cs="Times New Roman" w:eastAsia="Times New Roman" w:hAnsi="Times New Roman"/>
          <w:sz w:val="24"/>
          <w:szCs w:val="24"/>
        </w:rPr>
        <w:t xml:space="preserve">Mostrar la lista general de clientes con búsqueda por nombre, código o teléfono, y filtros por estado y tipo; abrir el perfil detallado con su consolidado de compras.</w:t>
      </w:r>
    </w:p>
    <w:p>
      <w:pPr>
        <w:pStyle w:val="ListParagraph"/>
        <w:numPr>
          <w:ilvl w:val="0"/>
          <w:numId w:val="2"/>
        </w:numPr>
        <w:spacing w:after="40" w:line="320"/>
        <w:jc w:val="both"/>
      </w:pPr>
      <w:r>
        <w:rPr>
          <w:rFonts w:ascii="Times New Roman" w:cs="Times New Roman" w:eastAsia="Times New Roman" w:hAnsi="Times New Roman"/>
          <w:sz w:val="24"/>
          <w:szCs w:val="24"/>
        </w:rPr>
        <w:t xml:space="preserve">Actualizar los datos de un cliente guardando la fecha de modificación y cambiar su estado a Inactivo sin borrar su historial.</w:t>
      </w:r>
    </w:p>
    <w:p>
      <w:pPr>
        <w:pStyle w:val="ListParagraph"/>
        <w:numPr>
          <w:ilvl w:val="0"/>
          <w:numId w:val="2"/>
        </w:numPr>
        <w:spacing w:after="40" w:line="320"/>
        <w:jc w:val="both"/>
      </w:pPr>
      <w:r>
        <w:rPr>
          <w:rFonts w:ascii="Times New Roman" w:cs="Times New Roman" w:eastAsia="Times New Roman" w:hAnsi="Times New Roman"/>
          <w:sz w:val="24"/>
          <w:szCs w:val="24"/>
        </w:rPr>
        <w:t xml:space="preserve">Guardar los datos del único vendedor (nombre, apellido y edad), permitir editarlos desde su perfil y usarlos automáticamente en cada venta.</w:t>
      </w:r>
    </w:p>
    <w:p>
      <w:pPr>
        <w:pStyle w:val="Heading1"/>
        <w:keepNext/>
        <w:spacing w:after="100" w:before="240"/>
      </w:pPr>
      <w:r>
        <w:rPr>
          <w:rFonts w:ascii="Times New Roman" w:cs="Times New Roman" w:eastAsia="Times New Roman" w:hAnsi="Times New Roman"/>
          <w:b/>
          <w:bCs/>
          <w:sz w:val="28"/>
          <w:szCs w:val="28"/>
        </w:rPr>
        <w:t xml:space="preserve">3. Lo que queda fuera del alcance</w:t>
      </w:r>
    </w:p>
    <w:p>
      <w:pPr>
        <w:spacing w:after="60" w:before="0" w:line="360"/>
        <w:jc w:val="both"/>
      </w:pPr>
      <w:r>
        <w:rPr>
          <w:rFonts w:ascii="Times New Roman" w:cs="Times New Roman" w:eastAsia="Times New Roman" w:hAnsi="Times New Roman"/>
          <w:sz w:val="24"/>
          <w:szCs w:val="24"/>
        </w:rPr>
        <w:t xml:space="preserve">Para poder terminar el proyecto a tiempo y enfocarnos en lo principal, esta primera versión no incluirá las siguientes funciones:</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Sin cobros con tarjeta o banco:</w:t>
      </w:r>
      <w:r>
        <w:rPr>
          <w:rFonts w:ascii="Times New Roman" w:cs="Times New Roman" w:eastAsia="Times New Roman" w:hAnsi="Times New Roman"/>
          <w:sz w:val="24"/>
          <w:szCs w:val="24"/>
        </w:rPr>
        <w:t xml:space="preserve"> el programa solo calcula el total y registra la venta, pero no se conecta con terminales bancarias ni sistemas de pago en línea. Por eso tampoco registra pagos en el perfil del cliente.</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Sin emisión de facturas fiscales:</w:t>
      </w:r>
      <w:r>
        <w:rPr>
          <w:rFonts w:ascii="Times New Roman" w:cs="Times New Roman" w:eastAsia="Times New Roman" w:hAnsi="Times New Roman"/>
          <w:sz w:val="24"/>
          <w:szCs w:val="24"/>
        </w:rPr>
        <w:t xml:space="preserve"> el sistema guarda los datos fiscales del cliente y marca las ventas que requieren factura, pero no genera CFDI ni se conecta con el SAT o con un proveedor de timbrado.</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Sin envíos a domicilio:</w:t>
      </w:r>
      <w:r>
        <w:rPr>
          <w:rFonts w:ascii="Times New Roman" w:cs="Times New Roman" w:eastAsia="Times New Roman" w:hAnsi="Times New Roman"/>
          <w:sz w:val="24"/>
          <w:szCs w:val="24"/>
        </w:rPr>
        <w:t xml:space="preserve"> todas las ventas son en el mostrador; no se guardan direcciones de envío ni seguimiento de paquetería. Los datos del cliente se guardan únicamente para identificarlo y facturarle.</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Sin conexión a Internet ni varias cajas:</w:t>
      </w:r>
      <w:r>
        <w:rPr>
          <w:rFonts w:ascii="Times New Roman" w:cs="Times New Roman" w:eastAsia="Times New Roman" w:hAnsi="Times New Roman"/>
          <w:sz w:val="24"/>
          <w:szCs w:val="24"/>
        </w:rPr>
        <w:t xml:space="preserve"> el programa funcionará en una sola computadora. No compartirá datos en la nube ni conectará varias sucursales al mismo tiempo.</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Sin varios vendedores ni control de acceso:</w:t>
      </w:r>
      <w:r>
        <w:rPr>
          <w:rFonts w:ascii="Times New Roman" w:cs="Times New Roman" w:eastAsia="Times New Roman" w:hAnsi="Times New Roman"/>
          <w:sz w:val="24"/>
          <w:szCs w:val="24"/>
        </w:rPr>
        <w:t xml:space="preserve"> existe un único vendedor, cuyos datos se editan pero no se eliminan; no hay usuarios, roles ni contraseñas.</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Sin módulos administrativos extras:</w:t>
      </w:r>
      <w:r>
        <w:rPr>
          <w:rFonts w:ascii="Times New Roman" w:cs="Times New Roman" w:eastAsia="Times New Roman" w:hAnsi="Times New Roman"/>
          <w:sz w:val="24"/>
          <w:szCs w:val="24"/>
        </w:rPr>
        <w:t xml:space="preserve"> por ahora no se programarán pantallas para dar de alta proveedores, registrar compras de mercancía, hacer devoluciones ni generar reportes de contabilidad. Se trabajará con un catálogo inicial de 10 productos ya cargado en la base de datos.</w:t>
      </w:r>
    </w:p>
    <w:p>
      <w:pPr>
        <w:pStyle w:val="Heading1"/>
        <w:keepNext/>
        <w:spacing w:after="100" w:before="240"/>
      </w:pPr>
      <w:r>
        <w:rPr>
          <w:rFonts w:ascii="Times New Roman" w:cs="Times New Roman" w:eastAsia="Times New Roman" w:hAnsi="Times New Roman"/>
          <w:b/>
          <w:bCs/>
          <w:sz w:val="28"/>
          <w:szCs w:val="28"/>
        </w:rPr>
        <w:t xml:space="preserve">4. Definición de alcance y justificación</w:t>
      </w:r>
    </w:p>
    <w:p>
      <w:pPr>
        <w:spacing w:after="60" w:before="0" w:line="360"/>
        <w:jc w:val="both"/>
      </w:pPr>
      <w:r>
        <w:rPr>
          <w:rFonts w:ascii="Times New Roman" w:cs="Times New Roman" w:eastAsia="Times New Roman" w:hAnsi="Times New Roman"/>
          <w:sz w:val="24"/>
          <w:szCs w:val="24"/>
        </w:rPr>
        <w:t xml:space="preserve">Para organizar el desarrollo del sistema StockFlow (STKD), clasificamos los requisitos en tres niveles de prioridad según qué tan urgentes son para que el cajero pueda realizar una venta en el mostrador y atender a los clientes que solicitan factura:</w:t>
      </w:r>
    </w:p>
    <w:p>
      <w:pPr>
        <w:spacing w:after="60" w:before="0" w:line="360"/>
        <w:jc w:val="both"/>
      </w:pPr>
      <w:r>
        <w:rPr>
          <w:rFonts w:ascii="Times New Roman" w:cs="Times New Roman" w:eastAsia="Times New Roman" w:hAnsi="Times New Roman"/>
          <w:b/>
          <w:bCs/>
          <w:sz w:val="24"/>
          <w:szCs w:val="24"/>
        </w:rPr>
        <w:t xml:space="preserve">1. Prioridad Alta:</w:t>
      </w:r>
      <w:r>
        <w:rPr>
          <w:rFonts w:ascii="Times New Roman" w:cs="Times New Roman" w:eastAsia="Times New Roman" w:hAnsi="Times New Roman"/>
          <w:sz w:val="24"/>
          <w:szCs w:val="24"/>
        </w:rPr>
        <w:t xml:space="preserve"> se asignó a los 7 requisitos funcionales originales (RF-01.1 a RF-03.3), a los requisitos funcionales RF-04.1, RF-04.2, RF-04.3, RF-05.1 y RF-05.2 y a los primeros 7 requisitos no funcionales (RNF-01 a RNF-07).</w:t>
      </w:r>
    </w:p>
    <w:p>
      <w:pPr>
        <w:spacing w:after="60" w:before="0" w:line="360"/>
        <w:jc w:val="both"/>
      </w:pPr>
      <w:r>
        <w:rPr>
          <w:rFonts w:ascii="Times New Roman" w:cs="Times New Roman" w:eastAsia="Times New Roman" w:hAnsi="Times New Roman"/>
          <w:b/>
          <w:bCs/>
          <w:sz w:val="24"/>
          <w:szCs w:val="24"/>
        </w:rPr>
        <w:t xml:space="preserve">Justificación:</w:t>
      </w:r>
      <w:r>
        <w:rPr>
          <w:rFonts w:ascii="Times New Roman" w:cs="Times New Roman" w:eastAsia="Times New Roman" w:hAnsi="Times New Roman"/>
          <w:sz w:val="24"/>
          <w:szCs w:val="24"/>
        </w:rPr>
        <w:t xml:space="preserve"> son las funciones mínimas necesarias para resolver el problema principal del negocio. Sin ellas, el personal seguiría dependiendo de anotaciones separadas y cálculos manuales, con el riesgo de equivocarse en el total, vender por encima del inventario disponible, dejar registros incompletos o no contar con los datos correctos para facturar. Los requisitos de registro y validación de clientes y el perfil del vendedor son Alta porque la venta (MOD-03) los consulta al confirmarse.</w:t>
      </w:r>
    </w:p>
    <w:p>
      <w:pPr>
        <w:spacing w:after="60" w:before="0" w:line="360"/>
        <w:jc w:val="both"/>
      </w:pPr>
      <w:r>
        <w:rPr>
          <w:rFonts w:ascii="Times New Roman" w:cs="Times New Roman" w:eastAsia="Times New Roman" w:hAnsi="Times New Roman"/>
          <w:b/>
          <w:bCs/>
          <w:sz w:val="24"/>
          <w:szCs w:val="24"/>
        </w:rPr>
        <w:t xml:space="preserve">2. Prioridad Media:</w:t>
      </w:r>
      <w:r>
        <w:rPr>
          <w:rFonts w:ascii="Times New Roman" w:cs="Times New Roman" w:eastAsia="Times New Roman" w:hAnsi="Times New Roman"/>
          <w:sz w:val="24"/>
          <w:szCs w:val="24"/>
        </w:rPr>
        <w:t xml:space="preserve"> se asignó a RF-04.4, RF-04.5, RF-04.6, RF-04.7 y RF-04.9 (consulta, actualización, estado, búsqueda y consolidado de clientes) y a los requisitos no funcionales RNF-08 (separación de responsabilidades) y RNF-09 (protección de datos personales).</w:t>
      </w:r>
    </w:p>
    <w:p>
      <w:pPr>
        <w:spacing w:after="60" w:before="0" w:line="360"/>
        <w:jc w:val="both"/>
      </w:pPr>
      <w:r>
        <w:rPr>
          <w:rFonts w:ascii="Times New Roman" w:cs="Times New Roman" w:eastAsia="Times New Roman" w:hAnsi="Times New Roman"/>
          <w:b/>
          <w:bCs/>
          <w:sz w:val="24"/>
          <w:szCs w:val="24"/>
        </w:rPr>
        <w:t xml:space="preserve">Justificación:</w:t>
      </w:r>
      <w:r>
        <w:rPr>
          <w:rFonts w:ascii="Times New Roman" w:cs="Times New Roman" w:eastAsia="Times New Roman" w:hAnsi="Times New Roman"/>
          <w:sz w:val="24"/>
          <w:szCs w:val="24"/>
        </w:rPr>
        <w:t xml:space="preserve"> mejoran el control de la cartera de clientes y el orden interno, pero no detienen el uso básico del sistema frente al mostrador: una venta puede cerrarse con un cliente recién registrado o como «Público en general».</w:t>
      </w:r>
    </w:p>
    <w:p>
      <w:pPr>
        <w:spacing w:after="60" w:before="0" w:line="360"/>
        <w:jc w:val="both"/>
      </w:pPr>
      <w:r>
        <w:rPr>
          <w:rFonts w:ascii="Times New Roman" w:cs="Times New Roman" w:eastAsia="Times New Roman" w:hAnsi="Times New Roman"/>
          <w:b/>
          <w:bCs/>
          <w:sz w:val="24"/>
          <w:szCs w:val="24"/>
        </w:rPr>
        <w:t xml:space="preserve">3. Prioridad Baja:</w:t>
      </w:r>
      <w:r>
        <w:rPr>
          <w:rFonts w:ascii="Times New Roman" w:cs="Times New Roman" w:eastAsia="Times New Roman" w:hAnsi="Times New Roman"/>
          <w:sz w:val="24"/>
          <w:szCs w:val="24"/>
        </w:rPr>
        <w:t xml:space="preserve"> se asignó únicamente a RF-04.8 (segmentar clientes por estado y tipo).</w:t>
      </w:r>
    </w:p>
    <w:p>
      <w:pPr>
        <w:spacing w:after="60" w:before="0" w:line="360"/>
        <w:jc w:val="both"/>
      </w:pPr>
      <w:r>
        <w:rPr>
          <w:rFonts w:ascii="Times New Roman" w:cs="Times New Roman" w:eastAsia="Times New Roman" w:hAnsi="Times New Roman"/>
          <w:b/>
          <w:bCs/>
          <w:sz w:val="24"/>
          <w:szCs w:val="24"/>
        </w:rPr>
        <w:t xml:space="preserve">Justificación:</w:t>
      </w:r>
      <w:r>
        <w:rPr>
          <w:rFonts w:ascii="Times New Roman" w:cs="Times New Roman" w:eastAsia="Times New Roman" w:hAnsi="Times New Roman"/>
          <w:sz w:val="24"/>
          <w:szCs w:val="24"/>
        </w:rPr>
        <w:t xml:space="preserve"> es una mejora de comodidad que puede suplirse con la búsqueda por palabra clave. Si el calendario se atrasa, es el primer requisito que se pospone.</w:t>
      </w:r>
    </w:p>
    <w:p>
      <w:pPr>
        <w:pStyle w:val="Heading1"/>
        <w:keepNext/>
        <w:spacing w:after="100" w:before="240"/>
      </w:pPr>
      <w:r>
        <w:rPr>
          <w:rFonts w:ascii="Times New Roman" w:cs="Times New Roman" w:eastAsia="Times New Roman" w:hAnsi="Times New Roman"/>
          <w:b/>
          <w:bCs/>
          <w:sz w:val="28"/>
          <w:szCs w:val="28"/>
        </w:rPr>
        <w:t xml:space="preserve">5. Dependencias principales del proyecto</w:t>
      </w:r>
    </w:p>
    <w:p>
      <w:pPr>
        <w:spacing w:after="60" w:before="0" w:line="360"/>
        <w:jc w:val="both"/>
      </w:pPr>
      <w:r>
        <w:rPr>
          <w:rFonts w:ascii="Times New Roman" w:cs="Times New Roman" w:eastAsia="Times New Roman" w:hAnsi="Times New Roman"/>
          <w:sz w:val="24"/>
          <w:szCs w:val="24"/>
        </w:rPr>
        <w:t xml:space="preserve">El desarrollo se divide en 5 iteraciones porque cada apartado del sistema necesita que el anterior esté terminado para poder funcionar:</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Dependencia inicial de datos:</w:t>
      </w:r>
      <w:r>
        <w:rPr>
          <w:rFonts w:ascii="Times New Roman" w:cs="Times New Roman" w:eastAsia="Times New Roman" w:hAnsi="Times New Roman"/>
          <w:sz w:val="24"/>
          <w:szCs w:val="24"/>
        </w:rPr>
        <w:t xml:space="preserve"> antes de iniciar una venta, el sistema depende de que el responsable del negocio proporcione el catálogo y las existencias iniciales ya cargadas en la base de datos local.</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Del Módulo 1 al Módulo 2:</w:t>
      </w:r>
      <w:r>
        <w:rPr>
          <w:rFonts w:ascii="Times New Roman" w:cs="Times New Roman" w:eastAsia="Times New Roman" w:hAnsi="Times New Roman"/>
          <w:sz w:val="24"/>
          <w:szCs w:val="24"/>
        </w:rPr>
        <w:t xml:space="preserve"> para agregar artículos a la lista de venta (RF-02.1) y calcular los totales (RF-02.2), primero debe existir la visualización y búsqueda del inventario (RF-01.1 y RF-01.2).</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Del Módulo 2 al Módulo 3:</w:t>
      </w:r>
      <w:r>
        <w:rPr>
          <w:rFonts w:ascii="Times New Roman" w:cs="Times New Roman" w:eastAsia="Times New Roman" w:hAnsi="Times New Roman"/>
          <w:sz w:val="24"/>
          <w:szCs w:val="24"/>
        </w:rPr>
        <w:t xml:space="preserve"> para capturar y confirmar la venta (RF-03.1), descontar el stock (RF-03.2) y generar el folio (RF-03.3), se depende de que la lista de compra ya valide las cantidades y calcule el total correctamente (MOD-02).</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Del Módulo 5 al Módulo 3:</w:t>
      </w:r>
      <w:r>
        <w:rPr>
          <w:rFonts w:ascii="Times New Roman" w:cs="Times New Roman" w:eastAsia="Times New Roman" w:hAnsi="Times New Roman"/>
          <w:sz w:val="24"/>
          <w:szCs w:val="24"/>
        </w:rPr>
        <w:t xml:space="preserve"> la venta toma al vendedor registrado (RF-05.2) y, de forma opcional, a un cliente activo con sus datos fiscales (RF-04.1 y RF-04.3). Por eso el registro de clientes y el perfil del vendedor se desarrollan en paralelo con la Iteración 3 y deben estar integrados antes de cerrarla.</w:t>
      </w:r>
    </w:p>
    <w:p>
      <w:pPr>
        <w:pStyle w:val="ListParagraph"/>
        <w:numPr>
          <w:ilvl w:val="0"/>
          <w:numId w:val="3"/>
        </w:numPr>
        <w:spacing w:after="40" w:line="320"/>
        <w:jc w:val="both"/>
      </w:pPr>
      <w:r>
        <w:rPr>
          <w:rFonts w:ascii="Times New Roman" w:cs="Times New Roman" w:eastAsia="Times New Roman" w:hAnsi="Times New Roman"/>
          <w:b/>
          <w:bCs/>
          <w:sz w:val="24"/>
          <w:szCs w:val="24"/>
        </w:rPr>
        <w:t xml:space="preserve">Del Módulo 3 al Módulo 4:</w:t>
      </w:r>
      <w:r>
        <w:rPr>
          <w:rFonts w:ascii="Times New Roman" w:cs="Times New Roman" w:eastAsia="Times New Roman" w:hAnsi="Times New Roman"/>
          <w:sz w:val="24"/>
          <w:szCs w:val="24"/>
        </w:rPr>
        <w:t xml:space="preserve"> las pruebas de almacenamiento local (RNF-04), persistencia tras reiniciar (RNF-05), respaldo y restauración (RNF-06) e instalador para Windows de 64 bits (RNF-07) dependen de que el registro de ventas y folios del MOD-03 y los datos del MOD-05 ya operen de principio a fin.</w:t>
      </w:r>
    </w:p>
    <w:p>
      <w:pPr>
        <w:pStyle w:val="Heading1"/>
        <w:keepNext/>
        <w:spacing w:after="100" w:before="240"/>
      </w:pPr>
      <w:r>
        <w:rPr>
          <w:rFonts w:ascii="Times New Roman" w:cs="Times New Roman" w:eastAsia="Times New Roman" w:hAnsi="Times New Roman"/>
          <w:b/>
          <w:bCs/>
          <w:sz w:val="28"/>
          <w:szCs w:val="28"/>
        </w:rPr>
        <w:t xml:space="preserve">6. Riesgos principales y cómo se van a evitar</w:t>
      </w:r>
    </w:p>
    <w:p>
      <w:pPr>
        <w:spacing w:after="60" w:before="0" w:line="360"/>
        <w:jc w:val="both"/>
      </w:pPr>
      <w:r>
        <w:rPr>
          <w:rFonts w:ascii="Times New Roman" w:cs="Times New Roman" w:eastAsia="Times New Roman" w:hAnsi="Times New Roman"/>
          <w:sz w:val="24"/>
          <w:szCs w:val="24"/>
        </w:rPr>
        <w:t xml:space="preserve">De acuerdo con las reglas de negocio, las excepciones y el plan de trabajo del equipo, hemos identificado 7 riesgos principales y la manera en que los vamos a manejar:</w:t>
      </w:r>
    </w:p>
    <w:p>
      <w:pPr>
        <w:keepNext/>
        <w:spacing w:after="20" w:before="0" w:line="360"/>
        <w:jc w:val="both"/>
      </w:pPr>
      <w:r>
        <w:rPr>
          <w:rFonts w:ascii="Times New Roman" w:cs="Times New Roman" w:eastAsia="Times New Roman" w:hAnsi="Times New Roman"/>
          <w:b/>
          <w:bCs/>
          <w:sz w:val="24"/>
          <w:szCs w:val="24"/>
        </w:rPr>
        <w:t xml:space="preserve">Riesgo 1: Vender productos que ya no tienen suficiente inventario.</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Impacto:</w:t>
      </w:r>
      <w:r>
        <w:rPr>
          <w:rFonts w:ascii="Times New Roman" w:cs="Times New Roman" w:eastAsia="Times New Roman" w:hAnsi="Times New Roman"/>
          <w:sz w:val="24"/>
          <w:szCs w:val="24"/>
        </w:rPr>
        <w:t xml:space="preserve"> Facturarle al cliente productos que no se pueden entregar físicamente en el mostrador.</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Cómo lo vamos a prevenir:</w:t>
      </w:r>
      <w:r>
        <w:rPr>
          <w:rFonts w:ascii="Times New Roman" w:cs="Times New Roman" w:eastAsia="Times New Roman" w:hAnsi="Times New Roman"/>
          <w:sz w:val="24"/>
          <w:szCs w:val="24"/>
        </w:rPr>
        <w:t xml:space="preserve"> Aplicaremos las reglas RN-01 y RN-02 junto con la excepción EX-01 en el requisito RF-02.1, evitando cualquier cantidad que supere el inventario y mostrando en pantalla cuántas unidades están disponibles.</w:t>
      </w:r>
    </w:p>
    <w:p>
      <w:pPr>
        <w:keepNext/>
        <w:spacing w:after="20" w:before="0" w:line="360"/>
        <w:jc w:val="both"/>
      </w:pPr>
      <w:r>
        <w:rPr>
          <w:rFonts w:ascii="Times New Roman" w:cs="Times New Roman" w:eastAsia="Times New Roman" w:hAnsi="Times New Roman"/>
          <w:b/>
          <w:bCs/>
          <w:sz w:val="24"/>
          <w:szCs w:val="24"/>
        </w:rPr>
        <w:t xml:space="preserve">Riesgo 2: Alterar el inventario si el programa falla al guardar.</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Impacto:</w:t>
      </w:r>
      <w:r>
        <w:rPr>
          <w:rFonts w:ascii="Times New Roman" w:cs="Times New Roman" w:eastAsia="Times New Roman" w:hAnsi="Times New Roman"/>
          <w:sz w:val="24"/>
          <w:szCs w:val="24"/>
        </w:rPr>
        <w:t xml:space="preserve"> Que se resten productos del inventario sin que la venta se haya guardado, o que quede una venta registrada a medias.</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Cómo lo vamos a prevenir:</w:t>
      </w:r>
      <w:r>
        <w:rPr>
          <w:rFonts w:ascii="Times New Roman" w:cs="Times New Roman" w:eastAsia="Times New Roman" w:hAnsi="Times New Roman"/>
          <w:sz w:val="24"/>
          <w:szCs w:val="24"/>
        </w:rPr>
        <w:t xml:space="preserve"> Con RF-03.2, RNF-03, la regla RN-06 y la excepción EX-03, el guardado de la venta y el descuento de inventario se realizarán como una sola operación; si hay un error, se deshace el cierre, no se resta inventario y la lista queda en pantalla para intentarlo de nuevo.</w:t>
      </w:r>
    </w:p>
    <w:p>
      <w:pPr>
        <w:keepNext/>
        <w:spacing w:after="20" w:before="0" w:line="360"/>
        <w:jc w:val="both"/>
      </w:pPr>
      <w:r>
        <w:rPr>
          <w:rFonts w:ascii="Times New Roman" w:cs="Times New Roman" w:eastAsia="Times New Roman" w:hAnsi="Times New Roman"/>
          <w:b/>
          <w:bCs/>
          <w:sz w:val="24"/>
          <w:szCs w:val="24"/>
        </w:rPr>
        <w:t xml:space="preserve">Riesgo 3: Errores en el pago o confirmación de ventas incompletas.</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Impacto:</w:t>
      </w:r>
      <w:r>
        <w:rPr>
          <w:rFonts w:ascii="Times New Roman" w:cs="Times New Roman" w:eastAsia="Times New Roman" w:hAnsi="Times New Roman"/>
          <w:sz w:val="24"/>
          <w:szCs w:val="24"/>
        </w:rPr>
        <w:t xml:space="preserve"> Diferencias en el dinero cobrado o registros con datos faltantes.</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Cómo lo vamos a prevenir:</w:t>
      </w:r>
      <w:r>
        <w:rPr>
          <w:rFonts w:ascii="Times New Roman" w:cs="Times New Roman" w:eastAsia="Times New Roman" w:hAnsi="Times New Roman"/>
          <w:sz w:val="24"/>
          <w:szCs w:val="24"/>
        </w:rPr>
        <w:t xml:space="preserve"> El sistema tomará el precio directamente del catálogo sin permitir modificarlo en el pago (RN-03), calculará los subtotales y total automáticamente (RF-02.2), no permitirá confirmar ventas sin productos (RN-04) y detendrá el cierre si falta un dato obligatorio (EX-02).</w:t>
      </w:r>
    </w:p>
    <w:p>
      <w:pPr>
        <w:keepNext/>
        <w:spacing w:after="20" w:before="0" w:line="360"/>
        <w:jc w:val="both"/>
      </w:pPr>
      <w:r>
        <w:rPr>
          <w:rFonts w:ascii="Times New Roman" w:cs="Times New Roman" w:eastAsia="Times New Roman" w:hAnsi="Times New Roman"/>
          <w:b/>
          <w:bCs/>
          <w:sz w:val="24"/>
          <w:szCs w:val="24"/>
        </w:rPr>
        <w:t xml:space="preserve">Riesgo 4: Perder la información en la computadora local.</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Impacto:</w:t>
      </w:r>
      <w:r>
        <w:rPr>
          <w:rFonts w:ascii="Times New Roman" w:cs="Times New Roman" w:eastAsia="Times New Roman" w:hAnsi="Times New Roman"/>
          <w:sz w:val="24"/>
          <w:szCs w:val="24"/>
        </w:rPr>
        <w:t xml:space="preserve"> Por no usar servicios en la nube (RNF-04), un cierre inesperado o un fallo en el equipo podría borrar las ventas, los folios, las existencias y los datos de clientes.</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Cómo lo vamos a prevenir:</w:t>
      </w:r>
      <w:r>
        <w:rPr>
          <w:rFonts w:ascii="Times New Roman" w:cs="Times New Roman" w:eastAsia="Times New Roman" w:hAnsi="Times New Roman"/>
          <w:sz w:val="24"/>
          <w:szCs w:val="24"/>
        </w:rPr>
        <w:t xml:space="preserve"> Se pedirá que los datos mantengan su estado al cerrar y volver a abrir la aplicación (RNF-05) y se incluirá la funcionalidad de respaldo y restauración de la base de datos local (RNF-06), que también cubre clientes y vendedor.</w:t>
      </w:r>
    </w:p>
    <w:p>
      <w:pPr>
        <w:keepNext/>
        <w:spacing w:after="20" w:before="0" w:line="360"/>
        <w:jc w:val="both"/>
      </w:pPr>
      <w:r>
        <w:rPr>
          <w:rFonts w:ascii="Times New Roman" w:cs="Times New Roman" w:eastAsia="Times New Roman" w:hAnsi="Times New Roman"/>
          <w:b/>
          <w:bCs/>
          <w:sz w:val="24"/>
          <w:szCs w:val="24"/>
        </w:rPr>
        <w:t xml:space="preserve">Riesgo 5: Retrasos entre las actividades de análisis, diseño y construcción.</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Impacto:</w:t>
      </w:r>
      <w:r>
        <w:rPr>
          <w:rFonts w:ascii="Times New Roman" w:cs="Times New Roman" w:eastAsia="Times New Roman" w:hAnsi="Times New Roman"/>
          <w:sz w:val="24"/>
          <w:szCs w:val="24"/>
        </w:rPr>
        <w:t xml:space="preserve"> Las tareas de diseño de base de datos (1.2.5) y de mockups de pantallas (1.2.6) comienzan justo después de terminar la definición del alcance y el SRS. Un retraso en estas entregas retrasaría la programación. Además, la incorporación de MOD-05 se solicitó con la Iteración 3 a punto de iniciar y la entrega final es el 04/11.</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Cómo lo vamos a prevenir:</w:t>
      </w:r>
      <w:r>
        <w:rPr>
          <w:rFonts w:ascii="Times New Roman" w:cs="Times New Roman" w:eastAsia="Times New Roman" w:hAnsi="Times New Roman"/>
          <w:sz w:val="24"/>
          <w:szCs w:val="24"/>
        </w:rPr>
        <w:t xml:space="preserve"> El proyecto se dividirá en 5 iteraciones independientes para que cada módulo pueda ser revisado, desarrollado y probado por separado. Si el calendario se atrasa, se pospondrán primero RF-04.8 (Baja) y después los requisitos de prioridad Media de MOD-05, sin afectar el flujo de venta.</w:t>
      </w:r>
    </w:p>
    <w:p>
      <w:pPr>
        <w:keepNext/>
        <w:spacing w:after="20" w:before="0" w:line="360"/>
        <w:jc w:val="both"/>
      </w:pPr>
      <w:r>
        <w:rPr>
          <w:rFonts w:ascii="Times New Roman" w:cs="Times New Roman" w:eastAsia="Times New Roman" w:hAnsi="Times New Roman"/>
          <w:b/>
          <w:bCs/>
          <w:sz w:val="24"/>
          <w:szCs w:val="24"/>
        </w:rPr>
        <w:t xml:space="preserve">Riesgo 6: Capturar datos de clientes incorrectos o duplicados.</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Impacto:</w:t>
      </w:r>
      <w:r>
        <w:rPr>
          <w:rFonts w:ascii="Times New Roman" w:cs="Times New Roman" w:eastAsia="Times New Roman" w:hAnsi="Times New Roman"/>
          <w:sz w:val="24"/>
          <w:szCs w:val="24"/>
        </w:rPr>
        <w:t xml:space="preserve"> Facturas con RFC erróneo, clientes repetidos con distinto código o un historial de compras repartido entre varios registros.</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Cómo lo vamos a prevenir:</w:t>
      </w:r>
      <w:r>
        <w:rPr>
          <w:rFonts w:ascii="Times New Roman" w:cs="Times New Roman" w:eastAsia="Times New Roman" w:hAnsi="Times New Roman"/>
          <w:sz w:val="24"/>
          <w:szCs w:val="24"/>
        </w:rPr>
        <w:t xml:space="preserve"> Se validará la completitud y el formato de los datos críticos (RF-04.2, EX-04), se detectará en tiempo real si el RFC o el correo ya existen (RF-04.3, RN-08, EX-05) y se exigirán RFC, razón social y correo completos solo cuando la venta requiera factura (RN-12, EX-06).</w:t>
      </w:r>
    </w:p>
    <w:p>
      <w:pPr>
        <w:keepNext/>
        <w:spacing w:after="20" w:before="0" w:line="360"/>
        <w:jc w:val="both"/>
      </w:pPr>
      <w:r>
        <w:rPr>
          <w:rFonts w:ascii="Times New Roman" w:cs="Times New Roman" w:eastAsia="Times New Roman" w:hAnsi="Times New Roman"/>
          <w:b/>
          <w:bCs/>
          <w:sz w:val="24"/>
          <w:szCs w:val="24"/>
        </w:rPr>
        <w:t xml:space="preserve">Riesgo 7: Pérdida de historial por modificar o eliminar clientes.</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Impacto:</w:t>
      </w:r>
      <w:r>
        <w:rPr>
          <w:rFonts w:ascii="Times New Roman" w:cs="Times New Roman" w:eastAsia="Times New Roman" w:hAnsi="Times New Roman"/>
          <w:sz w:val="24"/>
          <w:szCs w:val="24"/>
        </w:rPr>
        <w:t xml:space="preserve"> Ventas que quedan sin cliente asociado o con datos que cambian retroactivamente.</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Cómo lo vamos a prevenir:</w:t>
      </w:r>
      <w:r>
        <w:rPr>
          <w:rFonts w:ascii="Times New Roman" w:cs="Times New Roman" w:eastAsia="Times New Roman" w:hAnsi="Times New Roman"/>
          <w:sz w:val="24"/>
          <w:szCs w:val="24"/>
        </w:rPr>
        <w:t xml:space="preserve"> Los clientes con ventas no se eliminan físicamente (RN-10): se cambian a Inactivo (RF-04.6, RN-09) y las ventas conservan su folio y montos. Cada modificación guarda su fecha (RN-13).</w:t>
      </w:r>
    </w:p>
    <w:p>
      <w:pPr>
        <w:pStyle w:val="Heading1"/>
        <w:keepNext/>
        <w:pageBreakBefore/>
        <w:spacing w:after="100" w:before="240"/>
      </w:pPr>
      <w:r>
        <w:rPr>
          <w:rFonts w:ascii="Times New Roman" w:cs="Times New Roman" w:eastAsia="Times New Roman" w:hAnsi="Times New Roman"/>
          <w:b/>
          <w:bCs/>
          <w:sz w:val="28"/>
          <w:szCs w:val="28"/>
        </w:rPr>
        <w:t xml:space="preserve">7. Matriz de prioridades del desarrollo</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1050"/>
        <w:gridCol w:w="1500"/>
        <w:gridCol w:w="700"/>
        <w:gridCol w:w="700"/>
        <w:gridCol w:w="2200"/>
        <w:gridCol w:w="1700"/>
        <w:gridCol w:w="2123"/>
      </w:tblGrid>
      <w:tr>
        <w:trPr>
          <w:cantSplit/>
          <w:tblHeader/>
        </w:trPr>
        <w:tc>
          <w:tcPr>
            <w:tcW w:type="dxa" w:w="105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Iteración y módulo</w:t>
            </w:r>
          </w:p>
        </w:tc>
        <w:tc>
          <w:tcPr>
            <w:tcW w:type="dxa" w:w="15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ID y requisito</w:t>
            </w:r>
          </w:p>
        </w:tc>
        <w:tc>
          <w:tcPr>
            <w:tcW w:type="dxa" w:w="7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Tipo</w:t>
            </w:r>
          </w:p>
        </w:tc>
        <w:tc>
          <w:tcPr>
            <w:tcW w:type="dxa" w:w="7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Prioridad</w:t>
            </w:r>
          </w:p>
        </w:tc>
        <w:tc>
          <w:tcPr>
            <w:tcW w:type="dxa" w:w="22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Justificación sencilla</w:t>
            </w:r>
          </w:p>
        </w:tc>
        <w:tc>
          <w:tcPr>
            <w:tcW w:type="dxa" w:w="17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Dependencias</w:t>
            </w:r>
          </w:p>
        </w:tc>
        <w:tc>
          <w:tcPr>
            <w:tcW w:type="dxa" w:w="212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Riesgo que controla</w:t>
            </w:r>
          </w:p>
        </w:tc>
      </w:tr>
      <w:tr>
        <w:trPr>
          <w:cantSplit/>
        </w:trPr>
        <w:tc>
          <w:tcPr>
            <w:tcW w:type="dxa" w:w="105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Iteración 1 · MOD-01</w:t>
            </w:r>
          </w:p>
        </w:tc>
        <w:tc>
          <w:tcPr>
            <w:tcW w:type="dxa" w:w="1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RF-01.1 Visualizar inventario</w:t>
            </w:r>
          </w:p>
        </w:tc>
        <w:tc>
          <w:tcPr>
            <w:tcW w:type="dxa" w:w="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Funcional</w:t>
            </w:r>
          </w:p>
        </w:tc>
        <w:tc>
          <w:tcPr>
            <w:tcW w:type="dxa" w:w="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b/>
                <w:bCs/>
                <w:sz w:val="16"/>
                <w:szCs w:val="16"/>
              </w:rPr>
              <w:t xml:space="preserve">[ALTA]</w:t>
            </w:r>
          </w:p>
        </w:tc>
        <w:tc>
          <w:tcPr>
            <w:tcW w:type="dxa" w:w="2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Base para que el vendedor vea códigos, precios y existencias antes de empezar una venta.</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Catálogo y existencias iniciales cargados; RNF-01.</w:t>
            </w:r>
          </w:p>
        </w:tc>
        <w:tc>
          <w:tcPr>
            <w:tcW w:type="dxa" w:w="212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Desconocer cuántas piezas hay o su precio real en mostrador.</w:t>
            </w:r>
          </w:p>
        </w:tc>
      </w:tr>
      <w:tr>
        <w:trPr>
          <w:cantSplit/>
        </w:trPr>
        <w:tc>
          <w:tcPr>
            <w:tcW w:type="dxa" w:w="105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Iteración 1 · MOD-01</w:t>
            </w:r>
          </w:p>
        </w:tc>
        <w:tc>
          <w:tcPr>
            <w:tcW w:type="dxa" w:w="15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RF-01.2 Buscar y filtrar productos</w:t>
            </w:r>
          </w:p>
        </w:tc>
        <w:tc>
          <w:tcPr>
            <w:tcW w:type="dxa" w:w="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Funcional</w:t>
            </w:r>
          </w:p>
        </w:tc>
        <w:tc>
          <w:tcPr>
            <w:tcW w:type="dxa" w:w="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b/>
                <w:bCs/>
                <w:sz w:val="16"/>
                <w:szCs w:val="16"/>
              </w:rPr>
              <w:t xml:space="preserve">[ALTA]</w:t>
            </w:r>
          </w:p>
        </w:tc>
        <w:tc>
          <w:tcPr>
            <w:tcW w:type="dxa" w:w="2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Permite localizar rápido un producto por código, nombre o categoría sin revisar toda la lista.</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RF-01.1 y RNF-02.</w:t>
            </w:r>
          </w:p>
        </w:tc>
        <w:tc>
          <w:tcPr>
            <w:tcW w:type="dxa" w:w="212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Demoras al buscar artículos frente al cliente.</w:t>
            </w:r>
          </w:p>
        </w:tc>
      </w:tr>
      <w:tr>
        <w:trPr>
          <w:cantSplit/>
        </w:trPr>
        <w:tc>
          <w:tcPr>
            <w:tcW w:type="dxa" w:w="105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Iteración 1 · MOD-01</w:t>
            </w:r>
          </w:p>
        </w:tc>
        <w:tc>
          <w:tcPr>
            <w:tcW w:type="dxa" w:w="1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RNF-01 Legibilidad de la interfaz</w:t>
            </w:r>
          </w:p>
        </w:tc>
        <w:tc>
          <w:tcPr>
            <w:tcW w:type="dxa" w:w="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No funcional</w:t>
            </w:r>
          </w:p>
        </w:tc>
        <w:tc>
          <w:tcPr>
            <w:tcW w:type="dxa" w:w="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b/>
                <w:bCs/>
                <w:sz w:val="16"/>
                <w:szCs w:val="16"/>
              </w:rPr>
              <w:t xml:space="preserve">[ALTA]</w:t>
            </w:r>
          </w:p>
        </w:tc>
        <w:tc>
          <w:tcPr>
            <w:tcW w:type="dxa" w:w="2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Asegura que los textos, tablas y botones se vean completos y se operen con teclado y mouse.</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RF-01.1 y RF-01.2.</w:t>
            </w:r>
          </w:p>
        </w:tc>
        <w:tc>
          <w:tcPr>
            <w:tcW w:type="dxa" w:w="212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Pantallas recortadas o difíciles de usar en el mostrador.</w:t>
            </w:r>
          </w:p>
        </w:tc>
      </w:tr>
      <w:tr>
        <w:trPr>
          <w:cantSplit/>
        </w:trPr>
        <w:tc>
          <w:tcPr>
            <w:tcW w:type="dxa" w:w="105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Iteraciones 1, 2 y 5 · MOD-01, 02 y 05</w:t>
            </w:r>
          </w:p>
        </w:tc>
        <w:tc>
          <w:tcPr>
            <w:tcW w:type="dxa" w:w="15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RNF-02 Tiempo de respuesta</w:t>
            </w:r>
          </w:p>
        </w:tc>
        <w:tc>
          <w:tcPr>
            <w:tcW w:type="dxa" w:w="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No funcional</w:t>
            </w:r>
          </w:p>
        </w:tc>
        <w:tc>
          <w:tcPr>
            <w:tcW w:type="dxa" w:w="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b/>
                <w:bCs/>
                <w:sz w:val="16"/>
                <w:szCs w:val="16"/>
              </w:rPr>
              <w:t xml:space="preserve">[ALTA]</w:t>
            </w:r>
          </w:p>
        </w:tc>
        <w:tc>
          <w:tcPr>
            <w:tcW w:type="dxa" w:w="2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Garantiza que catálogo, búsquedas, recálculo de totales y búsqueda de clientes tarden máximo 3 segundos.</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RF-01.1, RF-01.2, RF-02.1, RF-02.2, RF-04.7 y RF-04.8.</w:t>
            </w:r>
          </w:p>
        </w:tc>
        <w:tc>
          <w:tcPr>
            <w:tcW w:type="dxa" w:w="212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Lentitud del sistema mientras se atiende una venta.</w:t>
            </w:r>
          </w:p>
        </w:tc>
      </w:tr>
      <w:tr>
        <w:trPr>
          <w:cantSplit/>
        </w:trPr>
        <w:tc>
          <w:tcPr>
            <w:tcW w:type="dxa" w:w="105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Iteración 2 · MOD-02</w:t>
            </w:r>
          </w:p>
        </w:tc>
        <w:tc>
          <w:tcPr>
            <w:tcW w:type="dxa" w:w="1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RF-02.1 Agregar y validar artículos</w:t>
            </w:r>
          </w:p>
        </w:tc>
        <w:tc>
          <w:tcPr>
            <w:tcW w:type="dxa" w:w="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Funcional</w:t>
            </w:r>
          </w:p>
        </w:tc>
        <w:tc>
          <w:tcPr>
            <w:tcW w:type="dxa" w:w="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b/>
                <w:bCs/>
                <w:sz w:val="16"/>
                <w:szCs w:val="16"/>
              </w:rPr>
              <w:t xml:space="preserve">[ALTA]</w:t>
            </w:r>
          </w:p>
        </w:tc>
        <w:tc>
          <w:tcPr>
            <w:tcW w:type="dxa" w:w="2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Permite incorporar productos a la lista validando cantidades enteras mayores a cero y stock.</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RF-01.1; RN-01 y RN-02; EX-01.</w:t>
            </w:r>
          </w:p>
        </w:tc>
        <w:tc>
          <w:tcPr>
            <w:tcW w:type="dxa" w:w="212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Vender por encima del stock disponible (EX-01) o meter cantidades inválidas.</w:t>
            </w:r>
          </w:p>
        </w:tc>
      </w:tr>
      <w:tr>
        <w:trPr>
          <w:cantSplit/>
        </w:trPr>
        <w:tc>
          <w:tcPr>
            <w:tcW w:type="dxa" w:w="105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Iteración 2 · MOD-02</w:t>
            </w:r>
          </w:p>
        </w:tc>
        <w:tc>
          <w:tcPr>
            <w:tcW w:type="dxa" w:w="15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RF-02.2 Editar lista y calcular total</w:t>
            </w:r>
          </w:p>
        </w:tc>
        <w:tc>
          <w:tcPr>
            <w:tcW w:type="dxa" w:w="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Funcional</w:t>
            </w:r>
          </w:p>
        </w:tc>
        <w:tc>
          <w:tcPr>
            <w:tcW w:type="dxa" w:w="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b/>
                <w:bCs/>
                <w:sz w:val="16"/>
                <w:szCs w:val="16"/>
              </w:rPr>
              <w:t xml:space="preserve">[ALTA]</w:t>
            </w:r>
          </w:p>
        </w:tc>
        <w:tc>
          <w:tcPr>
            <w:tcW w:type="dxa" w:w="2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Permite cambiar cantidades o quitar partidas actualizando subtotales, IVA y total en automático.</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RF-02.1; RN-03; RNF-02.</w:t>
            </w:r>
          </w:p>
        </w:tc>
        <w:tc>
          <w:tcPr>
            <w:tcW w:type="dxa" w:w="212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Diferencias en el total por hacer cálculos manuales.</w:t>
            </w:r>
          </w:p>
        </w:tc>
      </w:tr>
      <w:tr>
        <w:trPr>
          <w:cantSplit/>
        </w:trPr>
        <w:tc>
          <w:tcPr>
            <w:tcW w:type="dxa" w:w="105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Iteración 3 · MOD-03</w:t>
            </w:r>
          </w:p>
        </w:tc>
        <w:tc>
          <w:tcPr>
            <w:tcW w:type="dxa" w:w="1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RF-03.1 Capturar y confirmar la venta</w:t>
            </w:r>
          </w:p>
        </w:tc>
        <w:tc>
          <w:tcPr>
            <w:tcW w:type="dxa" w:w="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Funcional</w:t>
            </w:r>
          </w:p>
        </w:tc>
        <w:tc>
          <w:tcPr>
            <w:tcW w:type="dxa" w:w="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b/>
                <w:bCs/>
                <w:sz w:val="16"/>
                <w:szCs w:val="16"/>
              </w:rPr>
              <w:t xml:space="preserve">[ALTA]</w:t>
            </w:r>
          </w:p>
        </w:tc>
        <w:tc>
          <w:tcPr>
            <w:tcW w:type="dxa" w:w="2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Reúne fecha, hora, vendedor, cliente opcional, factura, artículos y total para revisarlos antes de confirmar.</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RF-02.2; RF-04.1; RF-05.2; RN-04, RN-07, RN-09, RN-12; EX-02, EX-06.</w:t>
            </w:r>
          </w:p>
        </w:tc>
        <w:tc>
          <w:tcPr>
            <w:tcW w:type="dxa" w:w="212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Cerrar ventas vacías (RN-04), con datos inválidos (EX-02) o facturas sin datos fiscales (EX-06).</w:t>
            </w:r>
          </w:p>
        </w:tc>
      </w:tr>
      <w:tr>
        <w:trPr>
          <w:cantSplit/>
        </w:trPr>
        <w:tc>
          <w:tcPr>
            <w:tcW w:type="dxa" w:w="105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Iteración 3 · MOD-03</w:t>
            </w:r>
          </w:p>
        </w:tc>
        <w:tc>
          <w:tcPr>
            <w:tcW w:type="dxa" w:w="15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RF-03.2 Registrar la venta y descontar stock</w:t>
            </w:r>
          </w:p>
        </w:tc>
        <w:tc>
          <w:tcPr>
            <w:tcW w:type="dxa" w:w="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Funcional</w:t>
            </w:r>
          </w:p>
        </w:tc>
        <w:tc>
          <w:tcPr>
            <w:tcW w:type="dxa" w:w="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b/>
                <w:bCs/>
                <w:sz w:val="16"/>
                <w:szCs w:val="16"/>
              </w:rPr>
              <w:t xml:space="preserve">[ALTA]</w:t>
            </w:r>
          </w:p>
        </w:tc>
        <w:tc>
          <w:tcPr>
            <w:tcW w:type="dxa" w:w="2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Guarda la venta (con vendedor y cliente) y descuenta del inventario las unidades vendidas en una sola operación.</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RF-03.1; RN-06; EX-03; RNF-03.</w:t>
            </w:r>
          </w:p>
        </w:tc>
        <w:tc>
          <w:tcPr>
            <w:tcW w:type="dxa" w:w="212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Ventas incompletas o descuentos de inventario erróneos ante un fallo (EX-03).</w:t>
            </w:r>
          </w:p>
        </w:tc>
      </w:tr>
      <w:tr>
        <w:trPr>
          <w:cantSplit/>
        </w:trPr>
        <w:tc>
          <w:tcPr>
            <w:tcW w:type="dxa" w:w="105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Iteración 3 · MOD-03</w:t>
            </w:r>
          </w:p>
        </w:tc>
        <w:tc>
          <w:tcPr>
            <w:tcW w:type="dxa" w:w="1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RF-03.3 Generar folio o nota</w:t>
            </w:r>
          </w:p>
        </w:tc>
        <w:tc>
          <w:tcPr>
            <w:tcW w:type="dxa" w:w="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Funcional</w:t>
            </w:r>
          </w:p>
        </w:tc>
        <w:tc>
          <w:tcPr>
            <w:tcW w:type="dxa" w:w="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b/>
                <w:bCs/>
                <w:sz w:val="16"/>
                <w:szCs w:val="16"/>
              </w:rPr>
              <w:t xml:space="preserve">[ALTA]</w:t>
            </w:r>
          </w:p>
        </w:tc>
        <w:tc>
          <w:tcPr>
            <w:tcW w:type="dxa" w:w="2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Asigna un folio único a la venta, lo muestra en pantalla y limpia la lista para otra atención.</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RF-03.2 y RN-05.</w:t>
            </w:r>
          </w:p>
        </w:tc>
        <w:tc>
          <w:tcPr>
            <w:tcW w:type="dxa" w:w="212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Operaciones sin folio identificable o con folios repetidos.</w:t>
            </w:r>
          </w:p>
        </w:tc>
      </w:tr>
      <w:tr>
        <w:trPr>
          <w:cantSplit/>
        </w:trPr>
        <w:tc>
          <w:tcPr>
            <w:tcW w:type="dxa" w:w="105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Iteración 3 · MOD-03</w:t>
            </w:r>
          </w:p>
        </w:tc>
        <w:tc>
          <w:tcPr>
            <w:tcW w:type="dxa" w:w="15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RNF-03 Integridad de la transacción</w:t>
            </w:r>
          </w:p>
        </w:tc>
        <w:tc>
          <w:tcPr>
            <w:tcW w:type="dxa" w:w="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No funcional</w:t>
            </w:r>
          </w:p>
        </w:tc>
        <w:tc>
          <w:tcPr>
            <w:tcW w:type="dxa" w:w="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b/>
                <w:bCs/>
                <w:sz w:val="16"/>
                <w:szCs w:val="16"/>
              </w:rPr>
              <w:t xml:space="preserve">[ALTA]</w:t>
            </w:r>
          </w:p>
        </w:tc>
        <w:tc>
          <w:tcPr>
            <w:tcW w:type="dxa" w:w="2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Asegura que el guardado de la venta y la resta del stock sean atómicos (todo o nada).</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RF-03.2, RN-06 y EX-03.</w:t>
            </w:r>
          </w:p>
        </w:tc>
        <w:tc>
          <w:tcPr>
            <w:tcW w:type="dxa" w:w="212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Descuadre entre ventas registradas y existencias físicas.</w:t>
            </w:r>
          </w:p>
        </w:tc>
      </w:tr>
      <w:tr>
        <w:trPr>
          <w:cantSplit/>
        </w:trPr>
        <w:tc>
          <w:tcPr>
            <w:tcW w:type="dxa" w:w="105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Iteración 4 · MOD-04</w:t>
            </w:r>
          </w:p>
        </w:tc>
        <w:tc>
          <w:tcPr>
            <w:tcW w:type="dxa" w:w="1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RNF-04 Almacenamiento local</w:t>
            </w:r>
          </w:p>
        </w:tc>
        <w:tc>
          <w:tcPr>
            <w:tcW w:type="dxa" w:w="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No funcional</w:t>
            </w:r>
          </w:p>
        </w:tc>
        <w:tc>
          <w:tcPr>
            <w:tcW w:type="dxa" w:w="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b/>
                <w:bCs/>
                <w:sz w:val="16"/>
                <w:szCs w:val="16"/>
              </w:rPr>
              <w:t xml:space="preserve">[ALTA]</w:t>
            </w:r>
          </w:p>
        </w:tc>
        <w:tc>
          <w:tcPr>
            <w:tcW w:type="dxa" w:w="2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Mantiene la base de datos en la computadora local sin depender de Internet ni de la nube.</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RF-03.2 y RNF-05.</w:t>
            </w:r>
          </w:p>
        </w:tc>
        <w:tc>
          <w:tcPr>
            <w:tcW w:type="dxa" w:w="212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No poder vender o consultar datos cuando no hay red.</w:t>
            </w:r>
          </w:p>
        </w:tc>
      </w:tr>
      <w:tr>
        <w:trPr>
          <w:cantSplit/>
        </w:trPr>
        <w:tc>
          <w:tcPr>
            <w:tcW w:type="dxa" w:w="105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Iteración 4 · MOD-04</w:t>
            </w:r>
          </w:p>
        </w:tc>
        <w:tc>
          <w:tcPr>
            <w:tcW w:type="dxa" w:w="15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RNF-05 Persistencia de datos</w:t>
            </w:r>
          </w:p>
        </w:tc>
        <w:tc>
          <w:tcPr>
            <w:tcW w:type="dxa" w:w="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No funcional</w:t>
            </w:r>
          </w:p>
        </w:tc>
        <w:tc>
          <w:tcPr>
            <w:tcW w:type="dxa" w:w="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b/>
                <w:bCs/>
                <w:sz w:val="16"/>
                <w:szCs w:val="16"/>
              </w:rPr>
              <w:t xml:space="preserve">[ALTA]</w:t>
            </w:r>
          </w:p>
        </w:tc>
        <w:tc>
          <w:tcPr>
            <w:tcW w:type="dxa" w:w="2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Conserva ventas, folios, existencias, clientes y vendedor después de cerrar y volver a abrir el programa.</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RNF-04, RF-03.3 y RF-04.1.</w:t>
            </w:r>
          </w:p>
        </w:tc>
        <w:tc>
          <w:tcPr>
            <w:tcW w:type="dxa" w:w="212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Pérdida de registros o de unicidad de folios y códigos al reiniciar el equipo.</w:t>
            </w:r>
          </w:p>
        </w:tc>
      </w:tr>
      <w:tr>
        <w:trPr>
          <w:cantSplit/>
        </w:trPr>
        <w:tc>
          <w:tcPr>
            <w:tcW w:type="dxa" w:w="105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Iteración 4 · MOD-04</w:t>
            </w:r>
          </w:p>
        </w:tc>
        <w:tc>
          <w:tcPr>
            <w:tcW w:type="dxa" w:w="1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RNF-06 Respaldo y restauración</w:t>
            </w:r>
          </w:p>
        </w:tc>
        <w:tc>
          <w:tcPr>
            <w:tcW w:type="dxa" w:w="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No funcional</w:t>
            </w:r>
          </w:p>
        </w:tc>
        <w:tc>
          <w:tcPr>
            <w:tcW w:type="dxa" w:w="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b/>
                <w:bCs/>
                <w:sz w:val="16"/>
                <w:szCs w:val="16"/>
              </w:rPr>
              <w:t xml:space="preserve">[ALTA]</w:t>
            </w:r>
          </w:p>
        </w:tc>
        <w:tc>
          <w:tcPr>
            <w:tcW w:type="dxa" w:w="2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Permite generar un archivo de respaldo y restaurar la base de datos local sin dañarla.</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RNF-04 y RNF-05.</w:t>
            </w:r>
          </w:p>
        </w:tc>
        <w:tc>
          <w:tcPr>
            <w:tcW w:type="dxa" w:w="212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Pérdida definitiva de la información ante un problema en la PC.</w:t>
            </w:r>
          </w:p>
        </w:tc>
      </w:tr>
      <w:tr>
        <w:trPr>
          <w:cantSplit/>
        </w:trPr>
        <w:tc>
          <w:tcPr>
            <w:tcW w:type="dxa" w:w="105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Iteración 4 · MOD-04</w:t>
            </w:r>
          </w:p>
        </w:tc>
        <w:tc>
          <w:tcPr>
            <w:tcW w:type="dxa" w:w="15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RNF-07 Instalación en Windows de 64 bits</w:t>
            </w:r>
          </w:p>
        </w:tc>
        <w:tc>
          <w:tcPr>
            <w:tcW w:type="dxa" w:w="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No funcional</w:t>
            </w:r>
          </w:p>
        </w:tc>
        <w:tc>
          <w:tcPr>
            <w:tcW w:type="dxa" w:w="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b/>
                <w:bCs/>
                <w:sz w:val="16"/>
                <w:szCs w:val="16"/>
              </w:rPr>
              <w:t xml:space="preserve">[ALTA]</w:t>
            </w:r>
          </w:p>
        </w:tc>
        <w:tc>
          <w:tcPr>
            <w:tcW w:type="dxa" w:w="2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Entrega el sistema mediante un instalador funcional para Windows 10 y 11 de 64 bits.</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RNF-04 a RNF-06.</w:t>
            </w:r>
          </w:p>
        </w:tc>
        <w:tc>
          <w:tcPr>
            <w:tcW w:type="dxa" w:w="212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Problemas para instalar, iniciar o desinstalar el programa en el equipo de la tienda.</w:t>
            </w:r>
          </w:p>
        </w:tc>
      </w:tr>
      <w:tr>
        <w:trPr>
          <w:cantSplit/>
        </w:trPr>
        <w:tc>
          <w:tcPr>
            <w:tcW w:type="dxa" w:w="105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Iteración 4 · MOD-04</w:t>
            </w:r>
          </w:p>
        </w:tc>
        <w:tc>
          <w:tcPr>
            <w:tcW w:type="dxa" w:w="1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RNF-08 Separación de responsabilidades</w:t>
            </w:r>
          </w:p>
        </w:tc>
        <w:tc>
          <w:tcPr>
            <w:tcW w:type="dxa" w:w="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No funcional</w:t>
            </w:r>
          </w:p>
        </w:tc>
        <w:tc>
          <w:tcPr>
            <w:tcW w:type="dxa" w:w="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b/>
                <w:bCs/>
                <w:sz w:val="16"/>
                <w:szCs w:val="16"/>
              </w:rPr>
              <w:t xml:space="preserve">[MEDIA]</w:t>
            </w:r>
          </w:p>
        </w:tc>
        <w:tc>
          <w:tcPr>
            <w:tcW w:type="dxa" w:w="2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Mantiene separadas las pantallas, la lógica de negocio y el acceso a datos.</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Arquitectura de la aplicación y RNF-04.</w:t>
            </w:r>
          </w:p>
        </w:tc>
        <w:tc>
          <w:tcPr>
            <w:tcW w:type="dxa" w:w="212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Que un ajuste en la base de datos descomponga las funciones de consulta o cobro.</w:t>
            </w:r>
          </w:p>
        </w:tc>
      </w:tr>
      <w:tr>
        <w:trPr>
          <w:cantSplit/>
        </w:trPr>
        <w:tc>
          <w:tcPr>
            <w:tcW w:type="dxa" w:w="105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Iteración 5 · MOD-05</w:t>
            </w:r>
          </w:p>
        </w:tc>
        <w:tc>
          <w:tcPr>
            <w:tcW w:type="dxa" w:w="15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RF-04.1 Registrar cliente</w:t>
            </w:r>
          </w:p>
        </w:tc>
        <w:tc>
          <w:tcPr>
            <w:tcW w:type="dxa" w:w="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Funcional</w:t>
            </w:r>
          </w:p>
        </w:tc>
        <w:tc>
          <w:tcPr>
            <w:tcW w:type="dxa" w:w="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b/>
                <w:bCs/>
                <w:sz w:val="16"/>
                <w:szCs w:val="16"/>
              </w:rPr>
              <w:t xml:space="preserve">[ALTA]</w:t>
            </w:r>
          </w:p>
        </w:tc>
        <w:tc>
          <w:tcPr>
            <w:tcW w:type="dxa" w:w="2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Guarda los datos del cliente (incluidos los fiscales) con código autogenerado para facturaciones futuras.</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RN-07; RF-04.2; RF-04.3.</w:t>
            </w:r>
          </w:p>
        </w:tc>
        <w:tc>
          <w:tcPr>
            <w:tcW w:type="dxa" w:w="212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Pedir los mismos datos al cliente en cada compra.</w:t>
            </w:r>
          </w:p>
        </w:tc>
      </w:tr>
      <w:tr>
        <w:trPr>
          <w:cantSplit/>
        </w:trPr>
        <w:tc>
          <w:tcPr>
            <w:tcW w:type="dxa" w:w="105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Iteración 5 · MOD-05</w:t>
            </w:r>
          </w:p>
        </w:tc>
        <w:tc>
          <w:tcPr>
            <w:tcW w:type="dxa" w:w="1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RF-04.2 Verificar datos críticos</w:t>
            </w:r>
          </w:p>
        </w:tc>
        <w:tc>
          <w:tcPr>
            <w:tcW w:type="dxa" w:w="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Funcional</w:t>
            </w:r>
          </w:p>
        </w:tc>
        <w:tc>
          <w:tcPr>
            <w:tcW w:type="dxa" w:w="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b/>
                <w:bCs/>
                <w:sz w:val="16"/>
                <w:szCs w:val="16"/>
              </w:rPr>
              <w:t xml:space="preserve">[ALTA]</w:t>
            </w:r>
          </w:p>
        </w:tc>
        <w:tc>
          <w:tcPr>
            <w:tcW w:type="dxa" w:w="2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Comprueba que nombre, apellido, tipo, teléfono y formatos estén correctos antes de guardar.</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RF-04.1; EX-04.</w:t>
            </w:r>
          </w:p>
        </w:tc>
        <w:tc>
          <w:tcPr>
            <w:tcW w:type="dxa" w:w="212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Registros incompletos o con formato inválido.</w:t>
            </w:r>
          </w:p>
        </w:tc>
      </w:tr>
      <w:tr>
        <w:trPr>
          <w:cantSplit/>
        </w:trPr>
        <w:tc>
          <w:tcPr>
            <w:tcW w:type="dxa" w:w="105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Iteración 5 · MOD-05</w:t>
            </w:r>
          </w:p>
        </w:tc>
        <w:tc>
          <w:tcPr>
            <w:tcW w:type="dxa" w:w="15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RF-04.3 Validar duplicidad de RFC y correo</w:t>
            </w:r>
          </w:p>
        </w:tc>
        <w:tc>
          <w:tcPr>
            <w:tcW w:type="dxa" w:w="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Funcional</w:t>
            </w:r>
          </w:p>
        </w:tc>
        <w:tc>
          <w:tcPr>
            <w:tcW w:type="dxa" w:w="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b/>
                <w:bCs/>
                <w:sz w:val="16"/>
                <w:szCs w:val="16"/>
              </w:rPr>
              <w:t xml:space="preserve">[ALTA]</w:t>
            </w:r>
          </w:p>
        </w:tc>
        <w:tc>
          <w:tcPr>
            <w:tcW w:type="dxa" w:w="2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Detecta en tiempo real si el RFC o el correo ya pertenecen a otro cliente.</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RF-04.1; RN-08; EX-05; RNF-02.</w:t>
            </w:r>
          </w:p>
        </w:tc>
        <w:tc>
          <w:tcPr>
            <w:tcW w:type="dxa" w:w="212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Clientes duplicados e historial dividido.</w:t>
            </w:r>
          </w:p>
        </w:tc>
      </w:tr>
      <w:tr>
        <w:trPr>
          <w:cantSplit/>
        </w:trPr>
        <w:tc>
          <w:tcPr>
            <w:tcW w:type="dxa" w:w="105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Iteración 5 · MOD-05</w:t>
            </w:r>
          </w:p>
        </w:tc>
        <w:tc>
          <w:tcPr>
            <w:tcW w:type="dxa" w:w="1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RF-04.4 Lista general y perfil de clientes</w:t>
            </w:r>
          </w:p>
        </w:tc>
        <w:tc>
          <w:tcPr>
            <w:tcW w:type="dxa" w:w="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Funcional</w:t>
            </w:r>
          </w:p>
        </w:tc>
        <w:tc>
          <w:tcPr>
            <w:tcW w:type="dxa" w:w="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b/>
                <w:bCs/>
                <w:sz w:val="16"/>
                <w:szCs w:val="16"/>
              </w:rPr>
              <w:t xml:space="preserve">[MEDIA]</w:t>
            </w:r>
          </w:p>
        </w:tc>
        <w:tc>
          <w:tcPr>
            <w:tcW w:type="dxa" w:w="2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Muestra la cartera de clientes y su perfil detallado.</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RF-04.1; RNF-01.</w:t>
            </w:r>
          </w:p>
        </w:tc>
        <w:tc>
          <w:tcPr>
            <w:tcW w:type="dxa" w:w="212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No poder consultar los datos de un cliente.</w:t>
            </w:r>
          </w:p>
        </w:tc>
      </w:tr>
      <w:tr>
        <w:trPr>
          <w:cantSplit/>
        </w:trPr>
        <w:tc>
          <w:tcPr>
            <w:tcW w:type="dxa" w:w="105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Iteración 5 · MOD-05</w:t>
            </w:r>
          </w:p>
        </w:tc>
        <w:tc>
          <w:tcPr>
            <w:tcW w:type="dxa" w:w="15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RF-04.5 Actualizar cliente</w:t>
            </w:r>
          </w:p>
        </w:tc>
        <w:tc>
          <w:tcPr>
            <w:tcW w:type="dxa" w:w="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Funcional</w:t>
            </w:r>
          </w:p>
        </w:tc>
        <w:tc>
          <w:tcPr>
            <w:tcW w:type="dxa" w:w="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b/>
                <w:bCs/>
                <w:sz w:val="16"/>
                <w:szCs w:val="16"/>
              </w:rPr>
              <w:t xml:space="preserve">[MEDIA]</w:t>
            </w:r>
          </w:p>
        </w:tc>
        <w:tc>
          <w:tcPr>
            <w:tcW w:type="dxa" w:w="2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Permite corregir los datos del cliente y guarda la fecha de modificación.</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RF-04.2; RF-04.3; RN-13.</w:t>
            </w:r>
          </w:p>
        </w:tc>
        <w:tc>
          <w:tcPr>
            <w:tcW w:type="dxa" w:w="212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Datos desactualizados al facturar.</w:t>
            </w:r>
          </w:p>
        </w:tc>
      </w:tr>
      <w:tr>
        <w:trPr>
          <w:cantSplit/>
        </w:trPr>
        <w:tc>
          <w:tcPr>
            <w:tcW w:type="dxa" w:w="105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Iteración 5 · MOD-05</w:t>
            </w:r>
          </w:p>
        </w:tc>
        <w:tc>
          <w:tcPr>
            <w:tcW w:type="dxa" w:w="1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RF-04.6 Cambiar estado Activo / Inactivo</w:t>
            </w:r>
          </w:p>
        </w:tc>
        <w:tc>
          <w:tcPr>
            <w:tcW w:type="dxa" w:w="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Funcional</w:t>
            </w:r>
          </w:p>
        </w:tc>
        <w:tc>
          <w:tcPr>
            <w:tcW w:type="dxa" w:w="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b/>
                <w:bCs/>
                <w:sz w:val="16"/>
                <w:szCs w:val="16"/>
              </w:rPr>
              <w:t xml:space="preserve">[MEDIA]</w:t>
            </w:r>
          </w:p>
        </w:tc>
        <w:tc>
          <w:tcPr>
            <w:tcW w:type="dxa" w:w="2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Restringe el uso de un cliente en nuevas ventas sin borrar su historial.</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RF-04.4; RN-09; RN-10; RN-13.</w:t>
            </w:r>
          </w:p>
        </w:tc>
        <w:tc>
          <w:tcPr>
            <w:tcW w:type="dxa" w:w="212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Perder historial de compras al dar de baja a un cliente.</w:t>
            </w:r>
          </w:p>
        </w:tc>
      </w:tr>
      <w:tr>
        <w:trPr>
          <w:cantSplit/>
        </w:trPr>
        <w:tc>
          <w:tcPr>
            <w:tcW w:type="dxa" w:w="105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Iteración 5 · MOD-05</w:t>
            </w:r>
          </w:p>
        </w:tc>
        <w:tc>
          <w:tcPr>
            <w:tcW w:type="dxa" w:w="15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RF-04.7 Buscar clientes</w:t>
            </w:r>
          </w:p>
        </w:tc>
        <w:tc>
          <w:tcPr>
            <w:tcW w:type="dxa" w:w="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Funcional</w:t>
            </w:r>
          </w:p>
        </w:tc>
        <w:tc>
          <w:tcPr>
            <w:tcW w:type="dxa" w:w="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b/>
                <w:bCs/>
                <w:sz w:val="16"/>
                <w:szCs w:val="16"/>
              </w:rPr>
              <w:t xml:space="preserve">[MEDIA]</w:t>
            </w:r>
          </w:p>
        </w:tc>
        <w:tc>
          <w:tcPr>
            <w:tcW w:type="dxa" w:w="2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Localiza clientes por nombre, código o teléfono.</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RF-04.4; RNF-02.</w:t>
            </w:r>
          </w:p>
        </w:tc>
        <w:tc>
          <w:tcPr>
            <w:tcW w:type="dxa" w:w="212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Demoras al buscar un cliente frente al mostrador.</w:t>
            </w:r>
          </w:p>
        </w:tc>
      </w:tr>
      <w:tr>
        <w:trPr>
          <w:cantSplit/>
        </w:trPr>
        <w:tc>
          <w:tcPr>
            <w:tcW w:type="dxa" w:w="105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Iteración 5 · MOD-05</w:t>
            </w:r>
          </w:p>
        </w:tc>
        <w:tc>
          <w:tcPr>
            <w:tcW w:type="dxa" w:w="1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RF-04.8 Segmentar clientes</w:t>
            </w:r>
          </w:p>
        </w:tc>
        <w:tc>
          <w:tcPr>
            <w:tcW w:type="dxa" w:w="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Funcional</w:t>
            </w:r>
          </w:p>
        </w:tc>
        <w:tc>
          <w:tcPr>
            <w:tcW w:type="dxa" w:w="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b/>
                <w:bCs/>
                <w:sz w:val="16"/>
                <w:szCs w:val="16"/>
              </w:rPr>
              <w:t xml:space="preserve">[BAJA]</w:t>
            </w:r>
          </w:p>
        </w:tc>
        <w:tc>
          <w:tcPr>
            <w:tcW w:type="dxa" w:w="2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Filtra la lista por estado y por tipo de cliente.</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RF-04.4; RF-04.7; RNF-02.</w:t>
            </w:r>
          </w:p>
        </w:tc>
        <w:tc>
          <w:tcPr>
            <w:tcW w:type="dxa" w:w="212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Lista difícil de revisar con muchos clientes.</w:t>
            </w:r>
          </w:p>
        </w:tc>
      </w:tr>
      <w:tr>
        <w:trPr>
          <w:cantSplit/>
        </w:trPr>
        <w:tc>
          <w:tcPr>
            <w:tcW w:type="dxa" w:w="105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Iteración 5 · MOD-05</w:t>
            </w:r>
          </w:p>
        </w:tc>
        <w:tc>
          <w:tcPr>
            <w:tcW w:type="dxa" w:w="15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RF-04.9 Consolidado de compras</w:t>
            </w:r>
          </w:p>
        </w:tc>
        <w:tc>
          <w:tcPr>
            <w:tcW w:type="dxa" w:w="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Funcional</w:t>
            </w:r>
          </w:p>
        </w:tc>
        <w:tc>
          <w:tcPr>
            <w:tcW w:type="dxa" w:w="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b/>
                <w:bCs/>
                <w:sz w:val="16"/>
                <w:szCs w:val="16"/>
              </w:rPr>
              <w:t xml:space="preserve">[MEDIA]</w:t>
            </w:r>
          </w:p>
        </w:tc>
        <w:tc>
          <w:tcPr>
            <w:tcW w:type="dxa" w:w="2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Muestra en el perfil las compras, el total acumulado y las ventas marcadas para factura.</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RF-04.4; RF-03.2.</w:t>
            </w:r>
          </w:p>
        </w:tc>
        <w:tc>
          <w:tcPr>
            <w:tcW w:type="dxa" w:w="212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Desconocer qué ha comprado un cliente.</w:t>
            </w:r>
          </w:p>
        </w:tc>
      </w:tr>
      <w:tr>
        <w:trPr>
          <w:cantSplit/>
        </w:trPr>
        <w:tc>
          <w:tcPr>
            <w:tcW w:type="dxa" w:w="105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Iteración 5 · MOD-05</w:t>
            </w:r>
          </w:p>
        </w:tc>
        <w:tc>
          <w:tcPr>
            <w:tcW w:type="dxa" w:w="1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RF-05.1 Guardar y editar datos del vendedor</w:t>
            </w:r>
          </w:p>
        </w:tc>
        <w:tc>
          <w:tcPr>
            <w:tcW w:type="dxa" w:w="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Funcional</w:t>
            </w:r>
          </w:p>
        </w:tc>
        <w:tc>
          <w:tcPr>
            <w:tcW w:type="dxa" w:w="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b/>
                <w:bCs/>
                <w:sz w:val="16"/>
                <w:szCs w:val="16"/>
              </w:rPr>
              <w:t xml:space="preserve">[ALTA]</w:t>
            </w:r>
          </w:p>
        </w:tc>
        <w:tc>
          <w:tcPr>
            <w:tcW w:type="dxa" w:w="2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Guarda nombre, apellido y edad del vendedor y permite editarlos desde su perfil.</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RN-11; RN-13; EX-04.</w:t>
            </w:r>
          </w:p>
        </w:tc>
        <w:tc>
          <w:tcPr>
            <w:tcW w:type="dxa" w:w="212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Capturar al vendedor manualmente en cada venta.</w:t>
            </w:r>
          </w:p>
        </w:tc>
      </w:tr>
      <w:tr>
        <w:trPr>
          <w:cantSplit/>
        </w:trPr>
        <w:tc>
          <w:tcPr>
            <w:tcW w:type="dxa" w:w="105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Iteración 5 · MOD-05</w:t>
            </w:r>
          </w:p>
        </w:tc>
        <w:tc>
          <w:tcPr>
            <w:tcW w:type="dxa" w:w="15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RF-05.2 Asociar vendedor a la venta</w:t>
            </w:r>
          </w:p>
        </w:tc>
        <w:tc>
          <w:tcPr>
            <w:tcW w:type="dxa" w:w="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Funcional</w:t>
            </w:r>
          </w:p>
        </w:tc>
        <w:tc>
          <w:tcPr>
            <w:tcW w:type="dxa" w:w="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b/>
                <w:bCs/>
                <w:sz w:val="16"/>
                <w:szCs w:val="16"/>
              </w:rPr>
              <w:t xml:space="preserve">[ALTA]</w:t>
            </w:r>
          </w:p>
        </w:tc>
        <w:tc>
          <w:tcPr>
            <w:tcW w:type="dxa" w:w="2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Usa automáticamente al vendedor registrado en cada venta.</w:t>
            </w:r>
          </w:p>
        </w:tc>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RF-05.1; RF-03.1; RN-11.</w:t>
            </w:r>
          </w:p>
        </w:tc>
        <w:tc>
          <w:tcPr>
            <w:tcW w:type="dxa" w:w="212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Ventas sin responsable identificado.</w:t>
            </w:r>
          </w:p>
        </w:tc>
      </w:tr>
      <w:tr>
        <w:trPr>
          <w:cantSplit/>
        </w:trPr>
        <w:tc>
          <w:tcPr>
            <w:tcW w:type="dxa" w:w="105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Iteración 5 · MOD-05</w:t>
            </w:r>
          </w:p>
        </w:tc>
        <w:tc>
          <w:tcPr>
            <w:tcW w:type="dxa" w:w="1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RNF-09 Protección de datos personales</w:t>
            </w:r>
          </w:p>
        </w:tc>
        <w:tc>
          <w:tcPr>
            <w:tcW w:type="dxa" w:w="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No funcional</w:t>
            </w:r>
          </w:p>
        </w:tc>
        <w:tc>
          <w:tcPr>
            <w:tcW w:type="dxa" w:w="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b/>
                <w:bCs/>
                <w:sz w:val="16"/>
                <w:szCs w:val="16"/>
              </w:rPr>
              <w:t xml:space="preserve">[MEDIA]</w:t>
            </w:r>
          </w:p>
        </w:tc>
        <w:tc>
          <w:tcPr>
            <w:tcW w:type="dxa" w:w="2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Mantiene los datos personales solo en la base local y dentro de los respaldos.</w:t>
            </w:r>
          </w:p>
        </w:tc>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RNF-04 y RNF-06.</w:t>
            </w:r>
          </w:p>
        </w:tc>
        <w:tc>
          <w:tcPr>
            <w:tcW w:type="dxa" w:w="212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Exposición de datos personales de clientes.</w:t>
            </w:r>
          </w:p>
        </w:tc>
      </w:tr>
    </w:tbl>
    <w:p>
      <w:pPr>
        <w:pStyle w:val="Heading1"/>
        <w:keepNext/>
        <w:spacing w:after="100" w:before="240"/>
      </w:pPr>
      <w:r>
        <w:rPr>
          <w:rFonts w:ascii="Times New Roman" w:cs="Times New Roman" w:eastAsia="Times New Roman" w:hAnsi="Times New Roman"/>
          <w:b/>
          <w:bCs/>
          <w:sz w:val="28"/>
          <w:szCs w:val="28"/>
        </w:rPr>
        <w:t xml:space="preserve">8. Aprobación del alcance y prioridades</w:t>
      </w:r>
    </w:p>
    <w:p>
      <w:pPr>
        <w:spacing w:after="60" w:before="0" w:line="360"/>
        <w:jc w:val="both"/>
      </w:pPr>
      <w:r>
        <w:rPr>
          <w:rFonts w:ascii="Times New Roman" w:cs="Times New Roman" w:eastAsia="Times New Roman" w:hAnsi="Times New Roman"/>
          <w:sz w:val="24"/>
          <w:szCs w:val="24"/>
        </w:rPr>
        <w:t xml:space="preserve">Con este documento el equipo acuerda que únicamente se desarrollarán y probarán los requisitos incluidos dentro de las 5 iteraciones establecidas.</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Elaboró:</w:t>
      </w:r>
      <w:r>
        <w:rPr>
          <w:rFonts w:ascii="Times New Roman" w:cs="Times New Roman" w:eastAsia="Times New Roman" w:hAnsi="Times New Roman"/>
          <w:sz w:val="24"/>
          <w:szCs w:val="24"/>
        </w:rPr>
        <w:t xml:space="preserve"> Analista de requisitos (AESA).</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Revisó:</w:t>
      </w:r>
      <w:r>
        <w:rPr>
          <w:rFonts w:ascii="Times New Roman" w:cs="Times New Roman" w:eastAsia="Times New Roman" w:hAnsi="Times New Roman"/>
          <w:sz w:val="24"/>
          <w:szCs w:val="24"/>
        </w:rPr>
        <w:t xml:space="preserve"> Facilitador / Responsable de calidad (KTCG).</w:t>
      </w:r>
    </w:p>
    <w:sectPr>
      <w:headerReference w:type="default" r:id="rId7"/>
      <w:footerReference w:type="default" r:id="rId8"/>
      <w:pgSz w:w="12240" w:h="15840" w:orient="portrait"/>
      <w:pgMar w:top="1701" w:right="850" w:bottom="1134" w:left="1417" w:header="567"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right"/>
    </w:pPr>
    <w:r>
      <w:rPr>
        <w:rFonts w:ascii="Times New Roman" w:cs="Times New Roman" w:eastAsia="Times New Roman" w:hAnsi="Times New Roman"/>
        <w:sz w:val="22"/>
        <w:szCs w:val="22"/>
      </w:rPr>
      <w:t xml:space="preserve">Página </w:t>
    </w:r>
    <w:r>
      <w:rPr>
        <w:rFonts w:ascii="Times New Roman" w:cs="Times New Roman" w:eastAsia="Times New Roman" w:hAnsi="Times New Roman"/>
        <w:sz w:val="22"/>
        <w:szCs w:val="22"/>
      </w:rPr>
      <w:fldChar w:fldCharType="begin"/>
      <w:instrText xml:space="preserve">PAGE</w:instrText>
      <w:fldChar w:fldCharType="separate"/>
      <w:fldChar w:fldCharType="end"/>
    </w:r>
    <w:r>
      <w:rPr>
        <w:rFonts w:ascii="Times New Roman" w:cs="Times New Roman" w:eastAsia="Times New Roman" w:hAnsi="Times New Roman"/>
        <w:sz w:val="22"/>
        <w:szCs w:val="22"/>
      </w:rPr>
      <w:t xml:space="preserve"> de </w:t>
    </w:r>
    <w:r>
      <w:rPr>
        <w:rFonts w:ascii="Times New Roman" w:cs="Times New Roman" w:eastAsia="Times New Roman" w:hAnsi="Times New Roman"/>
        <w:sz w:val="22"/>
        <w:szCs w:val="22"/>
      </w:rPr>
      <w:fldChar w:fldCharType="begin"/>
      <w:instrText xml:space="preserve">NUMPAGES</w:instrText>
      <w:fldChar w:fldCharType="separate"/>
      <w:fldChar w:fldCharType="end"/>
    </w:r>
  </w:p>
  <w:p>
    <w:pPr>
      <w:spacing w:after="0"/>
      <w:jc w:val="right"/>
    </w:pPr>
    <w:r>
      <w:rPr>
        <w:rFonts w:ascii="Times New Roman" w:cs="Times New Roman" w:eastAsia="Times New Roman" w:hAnsi="Times New Roman"/>
        <w:sz w:val="22"/>
        <w:szCs w:val="22"/>
      </w:rPr>
      <w:t xml:space="preserve">STKD_DAP_V0_2_241026.docx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5186"/>
      <w:gridCol w:w="4787"/>
    </w:tblGrid>
    <w:tr>
      <w:tc>
        <w:tcPr>
          <w:tcW w:type="dxa" w:w="5186"/>
          <w:tcBorders>
            <w:top w:val="double" w:color="000000" w:sz="6"/>
            <w:left w:val="double" w:color="000000" w:sz="6"/>
            <w:bottom w:val="double" w:color="000000" w:sz="6"/>
            <w:right w:val="double" w:color="000000" w:sz="6"/>
          </w:tcBorders>
          <w:tcMar>
            <w:top w:type="dxa" w:w="40"/>
            <w:left w:type="dxa" w:w="100"/>
            <w:bottom w:type="dxa" w:w="40"/>
            <w:right w:type="dxa" w:w="100"/>
          </w:tcMar>
        </w:tcPr>
        <w:p>
          <w:pPr>
            <w:spacing w:after="0"/>
          </w:pPr>
          <w:r>
            <w:drawing>
              <wp:inline distT="0" distB="0" distL="0" distR="0">
                <wp:extent cx="1143000" cy="342900"/>
                <wp:effectExtent t="0" r="0" b="0" l="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42900"/>
                        </a:xfrm>
                        <a:prstGeom prst="rect">
                          <a:avLst/>
                        </a:prstGeom>
                      </pic:spPr>
                    </pic:pic>
                  </a:graphicData>
                </a:graphic>
              </wp:inline>
            </w:drawing>
          </w:r>
        </w:p>
        <w:p>
          <w:pPr>
            <w:spacing w:after="0" w:before="40"/>
          </w:pPr>
          <w:r>
            <w:rPr>
              <w:rFonts w:ascii="Times New Roman" w:cs="Times New Roman" w:eastAsia="Times New Roman" w:hAnsi="Times New Roman"/>
              <w:sz w:val="22"/>
              <w:szCs w:val="22"/>
            </w:rPr>
            <w:t xml:space="preserve">Definición del alcance y prioridades</w:t>
          </w:r>
        </w:p>
      </w:tc>
      <w:tc>
        <w:tcPr>
          <w:tcW w:type="dxa" w:w="4787"/>
          <w:tcBorders>
            <w:top w:val="double" w:color="000000" w:sz="6"/>
            <w:left w:val="double" w:color="000000" w:sz="6"/>
            <w:bottom w:val="double" w:color="000000" w:sz="6"/>
            <w:right w:val="double" w:color="000000" w:sz="6"/>
          </w:tcBorders>
          <w:tcMar>
            <w:top w:type="dxa" w:w="40"/>
            <w:left w:type="dxa" w:w="100"/>
            <w:bottom w:type="dxa" w:w="40"/>
            <w:right w:type="dxa" w:w="100"/>
          </w:tcMar>
        </w:tcPr>
        <w:p>
          <w:pPr>
            <w:spacing w:after="0" w:line="240"/>
            <w:jc w:val="right"/>
          </w:pPr>
          <w:r>
            <w:rPr>
              <w:rFonts w:ascii="Times New Roman" w:cs="Times New Roman" w:eastAsia="Times New Roman" w:hAnsi="Times New Roman"/>
              <w:sz w:val="22"/>
              <w:szCs w:val="22"/>
            </w:rPr>
            <w:t xml:space="preserve">Sistema de Ventas de Aparatos Electrónicos de Escritorio</w:t>
          </w:r>
        </w:p>
        <w:p>
          <w:pPr>
            <w:spacing w:after="0" w:line="240"/>
            <w:jc w:val="right"/>
          </w:pPr>
          <w:r>
            <w:rPr>
              <w:rFonts w:ascii="Times New Roman" w:cs="Times New Roman" w:eastAsia="Times New Roman" w:hAnsi="Times New Roman"/>
              <w:sz w:val="22"/>
              <w:szCs w:val="22"/>
            </w:rPr>
            <w:t xml:space="preserve">Ciclo: 1</w:t>
          </w:r>
        </w:p>
        <w:p>
          <w:pPr>
            <w:spacing w:after="0" w:line="240"/>
            <w:jc w:val="right"/>
          </w:pPr>
          <w:r>
            <w:rPr>
              <w:rFonts w:ascii="Times New Roman" w:cs="Times New Roman" w:eastAsia="Times New Roman" w:hAnsi="Times New Roman"/>
              <w:sz w:val="22"/>
              <w:szCs w:val="22"/>
            </w:rPr>
            <w:t xml:space="preserve">Etapa: PLA</w:t>
          </w:r>
        </w:p>
      </w:tc>
    </w:tr>
  </w:tbl>
  <w:p>
    <w:pPr>
      <w:spacing w:after="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jc w:val="center"/>
    </w:pPr>
    <w:rPr>
      <w:rFonts w:ascii="Times New Roman" w:cs="Times New Roman" w:eastAsia="Times New Roman" w:hAnsi="Times New Roman"/>
      <w:b/>
      <w:bCs/>
      <w:sz w:val="28"/>
      <w:szCs w:val="28"/>
    </w:rPr>
  </w:style>
  <w:style w:type="paragraph" w:styleId="Heading1">
    <w:name w:val="Heading 1"/>
    <w:basedOn w:val="Normal"/>
    <w:next w:val="Normal"/>
    <w:qFormat/>
    <w:pPr>
      <w:spacing w:after="10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b8c560259798c0bda0e12130363aec867c1add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Definición del alcance y prioridades</dc:title>
  <dc:creator>StockFlow</dc:creator>
  <cp:lastModifiedBy>Un-named</cp:lastModifiedBy>
  <cp:revision>1</cp:revision>
  <dcterms:created xsi:type="dcterms:W3CDTF">2026-10-24T21:18:01.337Z</dcterms:created>
  <dcterms:modified xsi:type="dcterms:W3CDTF">2026-10-24T21:18:01.337Z</dcterms:modified>
</cp:coreProperties>
</file>

<file path=docProps/custom.xml><?xml version="1.0" encoding="utf-8"?>
<Properties xmlns="http://schemas.openxmlformats.org/officeDocument/2006/custom-properties" xmlns:vt="http://schemas.openxmlformats.org/officeDocument/2006/docPropsVTypes"/>
</file>