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Documento de Matriz de Trazabilidad de Requerimientos y Control de Cambios (MTR)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 / SEG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[BORRADOR]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STKD_MTR_V1_1_241026.docx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AESA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064"/>
        <w:gridCol w:w="1812"/>
        <w:gridCol w:w="774"/>
        <w:gridCol w:w="774"/>
        <w:gridCol w:w="774"/>
        <w:gridCol w:w="774"/>
        <w:gridCol w:w="943"/>
        <w:gridCol w:w="943"/>
      </w:tblGrid>
      <w:tr>
        <w:trPr>
          <w:cantSplit/>
          <w:tblHeader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STKD_MTR_V1_0_221026.pdf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Definición de la cadena de trazabilidad desde el SRS hacia el diseño orientado a objetos, implementación de la Iteración 1 (MOD-01), avance inicial de la Iteración 2 (MOD-02) y registro formal de cambios técnicos.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(apoyo: KTCG, DAOJ, VMTS)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16:00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23:07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487 min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STKD_MTR_V1_1_241026.docx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MOD-05 (clientes y vendedor) a la matriz y a la cadena de trazabilidad, casos de prueba CP-08 a CP-14, PR-03 y registro de los cambios CAM-06 y CAM-07.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(apoyo: KTCG, DAOJ, VMTS)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establece la Matriz de Trazabilidad de Requerimientos y la Bitácora de Control de Cambios del Sistema de Ventas de Aparatos Electrónicos de Escritorio (StockFlow). Para incorporar los requerimientos del SRS (STKD_SRS_V0_2_241026) y la arquitectura modular (STKD_ARQ_V0_2_241026) a la programación en Java Swing, cada requerimiento se convierte en comportamientos verificables, tareas de desarrollo, clases orientadas a objetos y casos de prueba.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identificador único (ID) se conserva a lo largo de toda la cadena de ingeniería de software para responder de forma verificable qué componente atiende cada necesidad del cliente y cuál es el estado real de construcción. Esta versión añade la Iteración 5 (MOD-05: clientes y vendedor), solicitada mediante el cambio CAM-06.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Especificación de decisiones abiertas antes de programar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Previo a la codificación en Apache NetBeans se precisaron los datos obligatorios, las reglas de negocio y los criterios verificables de cada requerimiento: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4573"/>
      </w:tblGrid>
      <w:tr>
        <w:trPr>
          <w:cantSplit/>
          <w:tblHeader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Datos y reglas que debían definirse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Criterio verificable en el sistema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Atributos obligatorios del catálogo inicial de aparatos electrónicos y restricción de edición directa en las celdas de la tabla de mostrador.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 iniciar FrameVista, la tabla carga los 10 productos oficiales mostrando código, nombre, categoría, precio en MXN y stock, impidiendo modificar celdas manualmente.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RF-01.2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Regla de combinación entre el texto del buscador (código o nombre) y la categoría del selector desplegable.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 escribir en txtBusqueda o cambiar cmbCategoria, la tabla filtra en tiempo real ignorando mayúsculas; con «Todas» y sin texto se muestran los 10 artículos.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Comportamiento al agregar un artículo que ya está en la lista y validación frente a la existencia (RN-01, RN-02, EX-01).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 el producto ya está en la lista se acumula la cantidad en la misma fila; si el total supera el stock se rechaza y se muestra EX-01.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RF-02.2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Fórmula del IVA (16% sobre el subtotal, sumado al total) y recálculo al quitar artículos o limpiar la lista.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 inserción, eliminación o limpieza actualiza Subtotal, IVA (16%) y Total en MXN mediante CalculadoraImpuestos.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 a RF-03.3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Condición de lista no vacía (RN-04), resumen previo al cierre con vendedor, cliente e indicador de factura, descuento de inventario y formato del folio (STKD-AAAA-XXXX).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botón de confirmación permanece inactivo hasta la Iteración 3, donde se habilita para el flujo transaccional.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RF-04.1, RF-04.2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críticos del cliente (nombre, apellido, tipo, teléfono de 10 dígitos), formato de edad (18–120), correo y RFC (12 o 13 caracteres según tipo).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 guardar un cliente con un dato crítico faltante o inválido, no se guarda y se resalta el campo (EX-04).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RF-04.3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Criterio de duplicidad: coincidencia exacta de RFC (en mayúsculas) o de correo (sin distinguir mayúsculas), excluyendo al propio cliente en edición.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 capturar un RFC o correo existente, el campo se marca y se informa el código del otro cliente (EX-05); Guardar queda deshabilitado.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 a RF-04.8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Columnas de la lista, criterios de búsqueda (nombre, apellido, código, teléfono) y combinación de filtros por estado y tipo.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lista muestra todos los clientes; la búsqueda y los filtros combinados responden en menos de 3 segundos.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RF-04.5, RF-04.6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Cuándo se actualiza la fecha de modificación y qué ocurre con un cliente inactivo (RN-09, RN-10, RN-13).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 cambio actualiza la fecha; un cliente inactivo no aparece en cmbCliente y conserva su historial.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RF-04.9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Contenido del consolidado: folio, fecha, subtotal, IVA, total, factura solicitada y totales acumulados.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perfil lista las ventas del cliente con número de compras, monto acumulado y fecha de la última compra.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RF-05.1, RF-05.2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del vendedor (nombre, apellido, edad), registro único no eliminable y uso automático en la venta (RN-11).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perfil se edita desde SCR-07 y la ventana de cierre muestra al vendedor registrado sin captura manual.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RNF-08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Estandarización de principios de POO (herencia, clase abstracta, interfaces, polimorfismo y encapsulamiento) y separación en capas.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FrameVista invoca únicamente a los servicios; el modelo aplica herencia desde Entidad y polimorfismo mediante Calculable y los repositorios.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RNF-09</w:t>
            </w:r>
          </w:p>
        </w:tc>
        <w:tc>
          <w:tcPr>
            <w:tcW w:type="dxa" w:w="4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Alcance de los datos personales y su presencia en los respaldos.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Los datos de clientes y vendedor se guardan solo en la base local y se recuperan completos al restaurar un respaldo.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Conversión de cada requerimiento en trabajo de desarrollo en Java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3300"/>
        <w:gridCol w:w="2573"/>
      </w:tblGrid>
      <w:tr>
        <w:trPr>
          <w:cantSplit/>
          <w:tblHeader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Tareas de programación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Elementos implementados en Java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Prueba asociada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Diseñar la superclase abstracta Entidad, aplicar herencia en Producto, asociar Categoria y cargar el catálogo inicial.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Entidad, Producto, Categoria, RepositorioProducto, ProductoDAO.listar(), CatalogoService.listar()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CP-01: cargarCatalogoInicialConDiezProductos()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RF-01.2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Búsqueda por coincidencia parcial de código o nombre combinada con filtro por categoría y eventos en tiempo real.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CatalogoService.buscar(), ProductoDAO.buscarCodigo(), eventos en txtBusqueda y cmbCategoria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CP-02: filtrarProductosPorTextoYCategoria()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Capturar cantidad positiva en JSpinner, verificar la disponibilidad con hayStock() y acumular partidas.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Producto.hayStock(), VentaService.validarStock(), VentaService.agregarAlCarrito()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CP-03: rechazarArticuloCuandoSuperaStockDisponible()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RF-02.2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Implementar Calculable en DetalleVenta, gestionar la baja de partidas y centralizar el desglose del IVA.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Calculable, DetalleVenta.calcularImporte(), CalculadoraImpuestos, VentaService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CP-04: recalcularSubtotalIvaYTotalAlModificarCarrito()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 a RF-03.3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Construir la entidad Venta, el diálogo de confirmación, la persistencia atómica y el generador de folios (Iteración 3).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Venta, PersistenciaVenta, VentaDAO, FolioGeneratorDAO, VentaService.validarFactura()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CP-05 y CP-06: confirmarVentaYGenerarFolioUnico()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RF-04.1, RF-04.2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Crear Cliente, TipoCliente y EstadoCliente; implementar ValidadorCliente y el alta con código CLI-nnnn.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Cliente, ValidadorCliente, ClienteService.registrar(), ClienteDAO.insertar()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CP-08: registrarClienteValidoYRechazarDatosCriticosIncompletos()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RF-04.3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Consultas de unicidad y validación en tiempo real en el formulario.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ClienteService.existeRfc(), existeCorreo(), ClienteDAO.buscarPorRfc(), buscarPorCorreo(), DlgFormularioCliente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CP-09: rechazarRfcOCorreoDuplicado()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RF-04.4, RF-04.7, RF-04.8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Lista general, búsqueda por palabra clave y filtros por estado y tipo.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ClienteService.buscar(), filtrar(), ClienteDAO.listar(), PanelClientes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CP-10: buscarYSegmentarClientes()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RF-04.5, RF-04.6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Actualizar datos, registrar fecha de modificación y alternar Activo / Inactivo sin borrado físico.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ClienteService.actualizar(), cambiarEstado(), Cliente.inactivar(), reactivar()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CP-11: actualizarClienteEInactivarConservandoHistorial()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RF-04.9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Consultar las ventas del cliente y calcular el total acumulado.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ClienteService.obtenerConsolidado(), ClienteDAO.ventasDe(), PanelPerfilCliente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CP-12: mostrarConsolidadoDeCompras()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RF-05.1, RF-05.2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Crear Vendedor, editar su perfil y asociarlo a cada venta.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Vendedor, VendedorService, VendedorDAO, PanelVendedor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CP-13: editarVendedorYUsarloEnLaVenta()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 (factura)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Validar cliente activo con RFC, razón social y correo cuando la venta requiere factura (Iteración 3).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VentaService.validarFactura(), Cliente.tieneDatosFiscales()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CP-14: bloquearFacturaSinDatosFiscales()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RNF-08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Estructurar paquetes independientes (vista, controlador, modelo, dao) y desacoplar el acceso a datos mediante interfaces.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Paquetes com.stockflow.vista, controlador, modelo y dao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PR-02: revisión de arquitectura y desacoplamiento por capas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RNF-09</w:t>
            </w:r>
          </w:p>
        </w:tc>
        <w:tc>
          <w:tcPr>
            <w:tcW w:type="dxa" w:w="3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Mantener los datos solo en la base local, incluir clientes y vendedor en el respaldo y mostrar el aviso de privacidad.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ConexionBD, respaldo (Iteración 4), lblAvisoPrivacidad</w:t>
            </w:r>
          </w:p>
        </w:tc>
        <w:tc>
          <w:tcPr>
            <w:tcW w:type="dxa" w:w="2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PR-03: revisión de privacidad y respaldo de datos personales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Cadena de trazabilidad completa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Caso RF-01.2 y RF-02.1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Cadena completa para el flujo de búsqueda en el catálogo e inserción validada en la lista de venta (Requerimiento → Necesidad → Regla de negocio → Tareas → Código → Pruebas):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  <w:tblHeader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Etapa de la cadena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Resultado en el proyecto StockFlow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Requerimiento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RF-01.2: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permitir buscar productos por código o nombre y filtrarlos por categoría.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RF-02.1: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permitir agregar artículos a la lista validando la existencia disponible.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Necesidad del usuario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Como vendedor de mostrador, quiero localizar rápidamente un aparato por su código o categoría y agregarlo a la lista comprobando su stock, para atender al cliente con agilidad sin comprometer mercancía agotada.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Reglas de negocio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RN-01: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la cantidad debe ser un entero mayor que cero.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RN-02 / EX-01: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no se puede agregar una cantidad superior al stock disponible.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Tareas de desarrollo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Crear la jerarquía Entidad → Producto; programar el filtrado en CatalogoService; validar stock en VentaService; actualizar la tabla de la lista y las etiquetas de impuestos en FrameVista.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 implementado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CatalogoService.buscar(filtroTexto, categoria), Producto.hayStock(cantidad) y VentaService.agregarAlCarrito(producto, cantidad).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Pruebas de verificación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 Filtrar por categoría «Periféricos» y comprobar que solo aparezcan 3 productos.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 Agregar 2 unidades de PER-001 (stock 12) y verificar un importe de $1,700.00.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 Intentar agregar 1 unidad de ACC-010 (stock 0) y comprobar que se muestre EX-01 sin alterar la lista.</w:t>
            </w:r>
          </w:p>
        </w:tc>
      </w:tr>
    </w:tbl>
    <w:p>
      <w:pPr>
        <w:spacing w:after="60" w:before="1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lógico principal en el código (VentaService.java):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String agregarAlCarrito(Producto p, int cantidad) {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(p == null) return "Seleccione un producto.";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(cantidad &lt;= 0) return "La cantidad debe ser mayor a cero (RN-01).";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DetalleVenta existente = null;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(DetalleVenta d : carrito) {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(d.getProducto().getIdentificador().equals(p.getIdentificador())) {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existente = d;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totalSolicitado = cantidad + (existente != null ? existente.getCantidad() : 0);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(!validarStock(p, totalSolicitado)) {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"EX-01: Stock insuficiente. Disponible: " + p.getStock();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(existente != null) {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existente.actualizarCantidad(totalSolicitado);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carrito.add(new DetalleVenta(p, cantidad));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null;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Caso RF-04.3 y RF-03.1 (factura)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Cadena completa para el registro de clientes sin duplicados y la validación de datos fiscales al facturar: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  <w:tblHeader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Etapa de la cadena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Resultado en el proyecto StockFlow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Requerimiento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RF-04.3: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validar en tiempo real que el RFC o el correo no pertenezcan a otro cliente.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RF-03.1: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reunir vendedor, cliente opcional e indicador de factura antes de confirmar la venta.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Necesidad del usuario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Como vendedor, quiero registrar a un cliente una sola vez y que el sistema me avise si su RFC o correo ya existen, para facturarle sin errores y conservar su historial en un único perfil.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Reglas de negocio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RN-07: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el cliente es opcional en la venta.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RN-08: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RFC y correo no se repiten.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RN-12 / EX-06: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al facturar se exige un cliente activo con RFC, razón social y correo.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EX-05: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se informa el código del cliente que ya usa el dato.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Tareas de desarrollo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Programar ClienteService.existeRfc() y existeCorreo(); consultar ClienteDAO por RFC y correo; enlazar el evento DocumentListener del formulario; programar VentaService.validarFactura(); agregar restricciones UNIQUE en la tabla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 implementado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ClienteService.existeRfc(rfc, codigoActual), ClienteDAO.buscarPorRfc(rfc), VentaService.validarFactura(venta) y Cliente.tieneDatosFiscales().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Pruebas de verificación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 Registrar CLI-0001 con RFC LORM9203154T3 y repetirlo en otro cliente: se marca el campo y se bloquea Guardar.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 Editar CLI-0001 sin cambiar su RFC: no se considera duplicado.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 Marcar «Requiere factura» con un cliente sin RFC: se muestra EX-06 y no se registra la venta.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 Registrar la venta con un cliente completo y activo: queda asociada y aparece en su consolidado.</w:t>
            </w:r>
          </w:p>
        </w:tc>
      </w:tr>
    </w:tbl>
    <w:p>
      <w:pPr>
        <w:spacing w:after="60" w:before="1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lógico principal en el código (ClienteService.java y VentaService.java):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boolean existeRfc(String rfc, String codigoActual) {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(rfc == null || rfc.isBlank()) return false;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Cliente otro = repositorio.buscarPorRfc(rfc.trim().toUpperCase());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otro != null &amp;&amp; !otro.getIdentificador().equals(codigoActual);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String validarFactura(Venta v) {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(!v.isRequiereFactura()) return null;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Cliente c = v.getCliente();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(c == null) return "EX-06: Seleccione un cliente para facturar.";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(!c.esActivo()) return "EX-06: El cliente esta inactivo (RN-09).";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(!c.tieneDatosFiscales())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"EX-06: Complete RFC, razon social y correo del cliente.";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null;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1"/>
        <w:keepNext/>
        <w:pageBreakBefore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Matriz de trazabilidad general (corte al 24 de octubre de 2026)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registra el estado del desarrollo considerando el cierre de la Iteración 1 (MOD-01), el avance de la Iteración 2 (MOD-02) y la incorporación de la Iteración 5 (MOD-05). Los estados de la Iteración 2 deben actualizarse con el resultado real de las pruebas CP-03 y CP-04.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1000"/>
        <w:gridCol w:w="2700"/>
        <w:gridCol w:w="1200"/>
        <w:gridCol w:w="19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Módulo / especificación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Tareas EDT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Clases y métodos en Java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Pruebas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 · Consulta de inventario inicial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1.3.1.1, 1.3.1.2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Entidad, Producto, ProductoDAO.listar(), FrameVista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CP-01 (PU1)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Completado (Iteración 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RF-01.2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 · Búsqueda y filtrado por categoría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1.3.1.1, 1.3.1.2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RepositorioProducto, CatalogoService.buscar()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CP-02 (PU1)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Completado (Iteración 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MOD-02 · Selección de cantidad y validación de stock (EX-01)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1.3.2.1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Producto.hayStock(), VentaService.validarStock(), agregarAlCarrito()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CP-03 (PU2)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 progreso (avance Iter. 2)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RF-02.2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MOD-02 · Gestión de la lista y cálculo de Subtotal / IVA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1.3.2.1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Calculable, DetalleVenta.calcularImporte(), CalculadoraImpuestos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CP-04 (PU2)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 progreso (avance Iter. 2)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Resumen de confirmación con vendedor, cliente y factura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Venta.mostrarResumen(), VentaService.validarFactura(), btnConfirmar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CP-05, CP-14 (PU3)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3)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Registro de venta y descuento de stock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PersistenciaVenta, VentaDAO.registrarVenta()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CP-06 (PU3)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3)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RF-03.3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Generación de folio único consecutivo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FolioGeneratorDAO.generarFolio()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CP-07 (PU3)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3)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Registrar cliente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Cliente, TipoCliente, EstadoCliente, ClienteService.registrar(), ClienteDAO.insertar()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CP-08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RF-04.2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Verificar datos críticos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ValidadorCliente.validarCriticos()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CP-08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RF-04.3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Validar duplicidad de RFC y correo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ClienteService.existeRfc(), existeCorreo(), ClienteDAO.buscarPorRfc()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CP-09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Lista general y perfil de clientes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ClienteDAO.listar(), PanelClientes, PanelPerfilCliente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CP-10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RF-04.5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Actualizar cliente y fecha de modificación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ClienteService.actualizar()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CP-11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RF-04.6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Cambiar estado Activo / Inactivo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ClienteService.cambiarEstado(), Cliente.inactivar()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CP-11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RF-04.7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Buscar clientes por palabra clave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ClienteService.buscar()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CP-10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RF-04.8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Segmentar por estado y tipo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ClienteService.filtrar(), cmbEstado, cmbTipo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CP-10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RF-04.9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Consolidado de compras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ClienteService.obtenerConsolidado(), ClienteDAO.ventasDe()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CP-12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RF-05.1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Guardar y editar datos del vendedor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Vendedor, VendedorService, VendedorDAO, PanelVendedor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CP-13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RF-05.2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Asociar el vendedor a la venta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1.3.3.1, 1.3.5.1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VendedorService.obtenerVendedor(), Venta.setVendedor()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CP-13 (PU5)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RNF-01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Usabilidad de mostrador en una sola ventana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1.2.6, 1.3.1.1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FrameVista (paneles de catálogo y lista integrados)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PR-01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RNF-08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 modular en 3 capas y POO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1.2.7, 1.3.1.1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Paquetes vista, controlador, modelo, dao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PR-02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RNF-09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Protección de datos personales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1.3.5.1, 1.3.4.1</w:t>
            </w:r>
          </w:p>
        </w:tc>
        <w:tc>
          <w:tcPr>
            <w:tcW w:type="dxa" w:w="2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ConexionBD, respaldo, lblAvisoPrivacidad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PR-03</w:t>
            </w:r>
          </w:p>
        </w:tc>
        <w:tc>
          <w:tcPr>
            <w:tcW w:type="dxa" w:w="1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(Iteración 5)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Bitácora de control de cambios técnicos y de diseño (STKD_CCM)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Durante la Iteración 1 y la preparación de la Iteración 2 se registraron los ajustes CAM-01 a CAM-05 para alinear el código con los diagramas de clases de la arquitectura. En esta versión se registran dos nuevos cambios; el CAM-06 amplía el alcance funcional y sigue el proceso de cambios del PDS (registrar, revisar, decidir, aplicar y comprobar).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700"/>
        <w:gridCol w:w="2600"/>
        <w:gridCol w:w="2500"/>
        <w:gridCol w:w="1573"/>
      </w:tblGrid>
      <w:tr>
        <w:trPr>
          <w:cantSplit/>
          <w:tblHeader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Folio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Elemento afectado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 del cambio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Justificación e impacto en trazabilidad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Estado / autor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CAM-01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18/10/2026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Paquete com.stockflow.modelo (Entidad, Producto)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incorporó la clase abstracta Entidad con el atributo protegido identificador y el método abstracto mostrarResumen(), con herencia hacia Producto.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Aplicar herencia y abstracción en el modelo de dominio según el Diagrama de clases 1 y RNF-08.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Aprobado — DAOJ / AESA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CAM-02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19/10/2026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com.stockflow.modelo.Categoria y Producto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reemplazó la categoría como texto simple por una relación de composición hacia la clase Categoria.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Mejorar el encapsulamiento del catálogo (RF-01.1) y mantener consistencia con el filtro de CatalogoService.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Aprobado — AESA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CAM-03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20/10/2026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RepositorioProducto y ProductoDAO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introdujo la interfaz RepositorioProducto entre CatalogoService y ProductoDAO.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Facilitar pruebas de las Iteraciones 1 y 2 en memoria antes de integrar el motor de base de datos en la Iteración 4.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Aprobado — VMTS / AESA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CAM-04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21/10/2026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Calculable, DetalleVenta y CalculadoraImpuestos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creó la interfaz Calculable con calcularImporte() y se separó el desglose del IVA (16%) en CalculadoraImpuestos.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Aplicar polimorfismo en el cálculo de partidas y evitar fórmulas dentro de FrameVista (RF-02.2, RNF-08).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Aprobado — AESA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CAM-05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22/10/2026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CatalogoService.buscar() y FrameVista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ajustó el filtrado para evaluar a la vez el texto de txtBusqueda y la opción activa de cmbCategoria.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Garantizar que la búsqueda en tiempo real conserve el filtro de categoría durante las pruebas STKD_PU1 (RF-01.2).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Aprobado — KTCG / AESA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CAM-06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24/10/2026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SRS, DAP, DPN, MCK, ARQ, DBD, EDT, CRO y MTR; nuevo módulo MOD-05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agrega la gestión de clientes para facturación (RF-04.1 a RF-04.9) y el perfil del vendedor (RF-05.1, RF-05.2), con RNF-09, RN-07 a RN-13 y EX-04 a EX-06; la venta guarda vendedor, cliente opcional e indicador de factura; nueva Iteración 5 (26/10 al 31/10).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Amplía el alcance aprobado y aumenta el esfuerzo de 107.5 h a 136.5 h. Impacta MOD-03 (RF-03.1 y RF-03.2) y MOD-04 (respaldo y tablas). RF-04.8 queda en prioridad Baja como primera función a posponer si hay atraso.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de aprobación — AESA / KTCG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CAM-07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24/10/2026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MCK, ARQ, DBD y MTR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Alineación documental: el catálogo oficial es de 10 productos (no 30), el IVA se suma al subtotal, el selector se nombra cmbCategoria, y los nombres de archivo siguen EDOC (DAP, MCK, ARQ, DPN) con versiones consecutivas.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Elimina inconsistencias entre documentos sin cambiar el alcance funcional; las pruebas CP-01 y CP-02 ya usaban 10 productos.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Pendiente de aprobación — AESA / KTCG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Conclusión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matriz demuestra que los requerimientos de la Iteración 1 (MOD-01) están implementados y verificados bajo los principios de Programación Orientada a Objetos definidos en la arquitectura, que la Iteración 2 (MOD-02) conserva su avance y que el nuevo módulo MOD-05 (clientes y vendedor) queda trazado desde el SRS hasta clases y casos de prueba (CP-08 a CP-14 y PR-03), listo para su desarrollo conforme al cronograma.</w:t>
      </w:r>
    </w:p>
    <w:sectPr>
      <w:headerReference w:type="default" r:id="rId7"/>
      <w:footerReference w:type="default" r:id="rId8"/>
      <w:pgSz w:w="12240" w:h="15840" w:orient="portrait"/>
      <w:pgMar w:top="1701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STKD_MTR_V1_1_241026.docx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86"/>
      <w:gridCol w:w="4787"/>
    </w:tblGrid>
    <w:tr>
      <w:tc>
        <w:tcPr>
          <w:tcW w:type="dxa" w:w="5186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Matriz de trazabilidad y control de cambios (MTR)</w:t>
          </w:r>
        </w:p>
      </w:tc>
      <w:tc>
        <w:tcPr>
          <w:tcW w:type="dxa" w:w="4787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CON / SEG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y control de cambios (MTR)</dc:title>
  <dc:creator>StockFlow</dc:creator>
  <cp:lastModifiedBy>Un-named</cp:lastModifiedBy>
  <cp:revision>1</cp:revision>
  <dcterms:created xsi:type="dcterms:W3CDTF">2026-10-25T08:33:11.919Z</dcterms:created>
  <dcterms:modified xsi:type="dcterms:W3CDTF">2026-10-25T08:33:11.926Z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