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3864c0879b0bc840a0f1139248960870b7db59f"/>
    <w:p>
      <w:pPr>
        <w:pStyle w:val="Heading1"/>
      </w:pPr>
      <w:r>
        <w:t xml:space="preserve">Documento de Arquitectura de Software y Diseño Modular (DAS) - StockFlow (STKD) V0.2</w:t>
      </w:r>
    </w:p>
    <w:p>
      <w:pPr>
        <w:pStyle w:val="BlockText"/>
      </w:pPr>
      <w:r>
        <w:rPr>
          <w:bCs/>
          <w:b/>
        </w:rPr>
        <w:t xml:space="preserve">Proyecto:</w:t>
      </w:r>
      <w:r>
        <w:t xml:space="preserve"> </w:t>
      </w:r>
      <w:r>
        <w:t xml:space="preserve">Sistema de Ventas de Aparatos Electrónicos de Escritorio (StockFlow)</w:t>
      </w:r>
      <w:r>
        <w:br/>
      </w:r>
      <w:r>
        <w:rPr>
          <w:bCs/>
          <w:b/>
        </w:rPr>
        <w:t xml:space="preserve">Ciclo:</w:t>
      </w:r>
      <w:r>
        <w:t xml:space="preserve"> </w:t>
      </w:r>
      <w:r>
        <w:t xml:space="preserve">1 |</w:t>
      </w:r>
      <w:r>
        <w:t xml:space="preserve"> </w:t>
      </w:r>
      <w:r>
        <w:rPr>
          <w:bCs/>
          <w:b/>
        </w:rPr>
        <w:t xml:space="preserve">Etapa:</w:t>
      </w:r>
      <w:r>
        <w:t xml:space="preserve"> </w:t>
      </w:r>
      <w:r>
        <w:t xml:space="preserve">DIS |</w:t>
      </w:r>
      <w:r>
        <w:t xml:space="preserve"> </w:t>
      </w:r>
      <w:r>
        <w:rPr>
          <w:bCs/>
          <w:b/>
        </w:rPr>
        <w:t xml:space="preserve">Estado:</w:t>
      </w:r>
      <w:r>
        <w:t xml:space="preserve"> </w:t>
      </w:r>
      <w:r>
        <w:t xml:space="preserve">[APROBADO - LÍNEA BASE V0.2]</w:t>
      </w:r>
      <w:r>
        <w:br/>
      </w:r>
      <w:r>
        <w:rPr>
          <w:bCs/>
          <w:b/>
        </w:rPr>
        <w:t xml:space="preserve">Archivo Oficial:</w:t>
      </w:r>
      <w:r>
        <w:t xml:space="preserve"> </w:t>
      </w:r>
      <w:r>
        <w:rPr>
          <w:rStyle w:val="VerbatimChar"/>
        </w:rPr>
        <w:t xml:space="preserve">STKD_DAS_V0_2_241026.pdf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Responsable:</w:t>
      </w:r>
      <w:r>
        <w:t xml:space="preserve"> </w:t>
      </w:r>
      <w:r>
        <w:t xml:space="preserve">DAOJ (Arquitecto de Software)</w:t>
      </w:r>
      <w:r>
        <w:br/>
      </w:r>
      <w:r>
        <w:rPr>
          <w:bCs/>
          <w:b/>
        </w:rPr>
        <w:t xml:space="preserve">Estándar Documental:</w:t>
      </w:r>
      <w:r>
        <w:t xml:space="preserve"> </w:t>
      </w:r>
      <w:r>
        <w:t xml:space="preserve">EDOC / Patrón Tres Capas MVC/DAO</w:t>
      </w:r>
    </w:p>
    <w:p>
      <w:r>
        <w:pict>
          <v:rect style="width:0;height:1.5pt" o:hralign="center" o:hrstd="t" o:hr="t"/>
        </w:pict>
      </w:r>
    </w:p>
    <w:bookmarkStart w:id="20" w:name="control-de-versiones"/>
    <w:p>
      <w:pPr>
        <w:pStyle w:val="Heading2"/>
      </w:pPr>
      <w:r>
        <w:t xml:space="preserve">Control de Versiones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21"/>
        <w:gridCol w:w="1021"/>
        <w:gridCol w:w="1021"/>
        <w:gridCol w:w="1021"/>
        <w:gridCol w:w="1277"/>
        <w:gridCol w:w="1277"/>
        <w:gridCol w:w="12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Razón del 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Tiempo Est.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Tiempo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STKD_DAS_V0_1_191026.pdf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19-Oct-2026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 inicial en 3 capas, MVC/DAO y paquetes Java.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DAOJ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 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STKD_DAS_V0_2_241026.pdf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24-Oct-2026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CAM-06:</w:t>
            </w:r>
            <w:r>
              <w:t xml:space="preserve"> </w:t>
            </w:r>
            <w:r>
              <w:t xml:space="preserve">Integración del paquete</w:t>
            </w:r>
            <w:r>
              <w:t xml:space="preserve"> </w:t>
            </w:r>
            <w:r>
              <w:rPr>
                <w:rStyle w:val="VerbatimChar"/>
              </w:rPr>
              <w:t xml:space="preserve">Cliente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POJO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</w:t>
            </w:r>
            <w:r>
              <w:t xml:space="preserve">), actualización de</w:t>
            </w:r>
            <w:r>
              <w:t xml:space="preserve"> </w:t>
            </w:r>
            <w:r>
              <w:rPr>
                <w:rStyle w:val="VerbatimChar"/>
              </w:rPr>
              <w:t xml:space="preserve">Vendedor</w:t>
            </w:r>
            <w:r>
              <w:t xml:space="preserve"> </w:t>
            </w:r>
            <w:r>
              <w:t xml:space="preserve">y soporte a</w:t>
            </w:r>
            <w:r>
              <w:t xml:space="preserve"> </w:t>
            </w:r>
            <w:r>
              <w:rPr>
                <w:rStyle w:val="VerbatimChar"/>
              </w:rPr>
              <w:t xml:space="preserve">MOD-05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DAOJ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140 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135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d34cf5b8ebd2cd42a94e060a42f86698d35c6ae"/>
    <w:p>
      <w:pPr>
        <w:pStyle w:val="Heading2"/>
      </w:pPr>
      <w:r>
        <w:t xml:space="preserve">1. Visión General de la Arquitectura (Patrón 3 Capas MVC/DAO)</w:t>
      </w:r>
    </w:p>
    <w:p>
      <w:pPr>
        <w:pStyle w:val="FirstParagraph"/>
      </w:pPr>
      <w:r>
        <w:t xml:space="preserve">El sistema StockFlow adopta una arquitectura en</w:t>
      </w:r>
      <w:r>
        <w:t xml:space="preserve"> </w:t>
      </w:r>
      <w:r>
        <w:rPr>
          <w:bCs/>
          <w:b/>
        </w:rPr>
        <w:t xml:space="preserve">3 Capas Desacopladas</w:t>
      </w:r>
      <w:r>
        <w:t xml:space="preserve"> </w:t>
      </w:r>
      <w:r>
        <w:t xml:space="preserve">para cumplir con el requisito de mantenibilidad</w:t>
      </w:r>
      <w:r>
        <w:t xml:space="preserve"> </w:t>
      </w:r>
      <w:r>
        <w:rPr>
          <w:rStyle w:val="VerbatimChar"/>
        </w:rPr>
        <w:t xml:space="preserve">RNF-08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Capa de Presentación (</w:t>
      </w:r>
      <w:r>
        <w:rPr>
          <w:rStyle w:val="VerbatimChar"/>
          <w:bCs/>
          <w:b/>
        </w:rPr>
        <w:t xml:space="preserve">com.stockflow.vista</w:t>
      </w:r>
      <w:r>
        <w:rPr>
          <w:bCs/>
          <w:b/>
        </w:rPr>
        <w:t xml:space="preserve">):</w:t>
      </w:r>
      <w:r>
        <w:t xml:space="preserve"> </w:t>
      </w:r>
      <w:r>
        <w:t xml:space="preserve">Interfaces en Java Swing (</w:t>
      </w:r>
      <w:r>
        <w:rPr>
          <w:rStyle w:val="VerbatimChar"/>
        </w:rPr>
        <w:t xml:space="preserve">JFrame</w:t>
      </w:r>
      <w:r>
        <w:t xml:space="preserve">,</w:t>
      </w:r>
      <w:r>
        <w:t xml:space="preserve"> </w:t>
      </w:r>
      <w:r>
        <w:rPr>
          <w:rStyle w:val="VerbatimChar"/>
        </w:rPr>
        <w:t xml:space="preserve">JDialog</w:t>
      </w:r>
      <w:r>
        <w:t xml:space="preserve">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Capa de Lógica de Negocio (</w:t>
      </w:r>
      <w:r>
        <w:rPr>
          <w:rStyle w:val="VerbatimChar"/>
          <w:bCs/>
          <w:b/>
        </w:rPr>
        <w:t xml:space="preserve">com.stockflow.controlador</w:t>
      </w:r>
      <w:r>
        <w:rPr>
          <w:bCs/>
          <w:b/>
        </w:rPr>
        <w:t xml:space="preserve"> </w:t>
      </w:r>
      <w:r>
        <w:rPr>
          <w:bCs/>
          <w:b/>
        </w:rPr>
        <w:t xml:space="preserve">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modelo</w:t>
      </w:r>
      <w:r>
        <w:rPr>
          <w:bCs/>
          <w:b/>
        </w:rPr>
        <w:t xml:space="preserve">):</w:t>
      </w:r>
      <w:r>
        <w:t xml:space="preserve"> </w:t>
      </w:r>
      <w:r>
        <w:t xml:space="preserve">Reglas de negocio, POJOs y validaciones.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Capa de Acceso a Datos (</w:t>
      </w:r>
      <w:r>
        <w:rPr>
          <w:rStyle w:val="VerbatimChar"/>
          <w:bCs/>
          <w:b/>
        </w:rPr>
        <w:t xml:space="preserve">com.stockflow.dao</w:t>
      </w:r>
      <w:r>
        <w:rPr>
          <w:bCs/>
          <w:b/>
        </w:rPr>
        <w:t xml:space="preserve"> </w:t>
      </w:r>
      <w:r>
        <w:rPr>
          <w:bCs/>
          <w:b/>
        </w:rPr>
        <w:t xml:space="preserve">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util</w:t>
      </w:r>
      <w:r>
        <w:rPr>
          <w:bCs/>
          <w:b/>
        </w:rPr>
        <w:t xml:space="preserve">):</w:t>
      </w:r>
      <w:r>
        <w:t xml:space="preserve"> </w:t>
      </w:r>
      <w:r>
        <w:t xml:space="preserve">Persistencia SQL local mediante JDBC.</w:t>
      </w:r>
    </w:p>
    <w:p>
      <w:r>
        <w:pict>
          <v:rect style="width:0;height:1.5pt" o:hralign="center" o:hrstd="t" o:hr="t"/>
        </w:pict>
      </w:r>
    </w:p>
    <w:bookmarkEnd w:id="21"/>
    <w:bookmarkStart w:id="22" w:name="Xe908f1772c2be8aeeb40c6d92b2e50f1715d87d"/>
    <w:p>
      <w:pPr>
        <w:pStyle w:val="Heading2"/>
      </w:pPr>
      <w:r>
        <w:t xml:space="preserve">2. Estructura de Paquetes Java e Inventario de Clases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Paquete 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 y Patrón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com.stockflow.modelo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DetalleVenta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Cliente</w:t>
            </w:r>
            <w:r>
              <w:t xml:space="preserve"> </w:t>
            </w:r>
            <w:r>
              <w:t xml:space="preserve">(NUEVO),</w:t>
            </w:r>
            <w:r>
              <w:t xml:space="preserve"> </w:t>
            </w:r>
            <w:r>
              <w:rPr>
                <w:rStyle w:val="VerbatimChar"/>
              </w:rPr>
              <w:t xml:space="preserve">Vendedor</w:t>
            </w:r>
            <w:r>
              <w:t xml:space="preserve"> </w:t>
            </w:r>
            <w:r>
              <w:t xml:space="preserve">(ACTUALIZADO).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POJOs que encapsulan el dominio de negocio.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com.stockflow.controlador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VentaService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CatalogoService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CalculadoraImpuestos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ClienteService</w:t>
            </w:r>
            <w:r>
              <w:t xml:space="preserve"> </w:t>
            </w:r>
            <w:r>
              <w:t xml:space="preserve">(NUEVO).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Reglas de negocio, validaciones de RFC, unicidad y cálculo fiscal.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com.stockflow.dao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ProductoDAO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VentaDAO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FolioGeneratorDAO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ClienteDAO</w:t>
            </w:r>
            <w:r>
              <w:t xml:space="preserve"> </w:t>
            </w:r>
            <w:r>
              <w:t xml:space="preserve">(NUEVO),</w:t>
            </w:r>
            <w:r>
              <w:t xml:space="preserve"> </w:t>
            </w:r>
            <w:r>
              <w:rPr>
                <w:rStyle w:val="VerbatimChar"/>
              </w:rPr>
              <w:t xml:space="preserve">VendedorDAO</w:t>
            </w:r>
            <w:r>
              <w:t xml:space="preserve"> </w:t>
            </w:r>
            <w:r>
              <w:t xml:space="preserve">(NUEVO).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a base de datos SQL JDBC con manejo de transacciones.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com.stockflow.vista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FrmMostrador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SCR-01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DlgConfirmarVenta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SCR-02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FrmGestionClientes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SCR-04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DlgPerfilCliente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SCR-05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Componentes Swing de interfaz gráfica.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com.stockflow.util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ConexionBD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FormateadorMoneda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ValidadorFiscal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Clases utilitarias globales.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3b63e2387261566cab6d17d1284f397f0010b27"/>
    <w:p>
      <w:pPr>
        <w:pStyle w:val="Heading2"/>
      </w:pPr>
      <w:r>
        <w:t xml:space="preserve">3. Ejemplo de Implementación POJO:</w:t>
      </w:r>
      <w:r>
        <w:t xml:space="preserve"> </w:t>
      </w:r>
      <w:r>
        <w:rPr>
          <w:rStyle w:val="VerbatimChar"/>
        </w:rPr>
        <w:t xml:space="preserve">Cliente.java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stockflow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Timestamp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Cliente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idCliente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codigoCliente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apellido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telefono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correo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rfc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razonSocial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tipoCliente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"Fisica" o "Moral"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estado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"Activo" o "Inactivo"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Timestamp</w:t>
      </w:r>
      <w:r>
        <w:rPr>
          <w:rStyle w:val="NormalTok"/>
        </w:rPr>
        <w:t xml:space="preserve"> fechaCreacion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Timestamp</w:t>
      </w:r>
      <w:r>
        <w:rPr>
          <w:rStyle w:val="NormalTok"/>
        </w:rPr>
        <w:t xml:space="preserve"> fechaModificacion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Cliente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Getters y Setters completos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getIdCliente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idCliente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setIdCliente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idCliente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idCliente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idCliente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getCodigoCliente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codigoCliente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setCodigoCliente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codigoCliente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codigoCliente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codigoCliente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getNombre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setNombre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getApellido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apellido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setApellido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apellido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apellido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apellido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getRfc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rfc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setRfc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rfc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rfc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getCorreo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correo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setCorreo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correo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correo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correo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getEstado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estado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setEstado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estado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estado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estado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2026-10-24T18:04:54Z</dcterms:created>
  <dcterms:modified xsi:type="dcterms:W3CDTF">2026-10-24T18:04:54Z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