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e94f3bc264849c9babd4c7093fdc9ea75af9a6b"/>
    <w:p>
      <w:pPr>
        <w:pStyle w:val="Heading1"/>
      </w:pPr>
      <w:r>
        <w:t xml:space="preserve">Documento de Estructura de Desglose de Trabajo (EDT) - StockFlow (STKD) V3.1</w:t>
      </w:r>
    </w:p>
    <w:p>
      <w:pPr>
        <w:pStyle w:val="BlockText"/>
      </w:pPr>
      <w:r>
        <w:rPr>
          <w:bCs/>
          <w:b/>
        </w:rPr>
        <w:t xml:space="preserve">Proyecto:</w:t>
      </w:r>
      <w:r>
        <w:t xml:space="preserve"> </w:t>
      </w:r>
      <w:r>
        <w:t xml:space="preserve">Sistema de Ventas de Aparatos Electrónicos de Escritorio (StockFlow)</w:t>
      </w:r>
      <w:r>
        <w:br/>
      </w:r>
      <w:r>
        <w:rPr>
          <w:bCs/>
          <w:b/>
        </w:rPr>
        <w:t xml:space="preserve">Ciclo:</w:t>
      </w:r>
      <w:r>
        <w:t xml:space="preserve"> </w:t>
      </w:r>
      <w:r>
        <w:t xml:space="preserve">1 |</w:t>
      </w:r>
      <w:r>
        <w:t xml:space="preserve"> </w:t>
      </w:r>
      <w:r>
        <w:rPr>
          <w:bCs/>
          <w:b/>
        </w:rPr>
        <w:t xml:space="preserve">Etapa:</w:t>
      </w:r>
      <w:r>
        <w:t xml:space="preserve"> </w:t>
      </w:r>
      <w:r>
        <w:t xml:space="preserve">PLA |</w:t>
      </w:r>
      <w:r>
        <w:t xml:space="preserve"> </w:t>
      </w:r>
      <w:r>
        <w:rPr>
          <w:bCs/>
          <w:b/>
        </w:rPr>
        <w:t xml:space="preserve">Estado:</w:t>
      </w:r>
      <w:r>
        <w:t xml:space="preserve"> </w:t>
      </w:r>
      <w:r>
        <w:t xml:space="preserve">[APROBADO - LÍNEA BASE V3.1]</w:t>
      </w:r>
      <w:r>
        <w:br/>
      </w:r>
      <w:r>
        <w:rPr>
          <w:bCs/>
          <w:b/>
        </w:rPr>
        <w:t xml:space="preserve">Archivo Oficial:</w:t>
      </w:r>
      <w:r>
        <w:t xml:space="preserve"> </w:t>
      </w:r>
      <w:r>
        <w:rPr>
          <w:rStyle w:val="VerbatimChar"/>
        </w:rPr>
        <w:t xml:space="preserve">STKD_EDT_V3_1_241026_A.docx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Responsable:</w:t>
      </w:r>
      <w:r>
        <w:t xml:space="preserve"> </w:t>
      </w:r>
      <w:r>
        <w:t xml:space="preserve">AESA (Coordinación y Análisis)</w:t>
      </w:r>
      <w:r>
        <w:br/>
      </w:r>
      <w:r>
        <w:rPr>
          <w:bCs/>
          <w:b/>
        </w:rPr>
        <w:t xml:space="preserve">Estándar Documental:</w:t>
      </w:r>
      <w:r>
        <w:t xml:space="preserve"> </w:t>
      </w:r>
      <w:r>
        <w:t xml:space="preserve">EDOC / Estimación de Tiempos</w:t>
      </w:r>
    </w:p>
    <w:p>
      <w:r>
        <w:pict>
          <v:rect style="width:0;height:1.5pt" o:hralign="center" o:hrstd="t" o:hr="t"/>
        </w:pict>
      </w:r>
    </w:p>
    <w:bookmarkStart w:id="20" w:name="control-de-versiones"/>
    <w:p>
      <w:pPr>
        <w:pStyle w:val="Heading2"/>
      </w:pPr>
      <w:r>
        <w:t xml:space="preserve">Control de Versiones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21"/>
        <w:gridCol w:w="1021"/>
        <w:gridCol w:w="1021"/>
        <w:gridCol w:w="1021"/>
        <w:gridCol w:w="1277"/>
        <w:gridCol w:w="1277"/>
        <w:gridCol w:w="12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Razón del cambio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Tiempo Est.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Tiempo Real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STKD_EDT_V3_0_151026_A.pdf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15-Oct-2026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EDT inicial del proyecto con 4 iteraciones (107.5 h).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107.5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112.0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STKD_EDT_V3_1_241026_A.md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24-Oct-2026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CAM-06:</w:t>
            </w:r>
            <w:r>
              <w:t xml:space="preserve"> </w:t>
            </w:r>
            <w:r>
              <w:t xml:space="preserve">Adición del paquete</w:t>
            </w:r>
            <w:r>
              <w:t xml:space="preserve"> </w:t>
            </w:r>
            <w:r>
              <w:rPr>
                <w:rStyle w:val="VerbatimChar"/>
              </w:rPr>
              <w:t xml:space="preserve">1.3.5 Iteración 5: MOD-05</w:t>
            </w:r>
            <w:r>
              <w:t xml:space="preserve"> </w:t>
            </w:r>
            <w:r>
              <w:t xml:space="preserve">(+18.5 h), ajustando el esfuerzo total a</w:t>
            </w:r>
            <w:r>
              <w:t xml:space="preserve"> </w:t>
            </w:r>
            <w:r>
              <w:rPr>
                <w:bCs/>
                <w:b/>
              </w:rPr>
              <w:t xml:space="preserve">126.0 horas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3.1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126.0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124.5 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estructura-jerárquica-de-fases-de-la-edt"/>
    <w:p>
      <w:pPr>
        <w:pStyle w:val="Heading2"/>
      </w:pPr>
      <w:r>
        <w:t xml:space="preserve">1. Estructura Jerárquica de Fases de la EDT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1.1</w:t>
      </w:r>
      <w:r>
        <w:rPr>
          <w:bCs/>
          <w:b/>
        </w:rPr>
        <w:t xml:space="preserve"> </w:t>
      </w:r>
      <w:r>
        <w:rPr>
          <w:bCs/>
          <w:b/>
        </w:rPr>
        <w:t xml:space="preserve">Inicio y documentación inicial:</w:t>
      </w:r>
      <w:r>
        <w:t xml:space="preserve"> </w:t>
      </w:r>
      <w:r>
        <w:t xml:space="preserve">Interesados, EDOC, PDS, DPN.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1.2</w:t>
      </w:r>
      <w:r>
        <w:rPr>
          <w:bCs/>
          <w:b/>
        </w:rPr>
        <w:t xml:space="preserve"> </w:t>
      </w:r>
      <w:r>
        <w:rPr>
          <w:bCs/>
          <w:b/>
        </w:rPr>
        <w:t xml:space="preserve">Análisis, planeación y diseño:</w:t>
      </w:r>
      <w:r>
        <w:t xml:space="preserve"> </w:t>
      </w:r>
      <w:r>
        <w:t xml:space="preserve">SRS, Alcance, EDT, DBD, MPM, DAS.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1.3</w:t>
      </w:r>
      <w:r>
        <w:rPr>
          <w:bCs/>
          <w:b/>
        </w:rPr>
        <w:t xml:space="preserve"> </w:t>
      </w:r>
      <w:r>
        <w:rPr>
          <w:bCs/>
          <w:b/>
        </w:rPr>
        <w:t xml:space="preserve">Desarrollo por iteraciones: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1.3.1</w:t>
      </w:r>
      <w:r>
        <w:t xml:space="preserve"> </w:t>
      </w:r>
      <w:r>
        <w:t xml:space="preserve">Iteración 1:</w:t>
      </w:r>
      <w:r>
        <w:t xml:space="preserve"> </w:t>
      </w:r>
      <w:r>
        <w:rPr>
          <w:rStyle w:val="VerbatimChar"/>
        </w:rPr>
        <w:t xml:space="preserve">MOD-01</w:t>
      </w:r>
      <w:r>
        <w:t xml:space="preserve"> </w:t>
      </w:r>
      <w:r>
        <w:t xml:space="preserve">Inventario y catálogo.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1.3.2</w:t>
      </w:r>
      <w:r>
        <w:t xml:space="preserve"> </w:t>
      </w:r>
      <w:r>
        <w:t xml:space="preserve">Iteración 2:</w:t>
      </w:r>
      <w:r>
        <w:t xml:space="preserve"> </w:t>
      </w:r>
      <w:r>
        <w:rPr>
          <w:rStyle w:val="VerbatimChar"/>
        </w:rPr>
        <w:t xml:space="preserve">MOD-02</w:t>
      </w:r>
      <w:r>
        <w:t xml:space="preserve"> </w:t>
      </w:r>
      <w:r>
        <w:t xml:space="preserve">Preparación de la venta.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1.3.3</w:t>
      </w:r>
      <w:r>
        <w:t xml:space="preserve"> </w:t>
      </w:r>
      <w:r>
        <w:t xml:space="preserve">Iteración 3:</w:t>
      </w:r>
      <w:r>
        <w:t xml:space="preserve"> </w:t>
      </w:r>
      <w:r>
        <w:rPr>
          <w:rStyle w:val="VerbatimChar"/>
        </w:rPr>
        <w:t xml:space="preserve">MOD-03</w:t>
      </w:r>
      <w:r>
        <w:t xml:space="preserve"> </w:t>
      </w:r>
      <w:r>
        <w:t xml:space="preserve">Procesamiento y registro.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1.3.4</w:t>
      </w:r>
      <w:r>
        <w:t xml:space="preserve"> </w:t>
      </w:r>
      <w:r>
        <w:t xml:space="preserve">Iteración 4:</w:t>
      </w:r>
      <w:r>
        <w:t xml:space="preserve"> </w:t>
      </w:r>
      <w:r>
        <w:rPr>
          <w:rStyle w:val="VerbatimChar"/>
        </w:rPr>
        <w:t xml:space="preserve">MOD-04</w:t>
      </w:r>
      <w:r>
        <w:t xml:space="preserve"> </w:t>
      </w:r>
      <w:r>
        <w:t xml:space="preserve">Persistencia e instalador.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  <w:bCs/>
          <w:b/>
        </w:rPr>
        <w:t xml:space="preserve">1.3.5</w:t>
      </w:r>
      <w:r>
        <w:rPr>
          <w:bCs/>
          <w:b/>
        </w:rPr>
        <w:t xml:space="preserve"> </w:t>
      </w:r>
      <w:r>
        <w:rPr>
          <w:bCs/>
          <w:b/>
        </w:rPr>
        <w:t xml:space="preserve">Iteración 5 (NUEVA - CAM-06):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MOD-05</w:t>
      </w:r>
      <w:r>
        <w:rPr>
          <w:bCs/>
          <w:b/>
        </w:rPr>
        <w:t xml:space="preserve"> </w:t>
      </w:r>
      <w:r>
        <w:rPr>
          <w:bCs/>
          <w:b/>
        </w:rPr>
        <w:t xml:space="preserve">Gestión de clientes y vendedores.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1.4</w:t>
      </w:r>
      <w:r>
        <w:rPr>
          <w:bCs/>
          <w:b/>
        </w:rPr>
        <w:t xml:space="preserve"> </w:t>
      </w:r>
      <w:r>
        <w:rPr>
          <w:bCs/>
          <w:b/>
        </w:rPr>
        <w:t xml:space="preserve">Estabilización y validación:</w:t>
      </w:r>
      <w:r>
        <w:t xml:space="preserve"> </w:t>
      </w:r>
      <w:r>
        <w:t xml:space="preserve">Pruebas integradas, defectos y manuales.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1.5</w:t>
      </w:r>
      <w:r>
        <w:rPr>
          <w:bCs/>
          <w:b/>
        </w:rPr>
        <w:t xml:space="preserve"> </w:t>
      </w:r>
      <w:r>
        <w:rPr>
          <w:bCs/>
          <w:b/>
        </w:rPr>
        <w:t xml:space="preserve">Cierre del proyecto:</w:t>
      </w:r>
      <w:r>
        <w:t xml:space="preserve"> </w:t>
      </w:r>
      <w:r>
        <w:t xml:space="preserve">Repositorio Git, informe POS y lecciones aprendidas.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1.6</w:t>
      </w:r>
      <w:r>
        <w:rPr>
          <w:bCs/>
          <w:b/>
        </w:rPr>
        <w:t xml:space="preserve"> </w:t>
      </w:r>
      <w:r>
        <w:rPr>
          <w:bCs/>
          <w:b/>
        </w:rPr>
        <w:t xml:space="preserve">Gestión de requisitos y cambios:</w:t>
      </w:r>
      <w:r>
        <w:t xml:space="preserve"> </w:t>
      </w:r>
      <w:r>
        <w:t xml:space="preserve">Matriz de trazabilidad y seguimiento.</w:t>
      </w:r>
    </w:p>
    <w:p>
      <w:r>
        <w:pict>
          <v:rect style="width:0;height:1.5pt" o:hralign="center" o:hrstd="t" o:hr="t"/>
        </w:pict>
      </w:r>
    </w:p>
    <w:bookmarkEnd w:id="21"/>
    <w:bookmarkStart w:id="22" w:name="X8ae460d02ef3c627e3643565447d21ead565271"/>
    <w:p>
      <w:pPr>
        <w:pStyle w:val="Heading2"/>
      </w:pPr>
      <w:r>
        <w:t xml:space="preserve">2. Desglose del Paquete de Trabajo 1.3.5 (Iteración 5)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1.3.5.1</w:t>
      </w:r>
      <w:r>
        <w:rPr>
          <w:bCs/>
          <w:b/>
        </w:rPr>
        <w:t xml:space="preserve"> </w:t>
      </w:r>
      <w:r>
        <w:rPr>
          <w:bCs/>
          <w:b/>
        </w:rPr>
        <w:t xml:space="preserve">Desarrollo de modelo, DAO y lógica de clientes (</w:t>
      </w:r>
      <w:r>
        <w:rPr>
          <w:rStyle w:val="VerbatimChar"/>
          <w:bCs/>
          <w:b/>
        </w:rPr>
        <w:t xml:space="preserve">AESA / VMTS</w:t>
      </w:r>
      <w:r>
        <w:rPr>
          <w:bCs/>
          <w:b/>
        </w:rPr>
        <w:t xml:space="preserve"> </w:t>
      </w:r>
      <w:r>
        <w:rPr>
          <w:bCs/>
          <w:b/>
        </w:rPr>
        <w:t xml:space="preserve">- 10.0 h):</w:t>
      </w:r>
    </w:p>
    <w:p>
      <w:pPr>
        <w:numPr>
          <w:ilvl w:val="1"/>
          <w:numId w:val="1004"/>
        </w:numPr>
        <w:pStyle w:val="Compact"/>
      </w:pPr>
      <w:r>
        <w:t xml:space="preserve">Creación de tabla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, POJO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ClienteDAO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ClienteService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Programación de validaciones de unicidad de RFC y correo electrónico (</w:t>
      </w:r>
      <w:r>
        <w:rPr>
          <w:rStyle w:val="VerbatimChar"/>
        </w:rPr>
        <w:t xml:space="preserve">RN-07</w:t>
      </w:r>
      <w:r>
        <w:t xml:space="preserve">,</w:t>
      </w:r>
      <w:r>
        <w:t xml:space="preserve"> </w:t>
      </w:r>
      <w:r>
        <w:rPr>
          <w:rStyle w:val="VerbatimChar"/>
        </w:rPr>
        <w:t xml:space="preserve">EX-05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1.3.5.2</w:t>
      </w:r>
      <w:r>
        <w:rPr>
          <w:bCs/>
          <w:b/>
        </w:rPr>
        <w:t xml:space="preserve"> </w:t>
      </w:r>
      <w:r>
        <w:rPr>
          <w:bCs/>
          <w:b/>
        </w:rPr>
        <w:t xml:space="preserve">Desarrollo de pantallas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SCR-04</w:t>
      </w:r>
      <w:r>
        <w:rPr>
          <w:bCs/>
          <w:b/>
        </w:rPr>
        <w:t xml:space="preserve"> </w:t>
      </w:r>
      <w:r>
        <w:rPr>
          <w:bCs/>
          <w:b/>
        </w:rPr>
        <w:t xml:space="preserve">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SCR-05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DAOJ</w:t>
      </w:r>
      <w:r>
        <w:rPr>
          <w:bCs/>
          <w:b/>
        </w:rPr>
        <w:t xml:space="preserve"> </w:t>
      </w:r>
      <w:r>
        <w:rPr>
          <w:bCs/>
          <w:b/>
        </w:rPr>
        <w:t xml:space="preserve">- 4.5 h):</w:t>
      </w:r>
    </w:p>
    <w:p>
      <w:pPr>
        <w:numPr>
          <w:ilvl w:val="1"/>
          <w:numId w:val="1005"/>
        </w:numPr>
        <w:pStyle w:val="Compact"/>
      </w:pPr>
      <w:r>
        <w:t xml:space="preserve">Construcción de la tabla general, caja de búsqueda dinámica, modal de perfil e historial.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1.3.5.3</w:t>
      </w:r>
      <w:r>
        <w:rPr>
          <w:bCs/>
          <w:b/>
        </w:rPr>
        <w:t xml:space="preserve"> </w:t>
      </w:r>
      <w:r>
        <w:rPr>
          <w:bCs/>
          <w:b/>
        </w:rPr>
        <w:t xml:space="preserve">Pruebas unitarias de clientes e inactivación lógica (</w:t>
      </w:r>
      <w:r>
        <w:rPr>
          <w:rStyle w:val="VerbatimChar"/>
          <w:bCs/>
          <w:b/>
        </w:rPr>
        <w:t xml:space="preserve">KTCG</w:t>
      </w:r>
      <w:r>
        <w:rPr>
          <w:bCs/>
          <w:b/>
        </w:rPr>
        <w:t xml:space="preserve"> </w:t>
      </w:r>
      <w:r>
        <w:rPr>
          <w:bCs/>
          <w:b/>
        </w:rPr>
        <w:t xml:space="preserve">- 4.0 h):</w:t>
      </w:r>
    </w:p>
    <w:p>
      <w:pPr>
        <w:numPr>
          <w:ilvl w:val="1"/>
          <w:numId w:val="1006"/>
        </w:numPr>
        <w:pStyle w:val="Compact"/>
      </w:pPr>
      <w:r>
        <w:t xml:space="preserve">Ejecución de pruebas</w:t>
      </w:r>
      <w:r>
        <w:t xml:space="preserve"> </w:t>
      </w:r>
      <w:r>
        <w:rPr>
          <w:rStyle w:val="VerbatimChar"/>
        </w:rPr>
        <w:t xml:space="preserve">CP-08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CP-12</w:t>
      </w:r>
      <w:r>
        <w:t xml:space="preserve"> </w:t>
      </w:r>
      <w:r>
        <w:t xml:space="preserve">para verificación de borrado lógico (</w:t>
      </w:r>
      <w:r>
        <w:rPr>
          <w:rStyle w:val="VerbatimChar"/>
        </w:rPr>
        <w:t xml:space="preserve">RN-08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2"/>
    <w:bookmarkStart w:id="23" w:name="resumen-de-estimación-de-esfuerzo-total"/>
    <w:p>
      <w:pPr>
        <w:pStyle w:val="Heading2"/>
      </w:pPr>
      <w:r>
        <w:t xml:space="preserve">3. Resumen de Estimación de Esfuerzo Total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67"/>
        <w:gridCol w:w="2084"/>
        <w:gridCol w:w="2084"/>
        <w:gridCol w:w="20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 de la EDT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Horas Anteriores (V3.0)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Incremental CAM-06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Esfuerzo Total (V3.1)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1.1 Inicio y Documentación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12.0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12.0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1.2 Análisis y Diseño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34.5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34.5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1.3 Desarrollo por Iteraciones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47.0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+18.5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65.5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1.4 Estabilización y Calidad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9.0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9.0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1.5 Cierre del Proyecto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1.6 Gestión de Cambios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2.5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PROYECTO STOCKFLOW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107.5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+18.5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126.0 h</w:t>
            </w:r>
          </w:p>
        </w:tc>
      </w:tr>
    </w:tbl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2026-10-24T18:04:58Z</dcterms:created>
  <dcterms:modified xsi:type="dcterms:W3CDTF">2026-10-24T18:04:58Z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