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a531561d85ee37b8fd7304b7ed444841f9a8855"/>
    <w:p>
      <w:pPr>
        <w:pStyle w:val="Heading1"/>
      </w:pPr>
      <w:r>
        <w:t xml:space="preserve">Documento de Matriz de Trazabilidad y Control de Cambios (MTR) - StockFlow (STKD) V1.1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CON / SEG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V1.1]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STKD_MTR_V1_1_241026.pdf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AESA / KTCG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Trazabilidad de Software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STKD_MTR_V1_0_221026.pdf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de Iteración 1 y avance de Iteración 2.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487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STKD_MTR_V1_1_241026.md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Registro formal de cambio, trazabilidad de</w:t>
            </w:r>
            <w:r>
              <w:t xml:space="preserve"> </w:t>
            </w:r>
            <w:r>
              <w:rPr>
                <w:rStyle w:val="VerbatimChar"/>
              </w:rPr>
              <w:t xml:space="preserve">RF-05.1</w:t>
            </w:r>
            <w:r>
              <w:t xml:space="preserve"> </w:t>
            </w:r>
            <w:r>
              <w:t xml:space="preserve">al</w:t>
            </w:r>
            <w:r>
              <w:t xml:space="preserve"> </w:t>
            </w:r>
            <w:r>
              <w:rPr>
                <w:rStyle w:val="VerbatimChar"/>
              </w:rPr>
              <w:t xml:space="preserve">RF-05.8</w:t>
            </w:r>
            <w:r>
              <w:t xml:space="preserve"> </w:t>
            </w:r>
            <w:r>
              <w:t xml:space="preserve">y casos de prueba</w:t>
            </w:r>
            <w:r>
              <w:t xml:space="preserve"> </w:t>
            </w:r>
            <w:r>
              <w:rPr>
                <w:rStyle w:val="VerbatimChar"/>
              </w:rPr>
              <w:t xml:space="preserve">CP-08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CP-12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175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5d9e896fa4a069aa7f70f2bc63e8acc546e7503"/>
    <w:p>
      <w:pPr>
        <w:pStyle w:val="Heading2"/>
      </w:pPr>
      <w:r>
        <w:t xml:space="preserve">1. Bitácora Oficial de Control de Cambios (STKD_CCM)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66"/>
        <w:gridCol w:w="1466"/>
        <w:gridCol w:w="1173"/>
        <w:gridCol w:w="1173"/>
        <w:gridCol w:w="1173"/>
        <w:gridCol w:w="1466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Folio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 e Impacto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/ Autor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CAM-01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com.stockflow.modelo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de clase abstracta</w:t>
            </w:r>
            <w:r>
              <w:t xml:space="preserve"> </w:t>
            </w:r>
            <w:r>
              <w:rPr>
                <w:rStyle w:val="VerbatimChar"/>
              </w:rPr>
              <w:t xml:space="preserve">Entidad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abstracción en modelo.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APROBADO (DAOJ)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CAM-02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Relación de composición para categoría.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Encapsulamiento de catálogo.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APROBADO (AESA)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CAM-03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RepositorioProducto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entre servicio y DAO.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Desacoplamiento de BD local.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APROBADO (VMTS)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CAM-04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CalculadoraImpuestos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Separación del desglose fiscal del 16%.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Polimorfismo en cálculos.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APROBADO (AESA)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CAM-05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combinada texto + categoría.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dinámico en tiempo real.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APROBADO (KTCG)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CAM-06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24/10/2026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SRS, DBD, DPN, DAS, MPM, EDT, ALC, PDS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Incorporación del Módulo</w:t>
            </w:r>
            <w:r>
              <w:t xml:space="preserve"> </w:t>
            </w:r>
            <w:r>
              <w:rPr>
                <w:rStyle w:val="VerbatimChar"/>
              </w:rPr>
              <w:t xml:space="preserve">MOD-05</w:t>
            </w:r>
            <w:r>
              <w:t xml:space="preserve"> </w:t>
            </w:r>
            <w:r>
              <w:t xml:space="preserve">(Clientes y Facturación), persistencia de vendedor y regla</w:t>
            </w:r>
            <w:r>
              <w:t xml:space="preserve"> </w:t>
            </w:r>
            <w:r>
              <w:rPr>
                <w:rStyle w:val="VerbatimChar"/>
              </w:rPr>
              <w:t xml:space="preserve">RN-08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 operativa de facturación local e historial comercial.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APROBADO</w:t>
            </w:r>
            <w:r>
              <w:t xml:space="preserve"> </w:t>
            </w:r>
            <w:r>
              <w:t xml:space="preserve">(AESA/VMTS)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578ee70441e69a038a1d9981d3aae5b65b3f0a8"/>
    <w:p>
      <w:pPr>
        <w:pStyle w:val="Heading2"/>
      </w:pPr>
      <w:r>
        <w:t xml:space="preserve">2. Cadena de Trazabilidad Completa: Módulo MOD-05</w:t>
      </w:r>
    </w:p>
    <w:p>
      <w:pPr>
        <w:pStyle w:val="SourceCode"/>
      </w:pPr>
      <w:r>
        <w:rPr>
          <w:rStyle w:val="VerbatimChar"/>
        </w:rPr>
        <w:t xml:space="preserve">[Solicitud CAM-06] 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[Requisito RF-05.1 / RF-05.5] ──► [Regla RN-07 / RN-08] ──► [Tabla BD: cliente]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[Tarea EDT: 1.3.5.1 / 1.3.5.2] ──► [Clases: Cliente, ClienteDAO, ClienteService]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[Interfaz: SCR-04 / SCR-05] ──► [Casos de Prueba: CP-08 a CP-12]</w:t>
      </w:r>
    </w:p>
    <w:p>
      <w:r>
        <w:pict>
          <v:rect style="width:0;height:1.5pt" o:hralign="center" o:hrstd="t" o:hr="t"/>
        </w:pict>
      </w:r>
    </w:p>
    <w:bookmarkEnd w:id="22"/>
    <w:bookmarkStart w:id="23" w:name="Xdc980a4b6ce046fcafbff6480c577943200f371"/>
    <w:p>
      <w:pPr>
        <w:pStyle w:val="Heading2"/>
      </w:pPr>
      <w:r>
        <w:t xml:space="preserve">3. Matriz de Trazabilidad General (Corte V1.1)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365"/>
        <w:gridCol w:w="1365"/>
        <w:gridCol w:w="1092"/>
        <w:gridCol w:w="1365"/>
        <w:gridCol w:w="1365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ID Requisito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Tareas EDT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Clases Java Implementadas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Casos de Prueba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ProductoDAO.listar()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CatalogoService.buscar()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VentaService.validarStock()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CalculadoraImpuestos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DlgConfirmarVenta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RF-03.2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VentaDAO.registrarVenta()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RF-03.3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FolioGeneratorDAO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CP-07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Completado (Iteración 3)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RF-05.1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ClienteDAO.insertar()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CP-08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Diseñado (Iteración 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1.3.5.1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ClienteService.inactivar()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CP-09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Diseñado (Iteración 5)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RF-05.6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MOD-05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1.3.5.2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ClienteDAO.buscarMulticriterio()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  <w:bCs/>
                <w:b/>
              </w:rPr>
              <w:t xml:space="preserve">CP-10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Diseñado (Iteración 5)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2026-10-24T18:05:00Z</dcterms:created>
  <dcterms:modified xsi:type="dcterms:W3CDTF">2026-10-24T18:05:00Z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