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6" w:name="X1b94340546cb8e5c9f8e9d403414a786f0aa169"/>
    <w:p>
      <w:pPr>
        <w:pStyle w:val="Heading1"/>
      </w:pPr>
      <w:r>
        <w:t xml:space="preserve">Documento de Especificación de Requisitos de Software (SRS) - StockFlow (STKD) V0.3</w:t>
      </w:r>
    </w:p>
    <w:p>
      <w:pPr>
        <w:pStyle w:val="BlockText"/>
      </w:pPr>
      <w:r>
        <w:rPr>
          <w:bCs/>
          <w:b/>
        </w:rPr>
        <w:t xml:space="preserve">Proyecto:</w:t>
      </w:r>
      <w:r>
        <w:t xml:space="preserve"> </w:t>
      </w:r>
      <w:r>
        <w:t xml:space="preserve">Sistema de Ventas de Aparatos Electrónicos de Escritorio (StockFlow)</w:t>
      </w:r>
      <w:r>
        <w:br/>
      </w:r>
      <w:r>
        <w:rPr>
          <w:bCs/>
          <w:b/>
        </w:rPr>
        <w:t xml:space="preserve">Ciclo:</w:t>
      </w:r>
      <w:r>
        <w:t xml:space="preserve"> </w:t>
      </w:r>
      <w:r>
        <w:t xml:space="preserve">1 |</w:t>
      </w:r>
      <w:r>
        <w:t xml:space="preserve"> </w:t>
      </w:r>
      <w:r>
        <w:rPr>
          <w:bCs/>
          <w:b/>
        </w:rPr>
        <w:t xml:space="preserve">Etapa:</w:t>
      </w:r>
      <w:r>
        <w:t xml:space="preserve"> </w:t>
      </w:r>
      <w:r>
        <w:t xml:space="preserve">REQ |</w:t>
      </w:r>
      <w:r>
        <w:t xml:space="preserve"> </w:t>
      </w:r>
      <w:r>
        <w:rPr>
          <w:bCs/>
          <w:b/>
        </w:rPr>
        <w:t xml:space="preserve">Estado:</w:t>
      </w:r>
      <w:r>
        <w:t xml:space="preserve"> </w:t>
      </w:r>
      <w:r>
        <w:t xml:space="preserve">[APROBADO - LÍNEA BASE V0.3]</w:t>
      </w:r>
      <w:r>
        <w:br/>
      </w:r>
      <w:r>
        <w:rPr>
          <w:bCs/>
          <w:b/>
        </w:rPr>
        <w:t xml:space="preserve">Archivo Oficial:</w:t>
      </w:r>
      <w:r>
        <w:t xml:space="preserve"> </w:t>
      </w:r>
      <w:r>
        <w:rPr>
          <w:rStyle w:val="VerbatimChar"/>
        </w:rPr>
        <w:t xml:space="preserve">STKD_SRS_V0_3_241026.md</w:t>
      </w:r>
      <w:r>
        <w:t xml:space="preserve"> </w:t>
      </w:r>
      <w:r>
        <w:t xml:space="preserve">|</w:t>
      </w:r>
      <w:r>
        <w:t xml:space="preserve"> </w:t>
      </w:r>
      <w:r>
        <w:rPr>
          <w:bCs/>
          <w:b/>
        </w:rPr>
        <w:t xml:space="preserve">Responsable:</w:t>
      </w:r>
      <w:r>
        <w:t xml:space="preserve"> </w:t>
      </w:r>
      <w:r>
        <w:t xml:space="preserve">AESA (Análisis de Requisitos)</w:t>
      </w:r>
      <w:r>
        <w:br/>
      </w:r>
      <w:r>
        <w:rPr>
          <w:bCs/>
          <w:b/>
        </w:rPr>
        <w:t xml:space="preserve">Estándar Documental:</w:t>
      </w:r>
      <w:r>
        <w:t xml:space="preserve"> </w:t>
      </w:r>
      <w:r>
        <w:t xml:space="preserve">EDOC / IEEE 830</w:t>
      </w:r>
    </w:p>
    <w:p>
      <w:r>
        <w:pict>
          <v:rect style="width:0;height:1.5pt" o:hralign="center" o:hrstd="t" o:hr="t"/>
        </w:pict>
      </w:r>
    </w:p>
    <w:bookmarkStart w:id="20" w:name="control-de-versiones"/>
    <w:p>
      <w:pPr>
        <w:pStyle w:val="Heading2"/>
      </w:pPr>
      <w:r>
        <w:t xml:space="preserve">Control de Versiones</w:t>
      </w:r>
    </w:p>
    <w:tbl>
      <w:tblPr>
        <w:tblStyle w:val="Table"/>
        <w:tblW w:type="pct" w:w="5000"/>
        <w:tblLook w:firstRow="1" w:lastRow="0" w:firstColumn="0" w:lastColumn="0" w:noHBand="0" w:noVBand="0" w:val="0020"/>
      </w:tblPr>
      <w:tblGrid>
        <w:gridCol w:w="1021"/>
        <w:gridCol w:w="1021"/>
        <w:gridCol w:w="1021"/>
        <w:gridCol w:w="1021"/>
        <w:gridCol w:w="1277"/>
        <w:gridCol w:w="1277"/>
        <w:gridCol w:w="1277"/>
      </w:tblGrid>
      <w:tr>
        <w:trPr>
          <w:tblHeader w:val="true"/>
        </w:trPr>
        <w:tc>
          <w:tcPr/>
          <w:p>
            <w:pPr>
              <w:pStyle w:val="Compact"/>
              <w:jc w:val="left"/>
            </w:pPr>
            <w:r>
              <w:t xml:space="preserve">Nombre</w:t>
            </w:r>
          </w:p>
        </w:tc>
        <w:tc>
          <w:tcPr/>
          <w:p>
            <w:pPr>
              <w:pStyle w:val="Compact"/>
              <w:jc w:val="left"/>
            </w:pPr>
            <w:r>
              <w:t xml:space="preserve">Fecha</w:t>
            </w:r>
          </w:p>
        </w:tc>
        <w:tc>
          <w:tcPr/>
          <w:p>
            <w:pPr>
              <w:pStyle w:val="Compact"/>
              <w:jc w:val="left"/>
            </w:pPr>
            <w:r>
              <w:t xml:space="preserve">Razón del cambio</w:t>
            </w:r>
          </w:p>
        </w:tc>
        <w:tc>
          <w:tcPr/>
          <w:p>
            <w:pPr>
              <w:pStyle w:val="Compact"/>
              <w:jc w:val="left"/>
            </w:pPr>
            <w:r>
              <w:t xml:space="preserve">Autor</w:t>
            </w:r>
          </w:p>
        </w:tc>
        <w:tc>
          <w:tcPr/>
          <w:p>
            <w:pPr>
              <w:pStyle w:val="Compact"/>
              <w:jc w:val="center"/>
            </w:pPr>
            <w:r>
              <w:t xml:space="preserve">Versión</w:t>
            </w:r>
          </w:p>
        </w:tc>
        <w:tc>
          <w:tcPr/>
          <w:p>
            <w:pPr>
              <w:pStyle w:val="Compact"/>
              <w:jc w:val="center"/>
            </w:pPr>
            <w:r>
              <w:t xml:space="preserve">Tiempo Est.</w:t>
            </w:r>
          </w:p>
        </w:tc>
        <w:tc>
          <w:tcPr/>
          <w:p>
            <w:pPr>
              <w:pStyle w:val="Compact"/>
              <w:jc w:val="center"/>
            </w:pPr>
            <w:r>
              <w:t xml:space="preserve">Tiempo Real</w:t>
            </w:r>
          </w:p>
        </w:tc>
      </w:tr>
      <w:tr>
        <w:tc>
          <w:tcPr/>
          <w:p>
            <w:pPr>
              <w:pStyle w:val="Compact"/>
              <w:jc w:val="left"/>
            </w:pPr>
            <w:r>
              <w:rPr>
                <w:rStyle w:val="VerbatimChar"/>
              </w:rPr>
              <w:t xml:space="preserve">STKD_SRS_V0_1_150926.pdf</w:t>
            </w:r>
          </w:p>
        </w:tc>
        <w:tc>
          <w:tcPr/>
          <w:p>
            <w:pPr>
              <w:pStyle w:val="Compact"/>
              <w:jc w:val="left"/>
            </w:pPr>
            <w:r>
              <w:t xml:space="preserve">15-Sep-2026</w:t>
            </w:r>
          </w:p>
        </w:tc>
        <w:tc>
          <w:tcPr/>
          <w:p>
            <w:pPr>
              <w:pStyle w:val="Compact"/>
              <w:jc w:val="left"/>
            </w:pPr>
            <w:r>
              <w:t xml:space="preserve">Levantamiento inicial de requerimientos de mostrador.</w:t>
            </w:r>
          </w:p>
        </w:tc>
        <w:tc>
          <w:tcPr/>
          <w:p>
            <w:pPr>
              <w:pStyle w:val="Compact"/>
              <w:jc w:val="left"/>
            </w:pPr>
            <w:r>
              <w:t xml:space="preserve">AESA</w:t>
            </w:r>
          </w:p>
        </w:tc>
        <w:tc>
          <w:tcPr/>
          <w:p>
            <w:pPr>
              <w:pStyle w:val="Compact"/>
              <w:jc w:val="center"/>
            </w:pPr>
            <w:r>
              <w:t xml:space="preserve">0.1</w:t>
            </w:r>
          </w:p>
        </w:tc>
        <w:tc>
          <w:tcPr/>
          <w:p>
            <w:pPr>
              <w:pStyle w:val="Compact"/>
              <w:jc w:val="center"/>
            </w:pPr>
            <w:r>
              <w:t xml:space="preserve">120 min</w:t>
            </w:r>
          </w:p>
        </w:tc>
        <w:tc>
          <w:tcPr/>
          <w:p>
            <w:pPr>
              <w:pStyle w:val="Compact"/>
              <w:jc w:val="center"/>
            </w:pPr>
            <w:r>
              <w:t xml:space="preserve">110 min</w:t>
            </w:r>
          </w:p>
        </w:tc>
      </w:tr>
      <w:tr>
        <w:tc>
          <w:tcPr/>
          <w:p>
            <w:pPr>
              <w:pStyle w:val="Compact"/>
              <w:jc w:val="left"/>
            </w:pPr>
            <w:r>
              <w:rPr>
                <w:rStyle w:val="VerbatimChar"/>
              </w:rPr>
              <w:t xml:space="preserve">STKD_SRS_V0_2_220926.pdf</w:t>
            </w:r>
          </w:p>
        </w:tc>
        <w:tc>
          <w:tcPr/>
          <w:p>
            <w:pPr>
              <w:pStyle w:val="Compact"/>
              <w:jc w:val="left"/>
            </w:pPr>
            <w:r>
              <w:t xml:space="preserve">22-Sep-2026</w:t>
            </w:r>
          </w:p>
        </w:tc>
        <w:tc>
          <w:tcPr/>
          <w:p>
            <w:pPr>
              <w:pStyle w:val="Compact"/>
              <w:jc w:val="left"/>
            </w:pPr>
            <w:r>
              <w:t xml:space="preserve">Documentación detallada y agrupación de requisitos en MOD-01 a MOD-04.</w:t>
            </w:r>
          </w:p>
        </w:tc>
        <w:tc>
          <w:tcPr/>
          <w:p>
            <w:pPr>
              <w:pStyle w:val="Compact"/>
              <w:jc w:val="left"/>
            </w:pPr>
            <w:r>
              <w:t xml:space="preserve">AESA</w:t>
            </w:r>
          </w:p>
        </w:tc>
        <w:tc>
          <w:tcPr/>
          <w:p>
            <w:pPr>
              <w:pStyle w:val="Compact"/>
              <w:jc w:val="center"/>
            </w:pPr>
            <w:r>
              <w:t xml:space="preserve">0.2</w:t>
            </w:r>
          </w:p>
        </w:tc>
        <w:tc>
          <w:tcPr/>
          <w:p>
            <w:pPr>
              <w:pStyle w:val="Compact"/>
              <w:jc w:val="center"/>
            </w:pPr>
            <w:r>
              <w:t xml:space="preserve">120 min</w:t>
            </w:r>
          </w:p>
        </w:tc>
        <w:tc>
          <w:tcPr/>
          <w:p>
            <w:pPr>
              <w:pStyle w:val="Compact"/>
              <w:jc w:val="center"/>
            </w:pPr>
            <w:r>
              <w:t xml:space="preserve">150 min</w:t>
            </w:r>
          </w:p>
        </w:tc>
      </w:tr>
      <w:tr>
        <w:tc>
          <w:tcPr/>
          <w:p>
            <w:pPr>
              <w:pStyle w:val="Compact"/>
              <w:jc w:val="left"/>
            </w:pPr>
            <w:r>
              <w:rPr>
                <w:rStyle w:val="VerbatimChar"/>
              </w:rPr>
              <w:t xml:space="preserve">STKD_SRS_V0_3_241026.md</w:t>
            </w:r>
          </w:p>
        </w:tc>
        <w:tc>
          <w:tcPr/>
          <w:p>
            <w:pPr>
              <w:pStyle w:val="Compact"/>
              <w:jc w:val="left"/>
            </w:pPr>
            <w:r>
              <w:t xml:space="preserve">24-Oct-2026</w:t>
            </w:r>
          </w:p>
        </w:tc>
        <w:tc>
          <w:tcPr/>
          <w:p>
            <w:pPr>
              <w:pStyle w:val="Compact"/>
              <w:jc w:val="left"/>
            </w:pPr>
            <w:r>
              <w:t xml:space="preserve">Incorporación de Solicitud de Cambio CAM-06: Módulo MOD-05 (Clientes y Facturación), persistencia de vendedor, RN-07, RN-08, EX-04 y EX-05.</w:t>
            </w:r>
          </w:p>
        </w:tc>
        <w:tc>
          <w:tcPr/>
          <w:p>
            <w:pPr>
              <w:pStyle w:val="Compact"/>
              <w:jc w:val="left"/>
            </w:pPr>
            <w:r>
              <w:t xml:space="preserve">AESA</w:t>
            </w:r>
          </w:p>
        </w:tc>
        <w:tc>
          <w:tcPr/>
          <w:p>
            <w:pPr>
              <w:pStyle w:val="Compact"/>
              <w:jc w:val="center"/>
            </w:pPr>
            <w:r>
              <w:rPr>
                <w:bCs/>
                <w:b/>
              </w:rPr>
              <w:t xml:space="preserve">0.3</w:t>
            </w:r>
          </w:p>
        </w:tc>
        <w:tc>
          <w:tcPr/>
          <w:p>
            <w:pPr>
              <w:pStyle w:val="Compact"/>
              <w:jc w:val="center"/>
            </w:pPr>
            <w:r>
              <w:t xml:space="preserve">180 min</w:t>
            </w:r>
          </w:p>
        </w:tc>
        <w:tc>
          <w:tcPr/>
          <w:p>
            <w:pPr>
              <w:pStyle w:val="Compact"/>
              <w:jc w:val="center"/>
            </w:pPr>
            <w:r>
              <w:t xml:space="preserve">175 min</w:t>
            </w:r>
          </w:p>
        </w:tc>
      </w:tr>
    </w:tbl>
    <w:p>
      <w:r>
        <w:pict>
          <v:rect style="width:0;height:1.5pt" o:hralign="center" o:hrstd="t" o:hr="t"/>
        </w:pict>
      </w:r>
    </w:p>
    <w:bookmarkEnd w:id="20"/>
    <w:bookmarkStart w:id="24" w:name="introducción"/>
    <w:p>
      <w:pPr>
        <w:pStyle w:val="Heading2"/>
      </w:pPr>
      <w:r>
        <w:t xml:space="preserve">1. Introducción</w:t>
      </w:r>
    </w:p>
    <w:p>
      <w:pPr>
        <w:pStyle w:val="FirstParagraph"/>
      </w:pPr>
      <w:r>
        <w:t xml:space="preserve">El presente documento reúne la Especificación de Requisitos de Software (SRS) para el</w:t>
      </w:r>
      <w:r>
        <w:t xml:space="preserve"> </w:t>
      </w:r>
      <w:r>
        <w:rPr>
          <w:bCs/>
          <w:b/>
        </w:rPr>
        <w:t xml:space="preserve">Sistema de Ventas de Aparatos Electrónicos de Escritorio (StockFlow / STKD)</w:t>
      </w:r>
      <w:r>
        <w:t xml:space="preserve">. La aplicación se utilizará dentro del negocio comercial, frente al mostrador, y estará dirigida al vendedor o cajero que atiende ventas presenciales. El cliente no opera el programa directamente.</w:t>
      </w:r>
    </w:p>
    <w:bookmarkStart w:id="21" w:name="problema-que-se-atenderá"/>
    <w:p>
      <w:pPr>
        <w:pStyle w:val="Heading3"/>
      </w:pPr>
      <w:r>
        <w:t xml:space="preserve">1.1 Problema que se Atenderá</w:t>
      </w:r>
    </w:p>
    <w:p>
      <w:pPr>
        <w:pStyle w:val="FirstParagraph"/>
      </w:pPr>
      <w:r>
        <w:t xml:space="preserve">Durante una venta, el personal necesita consultar existencias, preparar la lista de productos, asociar los datos del cliente para facturación, asignar el vendedor en turno y registrar la operación sin depender de anotaciones separadas ni cálculos manuales. Cuando esos pasos no están conectados, pueden aparecer diferencias en el total, ventas por encima del inventario disponible, reingreso repetitivo de datos del vendedor o registros incompletos e imposibilidad de facturación posterior.</w:t>
      </w:r>
    </w:p>
    <w:bookmarkEnd w:id="21"/>
    <w:bookmarkStart w:id="22" w:name="objetivo-del-sistema"/>
    <w:p>
      <w:pPr>
        <w:pStyle w:val="Heading3"/>
      </w:pPr>
      <w:r>
        <w:t xml:space="preserve">1.2 Objetivo del Sistema</w:t>
      </w:r>
    </w:p>
    <w:p>
      <w:pPr>
        <w:pStyle w:val="FirstParagraph"/>
      </w:pPr>
      <w:r>
        <w:t xml:space="preserve">La aplicación concentrará la consulta del inventario, la gestión de clientes/facturación, la administración persistente del vendedor y el registro de la venta en un flujo local optimizado. El vendedor podrá revisar productos, seleccionar cantidades, asociar o registrar clientes con validación fiscal, conocer el total desglosado con IVA (16%) y cerrar la operación generando un folio único e inmutable.</w:t>
      </w:r>
    </w:p>
    <w:bookmarkEnd w:id="22"/>
    <w:bookmarkStart w:id="23" w:name="Xd477b0e82af9b36a927fa0bfee4ac095ebbf866"/>
    <w:p>
      <w:pPr>
        <w:pStyle w:val="Heading3"/>
      </w:pPr>
      <w:r>
        <w:t xml:space="preserve">1.3 Visión de Alcance por Procesos de Negocio</w:t>
      </w:r>
    </w:p>
    <w:p>
      <w:pPr>
        <w:numPr>
          <w:ilvl w:val="0"/>
          <w:numId w:val="1001"/>
        </w:numPr>
        <w:pStyle w:val="Compact"/>
      </w:pPr>
      <w:r>
        <w:rPr>
          <w:bCs/>
          <w:b/>
        </w:rPr>
        <w:t xml:space="preserve">PN-01. Consulta de inventario y preparación de la venta:</w:t>
      </w:r>
    </w:p>
    <w:p>
      <w:pPr>
        <w:numPr>
          <w:ilvl w:val="1"/>
          <w:numId w:val="1002"/>
        </w:numPr>
        <w:pStyle w:val="Compact"/>
      </w:pPr>
      <w:r>
        <w:rPr>
          <w:bCs/>
          <w:b/>
        </w:rPr>
        <w:t xml:space="preserve">Iteración 1 (MOD-01):</w:t>
      </w:r>
      <w:r>
        <w:t xml:space="preserve"> </w:t>
      </w:r>
      <w:r>
        <w:t xml:space="preserve">Consulta de catálogo, existencias en tiempo real y filtrado dinámico.</w:t>
      </w:r>
    </w:p>
    <w:p>
      <w:pPr>
        <w:numPr>
          <w:ilvl w:val="1"/>
          <w:numId w:val="1002"/>
        </w:numPr>
        <w:pStyle w:val="Compact"/>
      </w:pPr>
      <w:r>
        <w:rPr>
          <w:bCs/>
          <w:b/>
        </w:rPr>
        <w:t xml:space="preserve">Iteración 2 (MOD-02):</w:t>
      </w:r>
      <w:r>
        <w:t xml:space="preserve"> </w:t>
      </w:r>
      <w:r>
        <w:t xml:space="preserve">Preparación del carrito de venta, validación de stock y recálculo de totales con IVA (16%).</w:t>
      </w:r>
    </w:p>
    <w:p>
      <w:pPr>
        <w:numPr>
          <w:ilvl w:val="0"/>
          <w:numId w:val="1001"/>
        </w:numPr>
        <w:pStyle w:val="Compact"/>
      </w:pPr>
      <w:r>
        <w:rPr>
          <w:bCs/>
          <w:b/>
        </w:rPr>
        <w:t xml:space="preserve">PN-02. Procesamiento y registro de la venta:</w:t>
      </w:r>
    </w:p>
    <w:p>
      <w:pPr>
        <w:numPr>
          <w:ilvl w:val="1"/>
          <w:numId w:val="1003"/>
        </w:numPr>
        <w:pStyle w:val="Compact"/>
      </w:pPr>
      <w:r>
        <w:rPr>
          <w:bCs/>
          <w:b/>
        </w:rPr>
        <w:t xml:space="preserve">Iteración 3 (MOD-03):</w:t>
      </w:r>
      <w:r>
        <w:t xml:space="preserve"> </w:t>
      </w:r>
      <w:r>
        <w:t xml:space="preserve">Confirmación, transacción atómica, descuento de stock y emisión de folio único consecutivo.</w:t>
      </w:r>
    </w:p>
    <w:p>
      <w:pPr>
        <w:numPr>
          <w:ilvl w:val="1"/>
          <w:numId w:val="1003"/>
        </w:numPr>
        <w:pStyle w:val="Compact"/>
      </w:pPr>
      <w:r>
        <w:rPr>
          <w:bCs/>
          <w:b/>
        </w:rPr>
        <w:t xml:space="preserve">Iteración 4 (MOD-04):</w:t>
      </w:r>
      <w:r>
        <w:t xml:space="preserve"> </w:t>
      </w:r>
      <w:r>
        <w:t xml:space="preserve">Persistencia en base de datos local (SQLite/PostgreSQL), motor de respaldo/restauración e instalador para Windows de 64 bits.</w:t>
      </w:r>
    </w:p>
    <w:p>
      <w:pPr>
        <w:numPr>
          <w:ilvl w:val="0"/>
          <w:numId w:val="1001"/>
        </w:numPr>
        <w:pStyle w:val="Compact"/>
      </w:pPr>
      <w:r>
        <w:rPr>
          <w:bCs/>
          <w:b/>
        </w:rPr>
        <w:t xml:space="preserve">PN-05. Administración de clientes y perfilado comercial:</w:t>
      </w:r>
    </w:p>
    <w:p>
      <w:pPr>
        <w:numPr>
          <w:ilvl w:val="1"/>
          <w:numId w:val="1004"/>
        </w:numPr>
        <w:pStyle w:val="Compact"/>
      </w:pPr>
      <w:r>
        <w:rPr>
          <w:bCs/>
          <w:b/>
        </w:rPr>
        <w:t xml:space="preserve">Iteración 5 (MOD-05):</w:t>
      </w:r>
      <w:r>
        <w:t xml:space="preserve"> </w:t>
      </w:r>
      <w:r>
        <w:t xml:space="preserve">Registro de clientes para facturación, perfilado comercial, historial de compras, inactivación lógica y gestión centralizada de datos del vendedor.</w:t>
      </w:r>
    </w:p>
    <w:p>
      <w:r>
        <w:pict>
          <v:rect style="width:0;height:1.5pt" o:hralign="center" o:hrstd="t" o:hr="t"/>
        </w:pict>
      </w:r>
    </w:p>
    <w:bookmarkEnd w:id="23"/>
    <w:bookmarkEnd w:id="24"/>
    <w:bookmarkStart w:id="30" w:name="Xb2bb8ee99badba30bc88beb82bcf01e875098d2"/>
    <w:p>
      <w:pPr>
        <w:pStyle w:val="Heading2"/>
      </w:pPr>
      <w:r>
        <w:t xml:space="preserve">2. Límites, Participantes y Condiciones de Operación</w:t>
      </w:r>
    </w:p>
    <w:bookmarkStart w:id="25" w:name="fuera-del-alcance-de-esta-versión"/>
    <w:p>
      <w:pPr>
        <w:pStyle w:val="Heading3"/>
      </w:pPr>
      <w:r>
        <w:t xml:space="preserve">2.1 Fuera del Alcance de esta Versión</w:t>
      </w:r>
    </w:p>
    <w:p>
      <w:pPr>
        <w:numPr>
          <w:ilvl w:val="0"/>
          <w:numId w:val="1005"/>
        </w:numPr>
        <w:pStyle w:val="Compact"/>
      </w:pPr>
      <w:r>
        <w:t xml:space="preserve">Timbrado fiscal automatizado en tiempo real ante el SAT o webservices de facturación electrónica PAC externos (se capturan los datos fiscales RFC/Razón Social localmente).</w:t>
      </w:r>
    </w:p>
    <w:p>
      <w:pPr>
        <w:numPr>
          <w:ilvl w:val="0"/>
          <w:numId w:val="1005"/>
        </w:numPr>
        <w:pStyle w:val="Compact"/>
      </w:pPr>
      <w:r>
        <w:t xml:space="preserve">Cobro bancario en línea, terminal de tarjeta o conexión con pasarelas de pago externas.</w:t>
      </w:r>
    </w:p>
    <w:p>
      <w:pPr>
        <w:numPr>
          <w:ilvl w:val="0"/>
          <w:numId w:val="1005"/>
        </w:numPr>
        <w:pStyle w:val="Compact"/>
      </w:pPr>
      <w:r>
        <w:t xml:space="preserve">Seguimiento de envíos, paquetería o logística de entrega a domicilio.</w:t>
      </w:r>
    </w:p>
    <w:p>
      <w:pPr>
        <w:numPr>
          <w:ilvl w:val="0"/>
          <w:numId w:val="1005"/>
        </w:numPr>
        <w:pStyle w:val="Compact"/>
      </w:pPr>
      <w:r>
        <w:t xml:space="preserve">Sincronización multi-sucursal en la nube o arquitectura cliente-servidor distribuida en red WAN.</w:t>
      </w:r>
    </w:p>
    <w:bookmarkEnd w:id="25"/>
    <w:bookmarkStart w:id="26" w:name="participantes-del-sistema"/>
    <w:p>
      <w:pPr>
        <w:pStyle w:val="Heading3"/>
      </w:pPr>
      <w:r>
        <w:t xml:space="preserve">2.2 Participantes del Sistema</w:t>
      </w:r>
    </w:p>
    <w:tbl>
      <w:tblPr>
        <w:tblStyle w:val="Table"/>
        <w:tblW w:type="pct" w:w="5000"/>
        <w:tblLook w:firstRow="1" w:lastRow="0" w:firstColumn="0" w:lastColumn="0" w:noHBand="0" w:noVBand="0" w:val="0020"/>
      </w:tblPr>
      <w:tblGrid>
        <w:gridCol w:w="3960"/>
        <w:gridCol w:w="3960"/>
      </w:tblGrid>
      <w:tr>
        <w:trPr>
          <w:tblHeader w:val="true"/>
        </w:trPr>
        <w:tc>
          <w:tcPr/>
          <w:p>
            <w:pPr>
              <w:pStyle w:val="Compact"/>
              <w:jc w:val="left"/>
            </w:pPr>
            <w:r>
              <w:t xml:space="preserve">Participante</w:t>
            </w:r>
          </w:p>
        </w:tc>
        <w:tc>
          <w:tcPr/>
          <w:p>
            <w:pPr>
              <w:pStyle w:val="Compact"/>
              <w:jc w:val="left"/>
            </w:pPr>
            <w:r>
              <w:t xml:space="preserve">Intervención en el Sistema</w:t>
            </w:r>
          </w:p>
        </w:tc>
      </w:tr>
      <w:tr>
        <w:tc>
          <w:tcPr/>
          <w:p>
            <w:pPr>
              <w:pStyle w:val="Compact"/>
              <w:jc w:val="left"/>
            </w:pPr>
            <w:r>
              <w:rPr>
                <w:bCs/>
                <w:b/>
              </w:rPr>
              <w:t xml:space="preserve">Vendedor / Cajero</w:t>
            </w:r>
          </w:p>
        </w:tc>
        <w:tc>
          <w:tcPr/>
          <w:p>
            <w:pPr>
              <w:pStyle w:val="Compact"/>
              <w:jc w:val="left"/>
            </w:pPr>
            <w:r>
              <w:t xml:space="preserve">Usuario directo del sistema. Consulta el catálogo, gestiona clientes, selecciona el vendedor activo, prepara la lista y confirma la venta.</w:t>
            </w:r>
          </w:p>
        </w:tc>
      </w:tr>
      <w:tr>
        <w:tc>
          <w:tcPr/>
          <w:p>
            <w:pPr>
              <w:pStyle w:val="Compact"/>
              <w:jc w:val="left"/>
            </w:pPr>
            <w:r>
              <w:rPr>
                <w:bCs/>
                <w:b/>
              </w:rPr>
              <w:t xml:space="preserve">Cliente Presencial</w:t>
            </w:r>
          </w:p>
        </w:tc>
        <w:tc>
          <w:tcPr/>
          <w:p>
            <w:pPr>
              <w:pStyle w:val="Compact"/>
              <w:jc w:val="left"/>
            </w:pPr>
            <w:r>
              <w:t xml:space="preserve">Solicita productos y proporciona sus datos de identificación/facturación en el mostrador. No opera la interfaz directamente.</w:t>
            </w:r>
          </w:p>
        </w:tc>
      </w:tr>
      <w:tr>
        <w:tc>
          <w:tcPr/>
          <w:p>
            <w:pPr>
              <w:pStyle w:val="Compact"/>
              <w:jc w:val="left"/>
            </w:pPr>
            <w:r>
              <w:rPr>
                <w:bCs/>
                <w:b/>
              </w:rPr>
              <w:t xml:space="preserve">Responsable del Negocio</w:t>
            </w:r>
          </w:p>
        </w:tc>
        <w:tc>
          <w:tcPr/>
          <w:p>
            <w:pPr>
              <w:pStyle w:val="Compact"/>
              <w:jc w:val="left"/>
            </w:pPr>
            <w:r>
              <w:t xml:space="preserve">Proporciona el catálogo inicial, define reglas comerciales y autoriza modificaciones a perfiles.</w:t>
            </w:r>
          </w:p>
        </w:tc>
      </w:tr>
    </w:tbl>
    <w:bookmarkEnd w:id="26"/>
    <w:bookmarkStart w:id="27" w:name="definiciones-y-acrónimos"/>
    <w:p>
      <w:pPr>
        <w:pStyle w:val="Heading3"/>
      </w:pPr>
      <w:r>
        <w:t xml:space="preserve">2.3 Definiciones y Acrónimos</w:t>
      </w:r>
    </w:p>
    <w:p>
      <w:pPr>
        <w:numPr>
          <w:ilvl w:val="0"/>
          <w:numId w:val="1006"/>
        </w:numPr>
        <w:pStyle w:val="Compact"/>
      </w:pPr>
      <w:r>
        <w:rPr>
          <w:bCs/>
          <w:b/>
        </w:rPr>
        <w:t xml:space="preserve">STKD:</w:t>
      </w:r>
      <w:r>
        <w:t xml:space="preserve"> </w:t>
      </w:r>
      <w:r>
        <w:t xml:space="preserve">Proyecto StockFlow de Escritorio.</w:t>
      </w:r>
    </w:p>
    <w:p>
      <w:pPr>
        <w:numPr>
          <w:ilvl w:val="0"/>
          <w:numId w:val="1006"/>
        </w:numPr>
        <w:pStyle w:val="Compact"/>
      </w:pPr>
      <w:r>
        <w:rPr>
          <w:bCs/>
          <w:b/>
        </w:rPr>
        <w:t xml:space="preserve">RFC:</w:t>
      </w:r>
      <w:r>
        <w:t xml:space="preserve"> </w:t>
      </w:r>
      <w:r>
        <w:t xml:space="preserve">Registro Federal de Contribuyentes (Identificación Fiscal).</w:t>
      </w:r>
    </w:p>
    <w:p>
      <w:pPr>
        <w:numPr>
          <w:ilvl w:val="0"/>
          <w:numId w:val="1006"/>
        </w:numPr>
        <w:pStyle w:val="Compact"/>
      </w:pPr>
      <w:r>
        <w:rPr>
          <w:bCs/>
          <w:b/>
        </w:rPr>
        <w:t xml:space="preserve">RF / RNF:</w:t>
      </w:r>
      <w:r>
        <w:t xml:space="preserve"> </w:t>
      </w:r>
      <w:r>
        <w:t xml:space="preserve">Requisito Funcional / Requisito No Funcional.</w:t>
      </w:r>
    </w:p>
    <w:p>
      <w:pPr>
        <w:numPr>
          <w:ilvl w:val="0"/>
          <w:numId w:val="1006"/>
        </w:numPr>
        <w:pStyle w:val="Compact"/>
      </w:pPr>
      <w:r>
        <w:rPr>
          <w:bCs/>
          <w:b/>
        </w:rPr>
        <w:t xml:space="preserve">RN / EX:</w:t>
      </w:r>
      <w:r>
        <w:t xml:space="preserve"> </w:t>
      </w:r>
      <w:r>
        <w:t xml:space="preserve">Regla de Negocio / Excepción Controlada.</w:t>
      </w:r>
    </w:p>
    <w:p>
      <w:pPr>
        <w:numPr>
          <w:ilvl w:val="0"/>
          <w:numId w:val="1006"/>
        </w:numPr>
        <w:pStyle w:val="Compact"/>
      </w:pPr>
      <w:r>
        <w:rPr>
          <w:bCs/>
          <w:b/>
        </w:rPr>
        <w:t xml:space="preserve">MOD:</w:t>
      </w:r>
      <w:r>
        <w:t xml:space="preserve"> </w:t>
      </w:r>
      <w:r>
        <w:t xml:space="preserve">Módulo funcional del sistema.</w:t>
      </w:r>
    </w:p>
    <w:bookmarkEnd w:id="27"/>
    <w:bookmarkStart w:id="28" w:name="supuestos-de-trabajo"/>
    <w:p>
      <w:pPr>
        <w:pStyle w:val="Heading3"/>
      </w:pPr>
      <w:r>
        <w:t xml:space="preserve">2.4 Supuestos de Trabajo</w:t>
      </w:r>
    </w:p>
    <w:p>
      <w:pPr>
        <w:pStyle w:val="FirstParagraph"/>
      </w:pPr>
      <w:r>
        <w:t xml:space="preserve">El sistema operará de manera local e independiente en computadoras con Windows 10/11 de 64 bits sin requerir conexión a Internet. El catálogo inicial de 30 productos y la base de datos se inicializan en el almacenamiento local de la computadora.</w:t>
      </w:r>
    </w:p>
    <w:bookmarkEnd w:id="28"/>
    <w:bookmarkStart w:id="29" w:name="catálogo-oficial-de-módulos-del-sistema"/>
    <w:p>
      <w:pPr>
        <w:pStyle w:val="Heading3"/>
      </w:pPr>
      <w:r>
        <w:t xml:space="preserve">2.5 Catálogo Oficial de Módulos del Sistema</w:t>
      </w:r>
    </w:p>
    <w:tbl>
      <w:tblPr>
        <w:tblStyle w:val="Table"/>
        <w:tblW w:type="pct" w:w="5000"/>
        <w:tblLook w:firstRow="1" w:lastRow="0" w:firstColumn="0" w:lastColumn="0" w:noHBand="0" w:noVBand="0" w:val="0020"/>
      </w:tblPr>
      <w:tblGrid>
        <w:gridCol w:w="2200"/>
        <w:gridCol w:w="1760"/>
        <w:gridCol w:w="2200"/>
        <w:gridCol w:w="1760"/>
      </w:tblGrid>
      <w:tr>
        <w:trPr>
          <w:tblHeader w:val="true"/>
        </w:trPr>
        <w:tc>
          <w:tcPr/>
          <w:p>
            <w:pPr>
              <w:pStyle w:val="Compact"/>
              <w:jc w:val="center"/>
            </w:pPr>
            <w:r>
              <w:t xml:space="preserve">Módulo</w:t>
            </w:r>
          </w:p>
        </w:tc>
        <w:tc>
          <w:tcPr/>
          <w:p>
            <w:pPr>
              <w:pStyle w:val="Compact"/>
              <w:jc w:val="left"/>
            </w:pPr>
            <w:r>
              <w:t xml:space="preserve">Nombre del Módulo</w:t>
            </w:r>
          </w:p>
        </w:tc>
        <w:tc>
          <w:tcPr/>
          <w:p>
            <w:pPr>
              <w:pStyle w:val="Compact"/>
              <w:jc w:val="center"/>
            </w:pPr>
            <w:r>
              <w:t xml:space="preserve">PN / Iteración</w:t>
            </w:r>
          </w:p>
        </w:tc>
        <w:tc>
          <w:tcPr/>
          <w:p>
            <w:pPr>
              <w:pStyle w:val="Compact"/>
              <w:jc w:val="left"/>
            </w:pPr>
            <w:r>
              <w:t xml:space="preserve">Alcance y Requisitos Incluidos</w:t>
            </w:r>
          </w:p>
        </w:tc>
      </w:tr>
      <w:tr>
        <w:tc>
          <w:tcPr/>
          <w:p>
            <w:pPr>
              <w:pStyle w:val="Compact"/>
              <w:jc w:val="center"/>
            </w:pPr>
            <w:r>
              <w:rPr>
                <w:bCs/>
                <w:b/>
              </w:rPr>
              <w:t xml:space="preserve">MOD-01</w:t>
            </w:r>
          </w:p>
        </w:tc>
        <w:tc>
          <w:tcPr/>
          <w:p>
            <w:pPr>
              <w:pStyle w:val="Compact"/>
              <w:jc w:val="left"/>
            </w:pPr>
            <w:r>
              <w:t xml:space="preserve">Inventario y Catálogo</w:t>
            </w:r>
          </w:p>
        </w:tc>
        <w:tc>
          <w:tcPr/>
          <w:p>
            <w:pPr>
              <w:pStyle w:val="Compact"/>
              <w:jc w:val="center"/>
            </w:pPr>
            <w:r>
              <w:t xml:space="preserve">PN-01 / Iteración 1</w:t>
            </w:r>
          </w:p>
        </w:tc>
        <w:tc>
          <w:tcPr/>
          <w:p>
            <w:pPr>
              <w:pStyle w:val="Compact"/>
              <w:jc w:val="left"/>
            </w:pPr>
            <w:r>
              <w:t xml:space="preserve">RF-01.1, RF-01.2, RNF-01, RNF-02</w:t>
            </w:r>
          </w:p>
        </w:tc>
      </w:tr>
      <w:tr>
        <w:tc>
          <w:tcPr/>
          <w:p>
            <w:pPr>
              <w:pStyle w:val="Compact"/>
              <w:jc w:val="center"/>
            </w:pPr>
            <w:r>
              <w:rPr>
                <w:bCs/>
                <w:b/>
              </w:rPr>
              <w:t xml:space="preserve">MOD-02</w:t>
            </w:r>
          </w:p>
        </w:tc>
        <w:tc>
          <w:tcPr/>
          <w:p>
            <w:pPr>
              <w:pStyle w:val="Compact"/>
              <w:jc w:val="left"/>
            </w:pPr>
            <w:r>
              <w:t xml:space="preserve">Preparación de la Venta</w:t>
            </w:r>
          </w:p>
        </w:tc>
        <w:tc>
          <w:tcPr/>
          <w:p>
            <w:pPr>
              <w:pStyle w:val="Compact"/>
              <w:jc w:val="center"/>
            </w:pPr>
            <w:r>
              <w:t xml:space="preserve">PN-01 / Iteración 2</w:t>
            </w:r>
          </w:p>
        </w:tc>
        <w:tc>
          <w:tcPr/>
          <w:p>
            <w:pPr>
              <w:pStyle w:val="Compact"/>
              <w:jc w:val="left"/>
            </w:pPr>
            <w:r>
              <w:t xml:space="preserve">RF-02.1, RF-02.2, RNF-02</w:t>
            </w:r>
          </w:p>
        </w:tc>
      </w:tr>
      <w:tr>
        <w:tc>
          <w:tcPr/>
          <w:p>
            <w:pPr>
              <w:pStyle w:val="Compact"/>
              <w:jc w:val="center"/>
            </w:pPr>
            <w:r>
              <w:rPr>
                <w:bCs/>
                <w:b/>
              </w:rPr>
              <w:t xml:space="preserve">MOD-03</w:t>
            </w:r>
          </w:p>
        </w:tc>
        <w:tc>
          <w:tcPr/>
          <w:p>
            <w:pPr>
              <w:pStyle w:val="Compact"/>
              <w:jc w:val="left"/>
            </w:pPr>
            <w:r>
              <w:t xml:space="preserve">Procesamiento y Registro</w:t>
            </w:r>
          </w:p>
        </w:tc>
        <w:tc>
          <w:tcPr/>
          <w:p>
            <w:pPr>
              <w:pStyle w:val="Compact"/>
              <w:jc w:val="center"/>
            </w:pPr>
            <w:r>
              <w:t xml:space="preserve">PN-02 / Iteración 3</w:t>
            </w:r>
          </w:p>
        </w:tc>
        <w:tc>
          <w:tcPr/>
          <w:p>
            <w:pPr>
              <w:pStyle w:val="Compact"/>
              <w:jc w:val="left"/>
            </w:pPr>
            <w:r>
              <w:t xml:space="preserve">RF-03.1, RF-03.2, RF-03.3, RNF-03</w:t>
            </w:r>
          </w:p>
        </w:tc>
      </w:tr>
      <w:tr>
        <w:tc>
          <w:tcPr/>
          <w:p>
            <w:pPr>
              <w:pStyle w:val="Compact"/>
              <w:jc w:val="center"/>
            </w:pPr>
            <w:r>
              <w:rPr>
                <w:bCs/>
                <w:b/>
              </w:rPr>
              <w:t xml:space="preserve">MOD-04</w:t>
            </w:r>
          </w:p>
        </w:tc>
        <w:tc>
          <w:tcPr/>
          <w:p>
            <w:pPr>
              <w:pStyle w:val="Compact"/>
              <w:jc w:val="left"/>
            </w:pPr>
            <w:r>
              <w:t xml:space="preserve">Persistencia y Distribución</w:t>
            </w:r>
          </w:p>
        </w:tc>
        <w:tc>
          <w:tcPr/>
          <w:p>
            <w:pPr>
              <w:pStyle w:val="Compact"/>
              <w:jc w:val="center"/>
            </w:pPr>
            <w:r>
              <w:t xml:space="preserve">PN-02 / Iteración 4</w:t>
            </w:r>
          </w:p>
        </w:tc>
        <w:tc>
          <w:tcPr/>
          <w:p>
            <w:pPr>
              <w:pStyle w:val="Compact"/>
              <w:jc w:val="left"/>
            </w:pPr>
            <w:r>
              <w:t xml:space="preserve">RNF-04, RNF-05, RNF-06, RNF-07, RNF-08</w:t>
            </w:r>
          </w:p>
        </w:tc>
      </w:tr>
      <w:tr>
        <w:tc>
          <w:tcPr/>
          <w:p>
            <w:pPr>
              <w:pStyle w:val="Compact"/>
              <w:jc w:val="center"/>
            </w:pPr>
            <w:r>
              <w:rPr>
                <w:bCs/>
                <w:b/>
              </w:rPr>
              <w:t xml:space="preserve">MOD-05</w:t>
            </w:r>
          </w:p>
        </w:tc>
        <w:tc>
          <w:tcPr/>
          <w:p>
            <w:pPr>
              <w:pStyle w:val="Compact"/>
              <w:jc w:val="left"/>
            </w:pPr>
            <w:r>
              <w:t xml:space="preserve">Gestión de Clientes y Facturación</w:t>
            </w:r>
          </w:p>
        </w:tc>
        <w:tc>
          <w:tcPr/>
          <w:p>
            <w:pPr>
              <w:pStyle w:val="Compact"/>
              <w:jc w:val="center"/>
            </w:pPr>
            <w:r>
              <w:t xml:space="preserve">PN-05 / Iteración 5</w:t>
            </w:r>
          </w:p>
        </w:tc>
        <w:tc>
          <w:tcPr/>
          <w:p>
            <w:pPr>
              <w:pStyle w:val="Compact"/>
              <w:jc w:val="left"/>
            </w:pPr>
            <w:r>
              <w:t xml:space="preserve">RF-05.1 al RF-05.8, RN-07, RN-08, EX-04, EX-05</w:t>
            </w:r>
          </w:p>
        </w:tc>
      </w:tr>
    </w:tbl>
    <w:p>
      <w:r>
        <w:pict>
          <v:rect style="width:0;height:1.5pt" o:hralign="center" o:hrstd="t" o:hr="t"/>
        </w:pict>
      </w:r>
    </w:p>
    <w:bookmarkEnd w:id="29"/>
    <w:bookmarkEnd w:id="30"/>
    <w:bookmarkStart w:id="51" w:name="especificación-de-requisitos-por-módulos"/>
    <w:p>
      <w:pPr>
        <w:pStyle w:val="Heading2"/>
      </w:pPr>
      <w:r>
        <w:t xml:space="preserve">3. Especificación de Requisitos por Módulos</w:t>
      </w:r>
    </w:p>
    <w:bookmarkStart w:id="33" w:name="mod-01-inventario-y-catálogo"/>
    <w:p>
      <w:pPr>
        <w:pStyle w:val="Heading3"/>
      </w:pPr>
      <w:r>
        <w:t xml:space="preserve">3.1 MOD-01 · Inventario y Catálogo</w:t>
      </w:r>
    </w:p>
    <w:bookmarkStart w:id="31" w:name="rf-01.1-visualizar-inventario"/>
    <w:p>
      <w:pPr>
        <w:pStyle w:val="Heading4"/>
      </w:pPr>
      <w:r>
        <w:rPr>
          <w:rStyle w:val="VerbatimChar"/>
          <w:bCs/>
          <w:b/>
        </w:rPr>
        <w:t xml:space="preserve">RF-01.1 · Visualizar Inventario</w:t>
      </w:r>
    </w:p>
    <w:p>
      <w:pPr>
        <w:numPr>
          <w:ilvl w:val="0"/>
          <w:numId w:val="1007"/>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07"/>
        </w:numPr>
        <w:pStyle w:val="Compact"/>
      </w:pPr>
      <w:r>
        <w:rPr>
          <w:bCs/>
          <w:b/>
        </w:rPr>
        <w:t xml:space="preserve">Descripción:</w:t>
      </w:r>
      <w:r>
        <w:t xml:space="preserve"> </w:t>
      </w:r>
      <w:r>
        <w:t xml:space="preserve">El sistema debe mostrar en la ventana principal la tabla completa de productos con código, nombre, categoría, precio de venta y existencia física disponible en stock.</w:t>
      </w:r>
    </w:p>
    <w:p>
      <w:pPr>
        <w:numPr>
          <w:ilvl w:val="0"/>
          <w:numId w:val="1007"/>
        </w:numPr>
        <w:pStyle w:val="Compact"/>
      </w:pPr>
      <w:r>
        <w:rPr>
          <w:bCs/>
          <w:b/>
        </w:rPr>
        <w:t xml:space="preserve">Criterios de Aceptación:</w:t>
      </w:r>
    </w:p>
    <w:p>
      <w:pPr>
        <w:numPr>
          <w:ilvl w:val="1"/>
          <w:numId w:val="1008"/>
        </w:numPr>
        <w:pStyle w:val="Compact"/>
      </w:pPr>
      <w:r>
        <w:t xml:space="preserve">Al iniciar la ventana principal, carga y muestra los productos del catálogo local.</w:t>
      </w:r>
    </w:p>
    <w:p>
      <w:pPr>
        <w:numPr>
          <w:ilvl w:val="1"/>
          <w:numId w:val="1008"/>
        </w:numPr>
        <w:pStyle w:val="Compact"/>
      </w:pPr>
      <w:r>
        <w:t xml:space="preserve">Despliega precios formateados en MXN con dos decimales y bloquea la edición directa sobre las celdas de la tabla.</w:t>
      </w:r>
    </w:p>
    <w:p>
      <w:pPr>
        <w:numPr>
          <w:ilvl w:val="0"/>
          <w:numId w:val="1007"/>
        </w:numPr>
        <w:pStyle w:val="Compact"/>
      </w:pPr>
      <w:r>
        <w:rPr>
          <w:bCs/>
          <w:b/>
        </w:rPr>
        <w:t xml:space="preserve">Dependencias:</w:t>
      </w:r>
      <w:r>
        <w:t xml:space="preserve"> </w:t>
      </w:r>
      <w:r>
        <w:t xml:space="preserve">Catálogo cargado en BD local; RNF-01.</w:t>
      </w:r>
    </w:p>
    <w:bookmarkEnd w:id="31"/>
    <w:bookmarkStart w:id="32" w:name="rf-01.2-buscar-y-filtrar-productos"/>
    <w:p>
      <w:pPr>
        <w:pStyle w:val="Heading4"/>
      </w:pPr>
      <w:r>
        <w:rPr>
          <w:rStyle w:val="VerbatimChar"/>
          <w:bCs/>
          <w:b/>
        </w:rPr>
        <w:t xml:space="preserve">RF-01.2 · Buscar y Filtrar Productos</w:t>
      </w:r>
    </w:p>
    <w:p>
      <w:pPr>
        <w:numPr>
          <w:ilvl w:val="0"/>
          <w:numId w:val="1009"/>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09"/>
        </w:numPr>
        <w:pStyle w:val="Compact"/>
      </w:pPr>
      <w:r>
        <w:rPr>
          <w:bCs/>
          <w:b/>
        </w:rPr>
        <w:t xml:space="preserve">Descripción:</w:t>
      </w:r>
      <w:r>
        <w:t xml:space="preserve"> </w:t>
      </w:r>
      <w:r>
        <w:t xml:space="preserve">El sistema debe permitir localizar productos por código, coincidencia parcial de nombre o filtro desplegable de categoría en tiempo real.</w:t>
      </w:r>
    </w:p>
    <w:p>
      <w:pPr>
        <w:numPr>
          <w:ilvl w:val="0"/>
          <w:numId w:val="1009"/>
        </w:numPr>
        <w:pStyle w:val="Compact"/>
      </w:pPr>
      <w:r>
        <w:rPr>
          <w:bCs/>
          <w:b/>
        </w:rPr>
        <w:t xml:space="preserve">Criterios de Aceptación:</w:t>
      </w:r>
    </w:p>
    <w:p>
      <w:pPr>
        <w:numPr>
          <w:ilvl w:val="1"/>
          <w:numId w:val="1010"/>
        </w:numPr>
        <w:pStyle w:val="Compact"/>
      </w:pPr>
      <w:r>
        <w:t xml:space="preserve">Filtra la tabla dinámicamente conforme se escribe en la caja de búsqueda.</w:t>
      </w:r>
    </w:p>
    <w:p>
      <w:pPr>
        <w:numPr>
          <w:ilvl w:val="1"/>
          <w:numId w:val="1010"/>
        </w:numPr>
        <w:pStyle w:val="Compact"/>
      </w:pPr>
      <w:r>
        <w:t xml:space="preserve">Combina el filtro de texto con la categoría seleccionada en el menú desplegable.</w:t>
      </w:r>
    </w:p>
    <w:p>
      <w:pPr>
        <w:numPr>
          <w:ilvl w:val="1"/>
          <w:numId w:val="1010"/>
        </w:numPr>
        <w:pStyle w:val="Compact"/>
      </w:pPr>
      <w:r>
        <w:t xml:space="preserve">Al limpiar el campo, restablece la visualización del catálogo completo.</w:t>
      </w:r>
    </w:p>
    <w:p>
      <w:pPr>
        <w:numPr>
          <w:ilvl w:val="0"/>
          <w:numId w:val="1009"/>
        </w:numPr>
        <w:pStyle w:val="Compact"/>
      </w:pPr>
      <w:r>
        <w:rPr>
          <w:bCs/>
          <w:b/>
        </w:rPr>
        <w:t xml:space="preserve">Dependencias:</w:t>
      </w:r>
      <w:r>
        <w:t xml:space="preserve"> </w:t>
      </w:r>
      <w:r>
        <w:t xml:space="preserve">RF-01.1, RNF-02.</w:t>
      </w:r>
    </w:p>
    <w:p>
      <w:r>
        <w:pict>
          <v:rect style="width:0;height:1.5pt" o:hralign="center" o:hrstd="t" o:hr="t"/>
        </w:pict>
      </w:r>
    </w:p>
    <w:bookmarkEnd w:id="32"/>
    <w:bookmarkEnd w:id="33"/>
    <w:bookmarkStart w:id="36" w:name="mod-02-preparación-de-la-venta"/>
    <w:p>
      <w:pPr>
        <w:pStyle w:val="Heading3"/>
      </w:pPr>
      <w:r>
        <w:t xml:space="preserve">3.2 MOD-02 · Preparación de la Venta</w:t>
      </w:r>
    </w:p>
    <w:bookmarkStart w:id="34" w:name="rf-02.1-agregar-y-validar-artículos"/>
    <w:p>
      <w:pPr>
        <w:pStyle w:val="Heading4"/>
      </w:pPr>
      <w:r>
        <w:rPr>
          <w:rStyle w:val="VerbatimChar"/>
          <w:bCs/>
          <w:b/>
        </w:rPr>
        <w:t xml:space="preserve">RF-02.1 · Agregar y Validar Artículos</w:t>
      </w:r>
    </w:p>
    <w:p>
      <w:pPr>
        <w:numPr>
          <w:ilvl w:val="0"/>
          <w:numId w:val="1011"/>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11"/>
        </w:numPr>
        <w:pStyle w:val="Compact"/>
      </w:pPr>
      <w:r>
        <w:rPr>
          <w:bCs/>
          <w:b/>
        </w:rPr>
        <w:t xml:space="preserve">Descripción:</w:t>
      </w:r>
      <w:r>
        <w:t xml:space="preserve"> </w:t>
      </w:r>
      <w:r>
        <w:t xml:space="preserve">El sistema debe permitir seleccionar un producto del catálogo e indicar una cantidad antes de incorporarlo a la lista de venta, comprobando la existencia física disponible.</w:t>
      </w:r>
    </w:p>
    <w:p>
      <w:pPr>
        <w:numPr>
          <w:ilvl w:val="0"/>
          <w:numId w:val="1011"/>
        </w:numPr>
        <w:pStyle w:val="Compact"/>
      </w:pPr>
      <w:r>
        <w:rPr>
          <w:bCs/>
          <w:b/>
        </w:rPr>
        <w:t xml:space="preserve">Criterios de Aceptación:</w:t>
      </w:r>
    </w:p>
    <w:p>
      <w:pPr>
        <w:numPr>
          <w:ilvl w:val="1"/>
          <w:numId w:val="1012"/>
        </w:numPr>
        <w:pStyle w:val="Compact"/>
      </w:pPr>
      <w:r>
        <w:t xml:space="preserve">Acepta únicamente cantidades enteras mayores a cero (</w:t>
      </w:r>
      <w:r>
        <w:rPr>
          <w:rStyle w:val="VerbatimChar"/>
        </w:rPr>
        <w:t xml:space="preserve">cantidad &gt;= 1</w:t>
      </w:r>
      <w:r>
        <w:t xml:space="preserve">).</w:t>
      </w:r>
    </w:p>
    <w:p>
      <w:pPr>
        <w:numPr>
          <w:ilvl w:val="1"/>
          <w:numId w:val="1012"/>
        </w:numPr>
        <w:pStyle w:val="Compact"/>
      </w:pPr>
      <w:r>
        <w:t xml:space="preserve">Si la cantidad solicitada supera el stock disponible en bodega, el sistema bloquea la adición y despliega la alerta</w:t>
      </w:r>
      <w:r>
        <w:t xml:space="preserve"> </w:t>
      </w:r>
      <w:r>
        <w:rPr>
          <w:rStyle w:val="VerbatimChar"/>
        </w:rPr>
        <w:t xml:space="preserve">EX-01</w:t>
      </w:r>
      <w:r>
        <w:t xml:space="preserve">.</w:t>
      </w:r>
    </w:p>
    <w:p>
      <w:pPr>
        <w:numPr>
          <w:ilvl w:val="0"/>
          <w:numId w:val="1011"/>
        </w:numPr>
        <w:pStyle w:val="Compact"/>
      </w:pPr>
      <w:r>
        <w:rPr>
          <w:bCs/>
          <w:b/>
        </w:rPr>
        <w:t xml:space="preserve">Dependencias:</w:t>
      </w:r>
      <w:r>
        <w:t xml:space="preserve"> </w:t>
      </w:r>
      <w:r>
        <w:t xml:space="preserve">RF-01.1, RN-01, RN-02, EX-01.</w:t>
      </w:r>
    </w:p>
    <w:bookmarkEnd w:id="34"/>
    <w:bookmarkStart w:id="35" w:name="rf-02.2-editar-lista-y-calcular-total"/>
    <w:p>
      <w:pPr>
        <w:pStyle w:val="Heading4"/>
      </w:pPr>
      <w:r>
        <w:rPr>
          <w:rStyle w:val="VerbatimChar"/>
          <w:bCs/>
          <w:b/>
        </w:rPr>
        <w:t xml:space="preserve">RF-02.2 · Editar Lista y Calcular Total</w:t>
      </w:r>
    </w:p>
    <w:p>
      <w:pPr>
        <w:numPr>
          <w:ilvl w:val="0"/>
          <w:numId w:val="1013"/>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13"/>
        </w:numPr>
        <w:pStyle w:val="Compact"/>
      </w:pPr>
      <w:r>
        <w:rPr>
          <w:bCs/>
          <w:b/>
        </w:rPr>
        <w:t xml:space="preserve">Descripción:</w:t>
      </w:r>
      <w:r>
        <w:t xml:space="preserve"> </w:t>
      </w:r>
      <w:r>
        <w:t xml:space="preserve">El sistema debe permitir modificar cantidades o retirar partidas del carrito, recalculando de forma automática los subtotales, el IVA (16%) y el total general.</w:t>
      </w:r>
    </w:p>
    <w:p>
      <w:pPr>
        <w:numPr>
          <w:ilvl w:val="0"/>
          <w:numId w:val="1013"/>
        </w:numPr>
        <w:pStyle w:val="Compact"/>
      </w:pPr>
      <w:r>
        <w:rPr>
          <w:bCs/>
          <w:b/>
        </w:rPr>
        <w:t xml:space="preserve">Criterios de Aceptación:</w:t>
      </w:r>
    </w:p>
    <w:p>
      <w:pPr>
        <w:numPr>
          <w:ilvl w:val="1"/>
          <w:numId w:val="1014"/>
        </w:numPr>
        <w:pStyle w:val="Compact"/>
      </w:pPr>
      <w:r>
        <w:t xml:space="preserve">Al cambiar la cantidad o eliminar una fila, actualiza instantáneamente los totales en pantalla.</w:t>
      </w:r>
    </w:p>
    <w:p>
      <w:pPr>
        <w:numPr>
          <w:ilvl w:val="1"/>
          <w:numId w:val="1014"/>
        </w:numPr>
        <w:pStyle w:val="Compact"/>
      </w:pPr>
      <w:r>
        <w:t xml:space="preserve">El total a pagar coincide exactamente con la suma del subtotal más el IVA (16%).</w:t>
      </w:r>
    </w:p>
    <w:p>
      <w:pPr>
        <w:numPr>
          <w:ilvl w:val="0"/>
          <w:numId w:val="1013"/>
        </w:numPr>
        <w:pStyle w:val="Compact"/>
      </w:pPr>
      <w:r>
        <w:rPr>
          <w:bCs/>
          <w:b/>
        </w:rPr>
        <w:t xml:space="preserve">Dependencias:</w:t>
      </w:r>
      <w:r>
        <w:t xml:space="preserve"> </w:t>
      </w:r>
      <w:r>
        <w:t xml:space="preserve">RF-02.1, RN-03, RNF-02.</w:t>
      </w:r>
    </w:p>
    <w:p>
      <w:r>
        <w:pict>
          <v:rect style="width:0;height:1.5pt" o:hralign="center" o:hrstd="t" o:hr="t"/>
        </w:pict>
      </w:r>
    </w:p>
    <w:bookmarkEnd w:id="35"/>
    <w:bookmarkEnd w:id="36"/>
    <w:bookmarkStart w:id="40" w:name="Xd225a1e29c04658678279b2ccb42de4ce75b7d9"/>
    <w:p>
      <w:pPr>
        <w:pStyle w:val="Heading3"/>
      </w:pPr>
      <w:r>
        <w:t xml:space="preserve">3.3 MOD-03 · Procesamiento y Registro de la Venta</w:t>
      </w:r>
    </w:p>
    <w:bookmarkStart w:id="37" w:name="rf-03.1-capturar-y-confirmar-la-venta"/>
    <w:p>
      <w:pPr>
        <w:pStyle w:val="Heading4"/>
      </w:pPr>
      <w:r>
        <w:rPr>
          <w:rStyle w:val="VerbatimChar"/>
          <w:bCs/>
          <w:b/>
        </w:rPr>
        <w:t xml:space="preserve">RF-03.1 · Capturar y Confirmar la Venta</w:t>
      </w:r>
    </w:p>
    <w:p>
      <w:pPr>
        <w:numPr>
          <w:ilvl w:val="0"/>
          <w:numId w:val="1015"/>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15"/>
        </w:numPr>
        <w:pStyle w:val="Compact"/>
      </w:pPr>
      <w:r>
        <w:rPr>
          <w:bCs/>
          <w:b/>
        </w:rPr>
        <w:t xml:space="preserve">Descripción:</w:t>
      </w:r>
      <w:r>
        <w:t xml:space="preserve"> </w:t>
      </w:r>
      <w:r>
        <w:t xml:space="preserve">El sistema debe reunir la fecha, hora, partidas, vendedor asignado, cliente seleccionado y total para presentarlos en un modal de confirmación previa antes de efectuar la venta.</w:t>
      </w:r>
    </w:p>
    <w:p>
      <w:pPr>
        <w:numPr>
          <w:ilvl w:val="0"/>
          <w:numId w:val="1015"/>
        </w:numPr>
        <w:pStyle w:val="Compact"/>
      </w:pPr>
      <w:r>
        <w:rPr>
          <w:bCs/>
          <w:b/>
        </w:rPr>
        <w:t xml:space="preserve">Criterios de Aceptación:</w:t>
      </w:r>
    </w:p>
    <w:p>
      <w:pPr>
        <w:numPr>
          <w:ilvl w:val="1"/>
          <w:numId w:val="1016"/>
        </w:numPr>
        <w:pStyle w:val="Compact"/>
      </w:pPr>
      <w:r>
        <w:t xml:space="preserve">Impide abrir la confirmación si la lista de compra está vacía (</w:t>
      </w:r>
      <w:r>
        <w:rPr>
          <w:rStyle w:val="VerbatimChar"/>
        </w:rPr>
        <w:t xml:space="preserve">RN-04</w:t>
      </w:r>
      <w:r>
        <w:t xml:space="preserve">).</w:t>
      </w:r>
    </w:p>
    <w:p>
      <w:pPr>
        <w:numPr>
          <w:ilvl w:val="1"/>
          <w:numId w:val="1016"/>
        </w:numPr>
        <w:pStyle w:val="Compact"/>
      </w:pPr>
      <w:r>
        <w:t xml:space="preserve">Muestra el desglose final y requiere la confirmación explícita mediante botón o tecla F5.</w:t>
      </w:r>
    </w:p>
    <w:p>
      <w:pPr>
        <w:numPr>
          <w:ilvl w:val="0"/>
          <w:numId w:val="1015"/>
        </w:numPr>
        <w:pStyle w:val="Compact"/>
      </w:pPr>
      <w:r>
        <w:rPr>
          <w:bCs/>
          <w:b/>
        </w:rPr>
        <w:t xml:space="preserve">Dependencias:</w:t>
      </w:r>
      <w:r>
        <w:t xml:space="preserve"> </w:t>
      </w:r>
      <w:r>
        <w:t xml:space="preserve">RF-02.2, RN-04, EX-02.</w:t>
      </w:r>
    </w:p>
    <w:bookmarkEnd w:id="37"/>
    <w:bookmarkStart w:id="38" w:name="Xdca12d3aea6f6ff3fc9620714697c1e79d48276"/>
    <w:p>
      <w:pPr>
        <w:pStyle w:val="Heading4"/>
      </w:pPr>
      <w:r>
        <w:rPr>
          <w:rStyle w:val="VerbatimChar"/>
          <w:bCs/>
          <w:b/>
        </w:rPr>
        <w:t xml:space="preserve">RF-03.2 · Registrar Venta y Descontar Stock</w:t>
      </w:r>
    </w:p>
    <w:p>
      <w:pPr>
        <w:numPr>
          <w:ilvl w:val="0"/>
          <w:numId w:val="1017"/>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17"/>
        </w:numPr>
        <w:pStyle w:val="Compact"/>
      </w:pPr>
      <w:r>
        <w:rPr>
          <w:bCs/>
          <w:b/>
        </w:rPr>
        <w:t xml:space="preserve">Descripción:</w:t>
      </w:r>
      <w:r>
        <w:t xml:space="preserve"> </w:t>
      </w:r>
      <w:r>
        <w:t xml:space="preserve">Al confirmar la operación, el sistema debe guardar la venta y descontar del inventario las unidades vendidas dentro de una transacción atómica local.</w:t>
      </w:r>
    </w:p>
    <w:p>
      <w:pPr>
        <w:numPr>
          <w:ilvl w:val="0"/>
          <w:numId w:val="1017"/>
        </w:numPr>
        <w:pStyle w:val="Compact"/>
      </w:pPr>
      <w:r>
        <w:rPr>
          <w:bCs/>
          <w:b/>
        </w:rPr>
        <w:t xml:space="preserve">Criterios de Aceptación:</w:t>
      </w:r>
    </w:p>
    <w:p>
      <w:pPr>
        <w:numPr>
          <w:ilvl w:val="1"/>
          <w:numId w:val="1018"/>
        </w:numPr>
        <w:pStyle w:val="Compact"/>
      </w:pPr>
      <w:r>
        <w:t xml:space="preserve">Ejecuta el</w:t>
      </w:r>
      <w:r>
        <w:t xml:space="preserve"> </w:t>
      </w:r>
      <w:r>
        <w:rPr>
          <w:rStyle w:val="VerbatimChar"/>
        </w:rPr>
        <w:t xml:space="preserve">INSERT</w:t>
      </w:r>
      <w:r>
        <w:t xml:space="preserve"> </w:t>
      </w:r>
      <w:r>
        <w:t xml:space="preserve">en ventas y el</w:t>
      </w:r>
      <w:r>
        <w:t xml:space="preserve"> </w:t>
      </w:r>
      <w:r>
        <w:rPr>
          <w:rStyle w:val="VerbatimChar"/>
        </w:rPr>
        <w:t xml:space="preserve">UPDATE</w:t>
      </w:r>
      <w:r>
        <w:t xml:space="preserve"> </w:t>
      </w:r>
      <w:r>
        <w:t xml:space="preserve">en existencias como un bloque indivisible (</w:t>
      </w:r>
      <w:r>
        <w:rPr>
          <w:rStyle w:val="VerbatimChar"/>
        </w:rPr>
        <w:t xml:space="preserve">COMMIT</w:t>
      </w:r>
      <w:r>
        <w:t xml:space="preserve">).</w:t>
      </w:r>
    </w:p>
    <w:p>
      <w:pPr>
        <w:numPr>
          <w:ilvl w:val="1"/>
          <w:numId w:val="1018"/>
        </w:numPr>
        <w:pStyle w:val="Compact"/>
      </w:pPr>
      <w:r>
        <w:t xml:space="preserve">Si ocurre una falla, ejecuta</w:t>
      </w:r>
      <w:r>
        <w:t xml:space="preserve"> </w:t>
      </w:r>
      <w:r>
        <w:rPr>
          <w:rStyle w:val="VerbatimChar"/>
        </w:rPr>
        <w:t xml:space="preserve">ROLLBACK</w:t>
      </w:r>
      <w:r>
        <w:t xml:space="preserve"> </w:t>
      </w:r>
      <w:r>
        <w:t xml:space="preserve">cancelando la operación sin afectar existencias (</w:t>
      </w:r>
      <w:r>
        <w:rPr>
          <w:rStyle w:val="VerbatimChar"/>
        </w:rPr>
        <w:t xml:space="preserve">EX-03</w:t>
      </w:r>
      <w:r>
        <w:t xml:space="preserve">).</w:t>
      </w:r>
    </w:p>
    <w:p>
      <w:pPr>
        <w:numPr>
          <w:ilvl w:val="0"/>
          <w:numId w:val="1017"/>
        </w:numPr>
        <w:pStyle w:val="Compact"/>
      </w:pPr>
      <w:r>
        <w:rPr>
          <w:bCs/>
          <w:b/>
        </w:rPr>
        <w:t xml:space="preserve">Dependencias:</w:t>
      </w:r>
      <w:r>
        <w:t xml:space="preserve"> </w:t>
      </w:r>
      <w:r>
        <w:t xml:space="preserve">RF-03.1, RN-06, EX-03, RNF-03.</w:t>
      </w:r>
    </w:p>
    <w:bookmarkEnd w:id="38"/>
    <w:bookmarkStart w:id="39" w:name="rf-03.3-generar-folio-único-consecutivo"/>
    <w:p>
      <w:pPr>
        <w:pStyle w:val="Heading4"/>
      </w:pPr>
      <w:r>
        <w:rPr>
          <w:rStyle w:val="VerbatimChar"/>
          <w:bCs/>
          <w:b/>
        </w:rPr>
        <w:t xml:space="preserve">RF-03.3 · Generar Folio Único Consecutivo</w:t>
      </w:r>
    </w:p>
    <w:p>
      <w:pPr>
        <w:numPr>
          <w:ilvl w:val="0"/>
          <w:numId w:val="1019"/>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19"/>
        </w:numPr>
        <w:pStyle w:val="Compact"/>
      </w:pPr>
      <w:r>
        <w:rPr>
          <w:bCs/>
          <w:b/>
        </w:rPr>
        <w:t xml:space="preserve">Descripción:</w:t>
      </w:r>
      <w:r>
        <w:t xml:space="preserve"> </w:t>
      </w:r>
      <w:r>
        <w:t xml:space="preserve">Tras la persistencia exitosa de la venta, el sistema debe asignar un folio alfanumérico único consecutivo (ej.</w:t>
      </w:r>
      <w:r>
        <w:t xml:space="preserve"> </w:t>
      </w:r>
      <w:r>
        <w:rPr>
          <w:rStyle w:val="VerbatimChar"/>
        </w:rPr>
        <w:t xml:space="preserve">STKD-2026-0042</w:t>
      </w:r>
      <w:r>
        <w:t xml:space="preserve">), mostrarlo en pantalla y reiniciar el carrito.</w:t>
      </w:r>
    </w:p>
    <w:p>
      <w:pPr>
        <w:numPr>
          <w:ilvl w:val="0"/>
          <w:numId w:val="1019"/>
        </w:numPr>
        <w:pStyle w:val="Compact"/>
      </w:pPr>
      <w:r>
        <w:rPr>
          <w:bCs/>
          <w:b/>
        </w:rPr>
        <w:t xml:space="preserve">Criterios de Aceptación:</w:t>
      </w:r>
    </w:p>
    <w:p>
      <w:pPr>
        <w:numPr>
          <w:ilvl w:val="1"/>
          <w:numId w:val="1020"/>
        </w:numPr>
        <w:pStyle w:val="Compact"/>
      </w:pPr>
      <w:r>
        <w:t xml:space="preserve">El folio asignado es único, incremental e inmutable (</w:t>
      </w:r>
      <w:r>
        <w:rPr>
          <w:rStyle w:val="VerbatimChar"/>
        </w:rPr>
        <w:t xml:space="preserve">RN-05</w:t>
      </w:r>
      <w:r>
        <w:t xml:space="preserve">).</w:t>
      </w:r>
    </w:p>
    <w:p>
      <w:pPr>
        <w:numPr>
          <w:ilvl w:val="1"/>
          <w:numId w:val="1020"/>
        </w:numPr>
        <w:pStyle w:val="Compact"/>
      </w:pPr>
      <w:r>
        <w:t xml:space="preserve">Limpia el carrito de compras solo después de confirmar el guardado en base de datos.</w:t>
      </w:r>
    </w:p>
    <w:p>
      <w:pPr>
        <w:numPr>
          <w:ilvl w:val="0"/>
          <w:numId w:val="1019"/>
        </w:numPr>
        <w:pStyle w:val="Compact"/>
      </w:pPr>
      <w:r>
        <w:rPr>
          <w:bCs/>
          <w:b/>
        </w:rPr>
        <w:t xml:space="preserve">Dependencias:</w:t>
      </w:r>
      <w:r>
        <w:t xml:space="preserve"> </w:t>
      </w:r>
      <w:r>
        <w:t xml:space="preserve">RF-03.2, RN-05.</w:t>
      </w:r>
    </w:p>
    <w:p>
      <w:r>
        <w:pict>
          <v:rect style="width:0;height:1.5pt" o:hralign="center" o:hrstd="t" o:hr="t"/>
        </w:pict>
      </w:r>
    </w:p>
    <w:bookmarkEnd w:id="39"/>
    <w:bookmarkEnd w:id="40"/>
    <w:bookmarkStart w:id="41" w:name="mod-04-persistencia-y-distribución"/>
    <w:p>
      <w:pPr>
        <w:pStyle w:val="Heading3"/>
      </w:pPr>
      <w:r>
        <w:t xml:space="preserve">3.4 MOD-04 · Persistencia y Distribución</w:t>
      </w:r>
    </w:p>
    <w:p>
      <w:pPr>
        <w:numPr>
          <w:ilvl w:val="0"/>
          <w:numId w:val="1021"/>
        </w:numPr>
        <w:pStyle w:val="Compact"/>
      </w:pPr>
      <w:r>
        <w:rPr>
          <w:rStyle w:val="VerbatimChar"/>
          <w:bCs/>
          <w:b/>
        </w:rPr>
        <w:t xml:space="preserve">RNF-04 · Almacenamiento Local:</w:t>
      </w:r>
      <w:r>
        <w:t xml:space="preserve"> </w:t>
      </w:r>
      <w:r>
        <w:t xml:space="preserve">La base de datos debe residir en el almacenamiento SSD/HDD de la computadora local sin depender de red ni Internet.</w:t>
      </w:r>
    </w:p>
    <w:p>
      <w:pPr>
        <w:numPr>
          <w:ilvl w:val="0"/>
          <w:numId w:val="1021"/>
        </w:numPr>
        <w:pStyle w:val="Compact"/>
      </w:pPr>
      <w:r>
        <w:rPr>
          <w:rStyle w:val="VerbatimChar"/>
          <w:bCs/>
          <w:b/>
        </w:rPr>
        <w:t xml:space="preserve">RNF-05 · Persistencia de Datos:</w:t>
      </w:r>
      <w:r>
        <w:t xml:space="preserve"> </w:t>
      </w:r>
      <w:r>
        <w:t xml:space="preserve">Las ventas, folios, clientes y existencias conservan su integridad tras cerrar y reiniciar la aplicación.</w:t>
      </w:r>
    </w:p>
    <w:p>
      <w:pPr>
        <w:numPr>
          <w:ilvl w:val="0"/>
          <w:numId w:val="1021"/>
        </w:numPr>
        <w:pStyle w:val="Compact"/>
      </w:pPr>
      <w:r>
        <w:rPr>
          <w:rStyle w:val="VerbatimChar"/>
          <w:bCs/>
          <w:b/>
        </w:rPr>
        <w:t xml:space="preserve">RNF-06 · Respaldo y Restauración:</w:t>
      </w:r>
      <w:r>
        <w:t xml:space="preserve"> </w:t>
      </w:r>
      <w:r>
        <w:t xml:space="preserve">Incluye utilidad para generar respaldos comprimidos de la BD local y restaurarlos de forma segura.</w:t>
      </w:r>
    </w:p>
    <w:p>
      <w:pPr>
        <w:numPr>
          <w:ilvl w:val="0"/>
          <w:numId w:val="1021"/>
        </w:numPr>
        <w:pStyle w:val="Compact"/>
      </w:pPr>
      <w:r>
        <w:rPr>
          <w:rStyle w:val="VerbatimChar"/>
          <w:bCs/>
          <w:b/>
        </w:rPr>
        <w:t xml:space="preserve">RNF-07 · Instalación en Windows de 64 Bits:</w:t>
      </w:r>
      <w:r>
        <w:t xml:space="preserve"> </w:t>
      </w:r>
      <w:r>
        <w:t xml:space="preserve">Distribución mediante ejecutable de instalación compatible con Windows 10 y 11 (64 bits).</w:t>
      </w:r>
    </w:p>
    <w:p>
      <w:pPr>
        <w:numPr>
          <w:ilvl w:val="0"/>
          <w:numId w:val="1021"/>
        </w:numPr>
        <w:pStyle w:val="Compact"/>
      </w:pPr>
      <w:r>
        <w:rPr>
          <w:rStyle w:val="VerbatimChar"/>
          <w:bCs/>
          <w:b/>
        </w:rPr>
        <w:t xml:space="preserve">RNF-08 · Separación de Responsabilidades:</w:t>
      </w:r>
      <w:r>
        <w:t xml:space="preserve"> </w:t>
      </w:r>
      <w:r>
        <w:t xml:space="preserve">Arquitectura desacoplada en tres capas (Vista, Lógica/Controlador, Persistencia/DAO).</w:t>
      </w:r>
    </w:p>
    <w:p>
      <w:r>
        <w:pict>
          <v:rect style="width:0;height:1.5pt" o:hralign="center" o:hrstd="t" o:hr="t"/>
        </w:pict>
      </w:r>
    </w:p>
    <w:bookmarkEnd w:id="41"/>
    <w:bookmarkStart w:id="50" w:name="X6b1dc000720c9b1a818f01e03412017ae52452b"/>
    <w:p>
      <w:pPr>
        <w:pStyle w:val="Heading3"/>
      </w:pPr>
      <w:r>
        <w:t xml:space="preserve">3.5 MOD-05 · Gestión de Clientes y Facturación (NUEVO - CAM-06)</w:t>
      </w:r>
    </w:p>
    <w:bookmarkStart w:id="42" w:name="Xdf174ad491230fe5a0960ce2fbedd5eb7cdcd3e"/>
    <w:p>
      <w:pPr>
        <w:pStyle w:val="Heading4"/>
      </w:pPr>
      <w:r>
        <w:rPr>
          <w:rStyle w:val="VerbatimChar"/>
          <w:bCs/>
          <w:b/>
        </w:rPr>
        <w:t xml:space="preserve">RF-05.1 · Registro de Datos de Cliente para Facturación</w:t>
      </w:r>
    </w:p>
    <w:p>
      <w:pPr>
        <w:numPr>
          <w:ilvl w:val="0"/>
          <w:numId w:val="1022"/>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22"/>
        </w:numPr>
        <w:pStyle w:val="Compact"/>
      </w:pPr>
      <w:r>
        <w:rPr>
          <w:bCs/>
          <w:b/>
        </w:rPr>
        <w:t xml:space="preserve">Descripción:</w:t>
      </w:r>
      <w:r>
        <w:t xml:space="preserve"> </w:t>
      </w:r>
      <w:r>
        <w:t xml:space="preserve">El sistema debe permitir capturar y almacenar los datos de identificación y facturación de clientes: Nombre, Apellido, Edad, Número Telefónico, Correo Electrónico, RFC (Registro Federal de Contribuyentes) y Razón Social.</w:t>
      </w:r>
    </w:p>
    <w:p>
      <w:pPr>
        <w:numPr>
          <w:ilvl w:val="0"/>
          <w:numId w:val="1022"/>
        </w:numPr>
        <w:pStyle w:val="Compact"/>
      </w:pPr>
      <w:r>
        <w:rPr>
          <w:bCs/>
          <w:b/>
        </w:rPr>
        <w:t xml:space="preserve">Criterios de Aceptación:</w:t>
      </w:r>
    </w:p>
    <w:p>
      <w:pPr>
        <w:numPr>
          <w:ilvl w:val="1"/>
          <w:numId w:val="1023"/>
        </w:numPr>
        <w:pStyle w:val="Compact"/>
      </w:pPr>
      <w:r>
        <w:t xml:space="preserve">Permite la captura de los 7 campos en el formulario de perfil de cliente.</w:t>
      </w:r>
    </w:p>
    <w:p>
      <w:pPr>
        <w:numPr>
          <w:ilvl w:val="1"/>
          <w:numId w:val="1023"/>
        </w:numPr>
        <w:pStyle w:val="Compact"/>
      </w:pPr>
      <w:r>
        <w:t xml:space="preserve">Valida la estructura y formato del RFC y correo electrónico antes de permitir el guardado.</w:t>
      </w:r>
    </w:p>
    <w:p>
      <w:pPr>
        <w:numPr>
          <w:ilvl w:val="0"/>
          <w:numId w:val="1022"/>
        </w:numPr>
        <w:pStyle w:val="Compact"/>
      </w:pPr>
      <w:r>
        <w:rPr>
          <w:bCs/>
          <w:b/>
        </w:rPr>
        <w:t xml:space="preserve">Dependencias:</w:t>
      </w:r>
      <w:r>
        <w:t xml:space="preserve"> </w:t>
      </w:r>
      <w:r>
        <w:rPr>
          <w:rStyle w:val="VerbatimChar"/>
        </w:rPr>
        <w:t xml:space="preserve">RN-07</w:t>
      </w:r>
      <w:r>
        <w:t xml:space="preserve">,</w:t>
      </w:r>
      <w:r>
        <w:t xml:space="preserve"> </w:t>
      </w:r>
      <w:r>
        <w:rPr>
          <w:rStyle w:val="VerbatimChar"/>
        </w:rPr>
        <w:t xml:space="preserve">EX-04</w:t>
      </w:r>
      <w:r>
        <w:t xml:space="preserve">, Tabla</w:t>
      </w:r>
      <w:r>
        <w:t xml:space="preserve"> </w:t>
      </w:r>
      <w:r>
        <w:rPr>
          <w:rStyle w:val="VerbatimChar"/>
        </w:rPr>
        <w:t xml:space="preserve">cliente</w:t>
      </w:r>
      <w:r>
        <w:t xml:space="preserve">.</w:t>
      </w:r>
    </w:p>
    <w:bookmarkEnd w:id="42"/>
    <w:bookmarkStart w:id="43" w:name="Xc58e78df6c9504ea1689f05c7a8ba0198cced7e"/>
    <w:p>
      <w:pPr>
        <w:pStyle w:val="Heading4"/>
      </w:pPr>
      <w:r>
        <w:rPr>
          <w:rStyle w:val="VerbatimChar"/>
          <w:bCs/>
          <w:b/>
        </w:rPr>
        <w:t xml:space="preserve">RF-05.2 · Gestión Persistente de Datos del Vendedor</w:t>
      </w:r>
    </w:p>
    <w:p>
      <w:pPr>
        <w:numPr>
          <w:ilvl w:val="0"/>
          <w:numId w:val="1024"/>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24"/>
        </w:numPr>
        <w:pStyle w:val="Compact"/>
      </w:pPr>
      <w:r>
        <w:rPr>
          <w:bCs/>
          <w:b/>
        </w:rPr>
        <w:t xml:space="preserve">Descripción:</w:t>
      </w:r>
      <w:r>
        <w:t xml:space="preserve"> </w:t>
      </w:r>
      <w:r>
        <w:t xml:space="preserve">El sistema debe permitir registrar y editar los datos del vendedor (Nombre, Apellido, Edad) en una sección de configuración independiente (</w:t>
      </w:r>
      <w:r>
        <w:rPr>
          <w:rStyle w:val="VerbatimChar"/>
        </w:rPr>
        <w:t xml:space="preserve">FrmConfigVendedor</w:t>
      </w:r>
      <w:r>
        <w:t xml:space="preserve">). Al procesar una venta, el sistema asociará automáticamente los datos del vendedor activo sin requerir captura manual.</w:t>
      </w:r>
    </w:p>
    <w:p>
      <w:pPr>
        <w:numPr>
          <w:ilvl w:val="0"/>
          <w:numId w:val="1024"/>
        </w:numPr>
        <w:pStyle w:val="Compact"/>
      </w:pPr>
      <w:r>
        <w:rPr>
          <w:bCs/>
          <w:b/>
        </w:rPr>
        <w:t xml:space="preserve">Criterios de Aceptación:</w:t>
      </w:r>
    </w:p>
    <w:p>
      <w:pPr>
        <w:numPr>
          <w:ilvl w:val="1"/>
          <w:numId w:val="1025"/>
        </w:numPr>
        <w:pStyle w:val="Compact"/>
      </w:pPr>
      <w:r>
        <w:t xml:space="preserve">Permite modificar los datos del vendedor en una interfaz dedicada de configuración.</w:t>
      </w:r>
    </w:p>
    <w:p>
      <w:pPr>
        <w:numPr>
          <w:ilvl w:val="1"/>
          <w:numId w:val="1025"/>
        </w:numPr>
        <w:pStyle w:val="Compact"/>
      </w:pPr>
      <w:r>
        <w:t xml:space="preserve">Asocia automáticamente el</w:t>
      </w:r>
      <w:r>
        <w:t xml:space="preserve"> </w:t>
      </w:r>
      <w:r>
        <w:rPr>
          <w:rStyle w:val="VerbatimChar"/>
        </w:rPr>
        <w:t xml:space="preserve">id_vendedor</w:t>
      </w:r>
      <w:r>
        <w:t xml:space="preserve"> </w:t>
      </w:r>
      <w:r>
        <w:t xml:space="preserve">activo a todas las órdenes procesadas en el punto de venta.</w:t>
      </w:r>
    </w:p>
    <w:p>
      <w:pPr>
        <w:numPr>
          <w:ilvl w:val="0"/>
          <w:numId w:val="1024"/>
        </w:numPr>
        <w:pStyle w:val="Compact"/>
      </w:pPr>
      <w:r>
        <w:rPr>
          <w:bCs/>
          <w:b/>
        </w:rPr>
        <w:t xml:space="preserve">Dependencias:</w:t>
      </w:r>
      <w:r>
        <w:t xml:space="preserve"> </w:t>
      </w:r>
      <w:r>
        <w:t xml:space="preserve">Tabla</w:t>
      </w:r>
      <w:r>
        <w:t xml:space="preserve"> </w:t>
      </w:r>
      <w:r>
        <w:rPr>
          <w:rStyle w:val="VerbatimChar"/>
        </w:rPr>
        <w:t xml:space="preserve">vendedor</w:t>
      </w:r>
      <w:r>
        <w:t xml:space="preserve">,</w:t>
      </w:r>
      <w:r>
        <w:t xml:space="preserve"> </w:t>
      </w:r>
      <w:r>
        <w:rPr>
          <w:rStyle w:val="VerbatimChar"/>
        </w:rPr>
        <w:t xml:space="preserve">RF-03.1</w:t>
      </w:r>
      <w:r>
        <w:t xml:space="preserve">.</w:t>
      </w:r>
    </w:p>
    <w:bookmarkEnd w:id="43"/>
    <w:bookmarkStart w:id="44" w:name="Xffce42541bc0296f0f8ce7253956b2c01f858a3"/>
    <w:p>
      <w:pPr>
        <w:pStyle w:val="Heading4"/>
      </w:pPr>
      <w:r>
        <w:rPr>
          <w:rStyle w:val="VerbatimChar"/>
          <w:bCs/>
          <w:b/>
        </w:rPr>
        <w:t xml:space="preserve">RF-05.3 · Consulta de Lista General y Perfil Detallado de Clientes</w:t>
      </w:r>
    </w:p>
    <w:p>
      <w:pPr>
        <w:numPr>
          <w:ilvl w:val="0"/>
          <w:numId w:val="1026"/>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26"/>
        </w:numPr>
        <w:pStyle w:val="Compact"/>
      </w:pPr>
      <w:r>
        <w:rPr>
          <w:bCs/>
          <w:b/>
        </w:rPr>
        <w:t xml:space="preserve">Descripción:</w:t>
      </w:r>
      <w:r>
        <w:t xml:space="preserve"> </w:t>
      </w:r>
      <w:r>
        <w:t xml:space="preserve">El sistema debe mostrar una lista general de los clientes registrados y permitir seleccionar un cliente para visualizar la información detallada de su perfil en pantalla.</w:t>
      </w:r>
    </w:p>
    <w:p>
      <w:pPr>
        <w:numPr>
          <w:ilvl w:val="0"/>
          <w:numId w:val="1026"/>
        </w:numPr>
        <w:pStyle w:val="Compact"/>
      </w:pPr>
      <w:r>
        <w:rPr>
          <w:bCs/>
          <w:b/>
        </w:rPr>
        <w:t xml:space="preserve">Criterios de Aceptación:</w:t>
      </w:r>
    </w:p>
    <w:p>
      <w:pPr>
        <w:numPr>
          <w:ilvl w:val="1"/>
          <w:numId w:val="1027"/>
        </w:numPr>
        <w:pStyle w:val="Compact"/>
      </w:pPr>
      <w:r>
        <w:t xml:space="preserve">Muestra la lista en una tabla con columnas: Código, Nombre Completo, RFC, Teléfono y Estado.</w:t>
      </w:r>
    </w:p>
    <w:p>
      <w:pPr>
        <w:numPr>
          <w:ilvl w:val="1"/>
          <w:numId w:val="1027"/>
        </w:numPr>
        <w:pStyle w:val="Compact"/>
      </w:pPr>
      <w:r>
        <w:t xml:space="preserve">Al seleccionar un registro y presionar Enter o dar doble clic, abre el modal de perfil detallado (</w:t>
      </w:r>
      <w:r>
        <w:rPr>
          <w:rStyle w:val="VerbatimChar"/>
        </w:rPr>
        <w:t xml:space="preserve">SCR-05</w:t>
      </w:r>
      <w:r>
        <w:t xml:space="preserve">).</w:t>
      </w:r>
    </w:p>
    <w:p>
      <w:pPr>
        <w:numPr>
          <w:ilvl w:val="0"/>
          <w:numId w:val="1026"/>
        </w:numPr>
        <w:pStyle w:val="Compact"/>
      </w:pPr>
      <w:r>
        <w:rPr>
          <w:bCs/>
          <w:b/>
        </w:rPr>
        <w:t xml:space="preserve">Dependencias:</w:t>
      </w:r>
      <w:r>
        <w:t xml:space="preserve"> </w:t>
      </w:r>
      <w:r>
        <w:rPr>
          <w:rStyle w:val="VerbatimChar"/>
        </w:rPr>
        <w:t xml:space="preserve">RF-05.1</w:t>
      </w:r>
      <w:r>
        <w:t xml:space="preserve">,</w:t>
      </w:r>
      <w:r>
        <w:t xml:space="preserve"> </w:t>
      </w:r>
      <w:r>
        <w:rPr>
          <w:rStyle w:val="VerbatimChar"/>
        </w:rPr>
        <w:t xml:space="preserve">RNF-01</w:t>
      </w:r>
      <w:r>
        <w:t xml:space="preserve">.</w:t>
      </w:r>
    </w:p>
    <w:bookmarkEnd w:id="44"/>
    <w:bookmarkStart w:id="45" w:name="Xc68f677415d11fc3272da8e89f2cd740107c6b4"/>
    <w:p>
      <w:pPr>
        <w:pStyle w:val="Heading4"/>
      </w:pPr>
      <w:r>
        <w:rPr>
          <w:rStyle w:val="VerbatimChar"/>
          <w:bCs/>
          <w:b/>
        </w:rPr>
        <w:t xml:space="preserve">RF-05.4 · Actualización de Información con Bitácora de Modificación</w:t>
      </w:r>
    </w:p>
    <w:p>
      <w:pPr>
        <w:numPr>
          <w:ilvl w:val="0"/>
          <w:numId w:val="1028"/>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28"/>
        </w:numPr>
        <w:pStyle w:val="Compact"/>
      </w:pPr>
      <w:r>
        <w:rPr>
          <w:bCs/>
          <w:b/>
        </w:rPr>
        <w:t xml:space="preserve">Descripción:</w:t>
      </w:r>
      <w:r>
        <w:t xml:space="preserve"> </w:t>
      </w:r>
      <w:r>
        <w:t xml:space="preserve">El sistema debe permitir actualizar los datos de clientes existentes, registrando automáticamente la estampa de tiempo (</w:t>
      </w:r>
      <w:r>
        <w:rPr>
          <w:rStyle w:val="VerbatimChar"/>
        </w:rPr>
        <w:t xml:space="preserve">fecha_modificacion</w:t>
      </w:r>
      <w:r>
        <w:t xml:space="preserve">) con la fecha y hora de la última actualización.</w:t>
      </w:r>
    </w:p>
    <w:p>
      <w:pPr>
        <w:numPr>
          <w:ilvl w:val="0"/>
          <w:numId w:val="1028"/>
        </w:numPr>
        <w:pStyle w:val="Compact"/>
      </w:pPr>
      <w:r>
        <w:rPr>
          <w:bCs/>
          <w:b/>
        </w:rPr>
        <w:t xml:space="preserve">Criterios de Aceptación:</w:t>
      </w:r>
    </w:p>
    <w:p>
      <w:pPr>
        <w:numPr>
          <w:ilvl w:val="1"/>
          <w:numId w:val="1029"/>
        </w:numPr>
        <w:pStyle w:val="Compact"/>
      </w:pPr>
      <w:r>
        <w:t xml:space="preserve">Habilita la edición de campos y guarda los cambios en la base de datos local.</w:t>
      </w:r>
    </w:p>
    <w:p>
      <w:pPr>
        <w:numPr>
          <w:ilvl w:val="1"/>
          <w:numId w:val="1029"/>
        </w:numPr>
        <w:pStyle w:val="Compact"/>
      </w:pPr>
      <w:r>
        <w:t xml:space="preserve">Actualiza automáticamente el campo</w:t>
      </w:r>
      <w:r>
        <w:t xml:space="preserve"> </w:t>
      </w:r>
      <w:r>
        <w:rPr>
          <w:rStyle w:val="VerbatimChar"/>
        </w:rPr>
        <w:t xml:space="preserve">fecha_modificacion</w:t>
      </w:r>
      <w:r>
        <w:t xml:space="preserve"> </w:t>
      </w:r>
      <w:r>
        <w:t xml:space="preserve">con la fecha y hora del sistema local.</w:t>
      </w:r>
    </w:p>
    <w:p>
      <w:pPr>
        <w:numPr>
          <w:ilvl w:val="0"/>
          <w:numId w:val="1028"/>
        </w:numPr>
        <w:pStyle w:val="Compact"/>
      </w:pPr>
      <w:r>
        <w:rPr>
          <w:bCs/>
          <w:b/>
        </w:rPr>
        <w:t xml:space="preserve">Dependencias:</w:t>
      </w:r>
      <w:r>
        <w:t xml:space="preserve"> </w:t>
      </w:r>
      <w:r>
        <w:rPr>
          <w:rStyle w:val="VerbatimChar"/>
        </w:rPr>
        <w:t xml:space="preserve">RF-05.1</w:t>
      </w:r>
      <w:r>
        <w:t xml:space="preserve">,</w:t>
      </w:r>
      <w:r>
        <w:t xml:space="preserve"> </w:t>
      </w:r>
      <w:r>
        <w:rPr>
          <w:rStyle w:val="VerbatimChar"/>
        </w:rPr>
        <w:t xml:space="preserve">RF-05.3</w:t>
      </w:r>
      <w:r>
        <w:t xml:space="preserve">.</w:t>
      </w:r>
    </w:p>
    <w:bookmarkEnd w:id="45"/>
    <w:bookmarkStart w:id="46" w:name="Xfe03eaf18ceed8659c06ff9f56133885e81083b"/>
    <w:p>
      <w:pPr>
        <w:pStyle w:val="Heading4"/>
      </w:pPr>
      <w:r>
        <w:rPr>
          <w:rStyle w:val="VerbatimChar"/>
          <w:bCs/>
          <w:b/>
        </w:rPr>
        <w:t xml:space="preserve">RF-05.5 · Inactivación Lógica de Clientes con Historial Financiero</w:t>
      </w:r>
    </w:p>
    <w:p>
      <w:pPr>
        <w:numPr>
          <w:ilvl w:val="0"/>
          <w:numId w:val="1030"/>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30"/>
        </w:numPr>
        <w:pStyle w:val="Compact"/>
      </w:pPr>
      <w:r>
        <w:rPr>
          <w:bCs/>
          <w:b/>
        </w:rPr>
        <w:t xml:space="preserve">Descripción:</w:t>
      </w:r>
      <w:r>
        <w:t xml:space="preserve"> </w:t>
      </w:r>
      <w:r>
        <w:t xml:space="preserve">El sistema debe permitir cambiar el estado de un cliente a</w:t>
      </w:r>
      <w:r>
        <w:t xml:space="preserve"> </w:t>
      </w:r>
      <w:r>
        <w:t xml:space="preserve">“</w:t>
      </w:r>
      <w:r>
        <w:t xml:space="preserve">Inactivo</w:t>
      </w:r>
      <w:r>
        <w:t xml:space="preserve">”</w:t>
      </w:r>
      <w:r>
        <w:t xml:space="preserve"> </w:t>
      </w:r>
      <w:r>
        <w:t xml:space="preserve">para restringir su uso en nuevas transacciones, impidiendo su eliminación física (</w:t>
      </w:r>
      <w:r>
        <w:rPr>
          <w:rStyle w:val="VerbatimChar"/>
        </w:rPr>
        <w:t xml:space="preserve">DELETE</w:t>
      </w:r>
      <w:r>
        <w:t xml:space="preserve">) si cuenta con historial de compras o comprobantes.</w:t>
      </w:r>
    </w:p>
    <w:p>
      <w:pPr>
        <w:numPr>
          <w:ilvl w:val="0"/>
          <w:numId w:val="1030"/>
        </w:numPr>
        <w:pStyle w:val="Compact"/>
      </w:pPr>
      <w:r>
        <w:rPr>
          <w:bCs/>
          <w:b/>
        </w:rPr>
        <w:t xml:space="preserve">Criterios de Aceptación:</w:t>
      </w:r>
    </w:p>
    <w:p>
      <w:pPr>
        <w:numPr>
          <w:ilvl w:val="1"/>
          <w:numId w:val="1031"/>
        </w:numPr>
        <w:pStyle w:val="Compact"/>
      </w:pPr>
      <w:r>
        <w:t xml:space="preserve">Un cliente inactivo no aparece disponible en la lista de selección para nuevas ventas en</w:t>
      </w:r>
      <w:r>
        <w:t xml:space="preserve"> </w:t>
      </w:r>
      <w:r>
        <w:rPr>
          <w:rStyle w:val="VerbatimChar"/>
        </w:rPr>
        <w:t xml:space="preserve">SCR-01</w:t>
      </w:r>
      <w:r>
        <w:t xml:space="preserve">.</w:t>
      </w:r>
    </w:p>
    <w:p>
      <w:pPr>
        <w:numPr>
          <w:ilvl w:val="1"/>
          <w:numId w:val="1031"/>
        </w:numPr>
        <w:pStyle w:val="Compact"/>
      </w:pPr>
      <w:r>
        <w:t xml:space="preserve">El sistema rechaza sentencias de borrado físico (</w:t>
      </w:r>
      <w:r>
        <w:rPr>
          <w:rStyle w:val="VerbatimChar"/>
        </w:rPr>
        <w:t xml:space="preserve">DELETE</w:t>
      </w:r>
      <w:r>
        <w:t xml:space="preserve">) si existen registros vinculados en</w:t>
      </w:r>
      <w:r>
        <w:t xml:space="preserve"> </w:t>
      </w:r>
      <w:r>
        <w:rPr>
          <w:rStyle w:val="VerbatimChar"/>
        </w:rPr>
        <w:t xml:space="preserve">orden</w:t>
      </w:r>
      <w:r>
        <w:t xml:space="preserve">, aplicando borrado lógico (</w:t>
      </w:r>
      <w:r>
        <w:rPr>
          <w:rStyle w:val="VerbatimChar"/>
        </w:rPr>
        <w:t xml:space="preserve">estado = 'Inactivo'</w:t>
      </w:r>
      <w:r>
        <w:t xml:space="preserve">) conforme a</w:t>
      </w:r>
      <w:r>
        <w:t xml:space="preserve"> </w:t>
      </w:r>
      <w:r>
        <w:rPr>
          <w:rStyle w:val="VerbatimChar"/>
        </w:rPr>
        <w:t xml:space="preserve">RN-08</w:t>
      </w:r>
      <w:r>
        <w:t xml:space="preserve">.</w:t>
      </w:r>
    </w:p>
    <w:p>
      <w:pPr>
        <w:numPr>
          <w:ilvl w:val="0"/>
          <w:numId w:val="1030"/>
        </w:numPr>
        <w:pStyle w:val="Compact"/>
      </w:pPr>
      <w:r>
        <w:rPr>
          <w:bCs/>
          <w:b/>
        </w:rPr>
        <w:t xml:space="preserve">Dependencias:</w:t>
      </w:r>
      <w:r>
        <w:t xml:space="preserve"> </w:t>
      </w:r>
      <w:r>
        <w:rPr>
          <w:rStyle w:val="VerbatimChar"/>
        </w:rPr>
        <w:t xml:space="preserve">RN-08</w:t>
      </w:r>
      <w:r>
        <w:t xml:space="preserve">, Tabla</w:t>
      </w:r>
      <w:r>
        <w:t xml:space="preserve"> </w:t>
      </w:r>
      <w:r>
        <w:rPr>
          <w:rStyle w:val="VerbatimChar"/>
        </w:rPr>
        <w:t xml:space="preserve">orden</w:t>
      </w:r>
      <w:r>
        <w:t xml:space="preserve">.</w:t>
      </w:r>
    </w:p>
    <w:bookmarkEnd w:id="46"/>
    <w:bookmarkStart w:id="47" w:name="X8c9e6fe257d35255dbddd1a5f08cc57522b9424"/>
    <w:p>
      <w:pPr>
        <w:pStyle w:val="Heading4"/>
      </w:pPr>
      <w:r>
        <w:rPr>
          <w:rStyle w:val="VerbatimChar"/>
          <w:bCs/>
          <w:b/>
        </w:rPr>
        <w:t xml:space="preserve">RF-05.6 · Búsqueda Multicriterio de Clientes</w:t>
      </w:r>
    </w:p>
    <w:p>
      <w:pPr>
        <w:numPr>
          <w:ilvl w:val="0"/>
          <w:numId w:val="1032"/>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32"/>
        </w:numPr>
        <w:pStyle w:val="Compact"/>
      </w:pPr>
      <w:r>
        <w:rPr>
          <w:bCs/>
          <w:b/>
        </w:rPr>
        <w:t xml:space="preserve">Descripción:</w:t>
      </w:r>
      <w:r>
        <w:t xml:space="preserve"> </w:t>
      </w:r>
      <w:r>
        <w:t xml:space="preserve">El sistema debe permitir buscar clientes en tiempo real mediante palabras clave coincidentes con Nombre, Código de Cliente o Número Telefónico.</w:t>
      </w:r>
    </w:p>
    <w:p>
      <w:pPr>
        <w:numPr>
          <w:ilvl w:val="0"/>
          <w:numId w:val="1032"/>
        </w:numPr>
        <w:pStyle w:val="Compact"/>
      </w:pPr>
      <w:r>
        <w:rPr>
          <w:bCs/>
          <w:b/>
        </w:rPr>
        <w:t xml:space="preserve">Criterios de Aceptación:</w:t>
      </w:r>
    </w:p>
    <w:p>
      <w:pPr>
        <w:numPr>
          <w:ilvl w:val="1"/>
          <w:numId w:val="1033"/>
        </w:numPr>
        <w:pStyle w:val="Compact"/>
      </w:pPr>
      <w:r>
        <w:t xml:space="preserve">Filtra la tabla en tiempo real a medida que el usuario escribe en el campo</w:t>
      </w:r>
      <w:r>
        <w:t xml:space="preserve"> </w:t>
      </w:r>
      <w:r>
        <w:rPr>
          <w:rStyle w:val="VerbatimChar"/>
        </w:rPr>
        <w:t xml:space="preserve">txtBusquedaCliente</w:t>
      </w:r>
      <w:r>
        <w:t xml:space="preserve">.</w:t>
      </w:r>
    </w:p>
    <w:p>
      <w:pPr>
        <w:numPr>
          <w:ilvl w:val="1"/>
          <w:numId w:val="1033"/>
        </w:numPr>
        <w:pStyle w:val="Compact"/>
      </w:pPr>
      <w:r>
        <w:t xml:space="preserve">Restablece la lista completa al limpiar la caja de texto.</w:t>
      </w:r>
    </w:p>
    <w:p>
      <w:pPr>
        <w:numPr>
          <w:ilvl w:val="0"/>
          <w:numId w:val="1032"/>
        </w:numPr>
        <w:pStyle w:val="Compact"/>
      </w:pPr>
      <w:r>
        <w:rPr>
          <w:bCs/>
          <w:b/>
        </w:rPr>
        <w:t xml:space="preserve">Dependencias:</w:t>
      </w:r>
      <w:r>
        <w:t xml:space="preserve"> </w:t>
      </w:r>
      <w:r>
        <w:rPr>
          <w:rStyle w:val="VerbatimChar"/>
        </w:rPr>
        <w:t xml:space="preserve">RF-05.3</w:t>
      </w:r>
      <w:r>
        <w:t xml:space="preserve">,</w:t>
      </w:r>
      <w:r>
        <w:t xml:space="preserve"> </w:t>
      </w:r>
      <w:r>
        <w:rPr>
          <w:rStyle w:val="VerbatimChar"/>
        </w:rPr>
        <w:t xml:space="preserve">RNF-02</w:t>
      </w:r>
      <w:r>
        <w:t xml:space="preserve">.</w:t>
      </w:r>
    </w:p>
    <w:bookmarkEnd w:id="47"/>
    <w:bookmarkStart w:id="48" w:name="X7a3b88f79617e82c810a1a5aa45d3a886f3fca3"/>
    <w:p>
      <w:pPr>
        <w:pStyle w:val="Heading4"/>
      </w:pPr>
      <w:r>
        <w:rPr>
          <w:rStyle w:val="VerbatimChar"/>
          <w:bCs/>
          <w:b/>
        </w:rPr>
        <w:t xml:space="preserve">RF-05.7 · Segmentación y Filtrado de la Lista de Clientes</w:t>
      </w:r>
    </w:p>
    <w:p>
      <w:pPr>
        <w:numPr>
          <w:ilvl w:val="0"/>
          <w:numId w:val="1034"/>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34"/>
        </w:numPr>
        <w:pStyle w:val="Compact"/>
      </w:pPr>
      <w:r>
        <w:rPr>
          <w:bCs/>
          <w:b/>
        </w:rPr>
        <w:t xml:space="preserve">Descripción:</w:t>
      </w:r>
      <w:r>
        <w:t xml:space="preserve"> </w:t>
      </w:r>
      <w:r>
        <w:t xml:space="preserve">El sistema debe permitir segmentar la lista de clientes mediante combinaciones de criterios como Estado (</w:t>
      </w:r>
      <w:r>
        <w:rPr>
          <w:rStyle w:val="VerbatimChar"/>
        </w:rPr>
        <w:t xml:space="preserve">Activo</w:t>
      </w:r>
      <w:r>
        <w:t xml:space="preserve">/</w:t>
      </w:r>
      <w:r>
        <w:rPr>
          <w:rStyle w:val="VerbatimChar"/>
        </w:rPr>
        <w:t xml:space="preserve">Inactivo</w:t>
      </w:r>
      <w:r>
        <w:t xml:space="preserve">) y Tipo de Cliente (</w:t>
      </w:r>
      <w:r>
        <w:rPr>
          <w:rStyle w:val="VerbatimChar"/>
        </w:rPr>
        <w:t xml:space="preserve">Persona Física</w:t>
      </w:r>
      <w:r>
        <w:t xml:space="preserve">/</w:t>
      </w:r>
      <w:r>
        <w:rPr>
          <w:rStyle w:val="VerbatimChar"/>
        </w:rPr>
        <w:t xml:space="preserve">Persona Moral</w:t>
      </w:r>
      <w:r>
        <w:t xml:space="preserve">).</w:t>
      </w:r>
    </w:p>
    <w:p>
      <w:pPr>
        <w:numPr>
          <w:ilvl w:val="0"/>
          <w:numId w:val="1034"/>
        </w:numPr>
        <w:pStyle w:val="Compact"/>
      </w:pPr>
      <w:r>
        <w:rPr>
          <w:bCs/>
          <w:b/>
        </w:rPr>
        <w:t xml:space="preserve">Criterios de Aceptación:</w:t>
      </w:r>
    </w:p>
    <w:p>
      <w:pPr>
        <w:numPr>
          <w:ilvl w:val="1"/>
          <w:numId w:val="1035"/>
        </w:numPr>
        <w:pStyle w:val="Compact"/>
      </w:pPr>
      <w:r>
        <w:t xml:space="preserve">Despliega únicamente las coincidencias que cumplan simultáneamente con los filtros activos.</w:t>
      </w:r>
    </w:p>
    <w:p>
      <w:pPr>
        <w:numPr>
          <w:ilvl w:val="0"/>
          <w:numId w:val="1034"/>
        </w:numPr>
        <w:pStyle w:val="Compact"/>
      </w:pPr>
      <w:r>
        <w:rPr>
          <w:bCs/>
          <w:b/>
        </w:rPr>
        <w:t xml:space="preserve">Dependencias:</w:t>
      </w:r>
      <w:r>
        <w:t xml:space="preserve"> </w:t>
      </w:r>
      <w:r>
        <w:rPr>
          <w:rStyle w:val="VerbatimChar"/>
        </w:rPr>
        <w:t xml:space="preserve">RF-05.3</w:t>
      </w:r>
      <w:r>
        <w:t xml:space="preserve">,</w:t>
      </w:r>
      <w:r>
        <w:t xml:space="preserve"> </w:t>
      </w:r>
      <w:r>
        <w:rPr>
          <w:rStyle w:val="VerbatimChar"/>
        </w:rPr>
        <w:t xml:space="preserve">RF-05.6</w:t>
      </w:r>
      <w:r>
        <w:t xml:space="preserve">.</w:t>
      </w:r>
    </w:p>
    <w:bookmarkEnd w:id="48"/>
    <w:bookmarkStart w:id="49" w:name="X2db57a05c7e127357bd5ff94139bd0b23f697df"/>
    <w:p>
      <w:pPr>
        <w:pStyle w:val="Heading4"/>
      </w:pPr>
      <w:r>
        <w:rPr>
          <w:rStyle w:val="VerbatimChar"/>
          <w:bCs/>
          <w:b/>
        </w:rPr>
        <w:t xml:space="preserve">RF-05.8 · Consolidado e Historial Financiero en el Perfil del Cliente</w:t>
      </w:r>
    </w:p>
    <w:p>
      <w:pPr>
        <w:numPr>
          <w:ilvl w:val="0"/>
          <w:numId w:val="1036"/>
        </w:numPr>
        <w:pStyle w:val="Compact"/>
      </w:pPr>
      <w:r>
        <w:rPr>
          <w:bCs/>
          <w:b/>
        </w:rPr>
        <w:t xml:space="preserve">Tipo:</w:t>
      </w:r>
      <w:r>
        <w:t xml:space="preserve"> </w:t>
      </w:r>
      <w:r>
        <w:t xml:space="preserve">Funcional |</w:t>
      </w:r>
      <w:r>
        <w:t xml:space="preserve"> </w:t>
      </w:r>
      <w:r>
        <w:rPr>
          <w:bCs/>
          <w:b/>
        </w:rPr>
        <w:t xml:space="preserve">Prioridad:</w:t>
      </w:r>
      <w:r>
        <w:t xml:space="preserve"> </w:t>
      </w:r>
      <w:r>
        <w:t xml:space="preserve">Alta |</w:t>
      </w:r>
      <w:r>
        <w:t xml:space="preserve"> </w:t>
      </w:r>
      <w:r>
        <w:rPr>
          <w:bCs/>
          <w:b/>
        </w:rPr>
        <w:t xml:space="preserve">Actor:</w:t>
      </w:r>
      <w:r>
        <w:t xml:space="preserve"> </w:t>
      </w:r>
      <w:r>
        <w:t xml:space="preserve">Vendedor/Cajero</w:t>
      </w:r>
    </w:p>
    <w:p>
      <w:pPr>
        <w:numPr>
          <w:ilvl w:val="0"/>
          <w:numId w:val="1036"/>
        </w:numPr>
        <w:pStyle w:val="Compact"/>
      </w:pPr>
      <w:r>
        <w:rPr>
          <w:bCs/>
          <w:b/>
        </w:rPr>
        <w:t xml:space="preserve">Descripción:</w:t>
      </w:r>
      <w:r>
        <w:t xml:space="preserve"> </w:t>
      </w:r>
      <w:r>
        <w:t xml:space="preserve">El sistema debe desplegar un resumen consolidado de compras, facturas/comprobantes emitidos y montos acumulados asociados al cliente dentro de su perfil.</w:t>
      </w:r>
    </w:p>
    <w:p>
      <w:pPr>
        <w:numPr>
          <w:ilvl w:val="0"/>
          <w:numId w:val="1036"/>
        </w:numPr>
        <w:pStyle w:val="Compact"/>
      </w:pPr>
      <w:r>
        <w:rPr>
          <w:bCs/>
          <w:b/>
        </w:rPr>
        <w:t xml:space="preserve">Criterios de Aceptación:</w:t>
      </w:r>
    </w:p>
    <w:p>
      <w:pPr>
        <w:numPr>
          <w:ilvl w:val="1"/>
          <w:numId w:val="1037"/>
        </w:numPr>
        <w:pStyle w:val="Compact"/>
      </w:pPr>
      <w:r>
        <w:t xml:space="preserve">Muestra la lista de folios de venta asociados al cliente, fecha, monto total y estado de pago.</w:t>
      </w:r>
    </w:p>
    <w:p>
      <w:pPr>
        <w:numPr>
          <w:ilvl w:val="0"/>
          <w:numId w:val="1036"/>
        </w:numPr>
        <w:pStyle w:val="Compact"/>
      </w:pPr>
      <w:r>
        <w:rPr>
          <w:bCs/>
          <w:b/>
        </w:rPr>
        <w:t xml:space="preserve">Dependencias:</w:t>
      </w:r>
      <w:r>
        <w:t xml:space="preserve"> </w:t>
      </w:r>
      <w:r>
        <w:rPr>
          <w:rStyle w:val="VerbatimChar"/>
        </w:rPr>
        <w:t xml:space="preserve">RF-05.3</w:t>
      </w:r>
      <w:r>
        <w:t xml:space="preserve">, Tabla</w:t>
      </w:r>
      <w:r>
        <w:t xml:space="preserve"> </w:t>
      </w:r>
      <w:r>
        <w:rPr>
          <w:rStyle w:val="VerbatimChar"/>
        </w:rPr>
        <w:t xml:space="preserve">orden</w:t>
      </w:r>
      <w:r>
        <w:t xml:space="preserve">.</w:t>
      </w:r>
    </w:p>
    <w:p>
      <w:r>
        <w:pict>
          <v:rect style="width:0;height:1.5pt" o:hralign="center" o:hrstd="t" o:hr="t"/>
        </w:pict>
      </w:r>
    </w:p>
    <w:bookmarkEnd w:id="49"/>
    <w:bookmarkEnd w:id="50"/>
    <w:bookmarkEnd w:id="51"/>
    <w:bookmarkStart w:id="52" w:name="reglas-de-negocio-rn"/>
    <w:p>
      <w:pPr>
        <w:pStyle w:val="Heading2"/>
      </w:pPr>
      <w:r>
        <w:t xml:space="preserve">4. Reglas de Negocio (RN)</w:t>
      </w:r>
    </w:p>
    <w:p>
      <w:pPr>
        <w:numPr>
          <w:ilvl w:val="0"/>
          <w:numId w:val="1038"/>
        </w:numPr>
        <w:pStyle w:val="Compact"/>
      </w:pPr>
      <w:r>
        <w:rPr>
          <w:rStyle w:val="VerbatimChar"/>
          <w:bCs/>
          <w:b/>
        </w:rPr>
        <w:t xml:space="preserve">RN-01 · Cantidad Positiva:</w:t>
      </w:r>
      <w:r>
        <w:t xml:space="preserve"> </w:t>
      </w:r>
      <w:r>
        <w:t xml:space="preserve">Toda cantidad ingresada al carrito debe ser un número entero estrictamente mayor a cero.</w:t>
      </w:r>
    </w:p>
    <w:p>
      <w:pPr>
        <w:numPr>
          <w:ilvl w:val="0"/>
          <w:numId w:val="1038"/>
        </w:numPr>
        <w:pStyle w:val="Compact"/>
      </w:pPr>
      <w:r>
        <w:rPr>
          <w:rStyle w:val="VerbatimChar"/>
          <w:bCs/>
          <w:b/>
        </w:rPr>
        <w:t xml:space="preserve">RN-02 · Límite por Inventario Available:</w:t>
      </w:r>
      <w:r>
        <w:t xml:space="preserve"> </w:t>
      </w:r>
      <w:r>
        <w:t xml:space="preserve">No se permite agregar ni vender unidades por encima de la existencia física disponible en el catálogo.</w:t>
      </w:r>
    </w:p>
    <w:p>
      <w:pPr>
        <w:numPr>
          <w:ilvl w:val="0"/>
          <w:numId w:val="1038"/>
        </w:numPr>
        <w:pStyle w:val="Compact"/>
      </w:pPr>
      <w:r>
        <w:rPr>
          <w:rStyle w:val="VerbatimChar"/>
          <w:bCs/>
          <w:b/>
        </w:rPr>
        <w:t xml:space="preserve">RN-03 · Inmutabilidad de Precios en Cobro:</w:t>
      </w:r>
      <w:r>
        <w:t xml:space="preserve"> </w:t>
      </w:r>
      <w:r>
        <w:t xml:space="preserve">El precio unitario proviene directamente del catálogo cargado y no puede editarse en la pantalla de cobro.</w:t>
      </w:r>
    </w:p>
    <w:p>
      <w:pPr>
        <w:numPr>
          <w:ilvl w:val="0"/>
          <w:numId w:val="1038"/>
        </w:numPr>
        <w:pStyle w:val="Compact"/>
      </w:pPr>
      <w:r>
        <w:rPr>
          <w:rStyle w:val="VerbatimChar"/>
          <w:bCs/>
          <w:b/>
        </w:rPr>
        <w:t xml:space="preserve">RN-04 · Lista No Vacía:</w:t>
      </w:r>
      <w:r>
        <w:t xml:space="preserve"> </w:t>
      </w:r>
      <w:r>
        <w:t xml:space="preserve">Para abrir el modal de confirmación o procesar una venta se requiere al menos una partida activa en la lista.</w:t>
      </w:r>
    </w:p>
    <w:p>
      <w:pPr>
        <w:numPr>
          <w:ilvl w:val="0"/>
          <w:numId w:val="1038"/>
        </w:numPr>
        <w:pStyle w:val="Compact"/>
      </w:pPr>
      <w:r>
        <w:rPr>
          <w:rStyle w:val="VerbatimChar"/>
          <w:bCs/>
          <w:b/>
        </w:rPr>
        <w:t xml:space="preserve">RN-05 · Unicidad de Folio:</w:t>
      </w:r>
      <w:r>
        <w:t xml:space="preserve"> </w:t>
      </w:r>
      <w:r>
        <w:t xml:space="preserve">Toda orden confirmada recibe un folio único, alfanumérico e inmutable generado secuencialmente.</w:t>
      </w:r>
    </w:p>
    <w:p>
      <w:pPr>
        <w:numPr>
          <w:ilvl w:val="0"/>
          <w:numId w:val="1038"/>
        </w:numPr>
        <w:pStyle w:val="Compact"/>
      </w:pPr>
      <w:r>
        <w:rPr>
          <w:rStyle w:val="VerbatimChar"/>
          <w:bCs/>
          <w:b/>
        </w:rPr>
        <w:t xml:space="preserve">RN-06 · Atomicidad de Transacción:</w:t>
      </w:r>
      <w:r>
        <w:t xml:space="preserve"> </w:t>
      </w:r>
      <w:r>
        <w:t xml:space="preserve">El registro de la orden y el descuento de existencias se ejecutan como una única transacción indivisible.</w:t>
      </w:r>
    </w:p>
    <w:p>
      <w:pPr>
        <w:numPr>
          <w:ilvl w:val="0"/>
          <w:numId w:val="1038"/>
        </w:numPr>
        <w:pStyle w:val="Compact"/>
      </w:pPr>
      <w:r>
        <w:rPr>
          <w:rStyle w:val="VerbatimChar"/>
          <w:bCs/>
          <w:b/>
        </w:rPr>
        <w:t xml:space="preserve">RN-07 · Unicidad de Identificación Fiscal y Correo (NUEVA):</w:t>
      </w:r>
      <w:r>
        <w:t xml:space="preserve"> </w:t>
      </w:r>
      <w:r>
        <w:t xml:space="preserve">El RFC/RUT y el correo electrónico deben ser únicos para cada cliente registrado en la base de datos local.</w:t>
      </w:r>
    </w:p>
    <w:p>
      <w:pPr>
        <w:numPr>
          <w:ilvl w:val="0"/>
          <w:numId w:val="1038"/>
        </w:numPr>
        <w:pStyle w:val="Compact"/>
      </w:pPr>
      <w:r>
        <w:rPr>
          <w:rStyle w:val="VerbatimChar"/>
          <w:bCs/>
          <w:b/>
        </w:rPr>
        <w:t xml:space="preserve">RN-08 · Protección de Historial Financiero (NUEVA):</w:t>
      </w:r>
      <w:r>
        <w:t xml:space="preserve"> </w:t>
      </w:r>
      <w:r>
        <w:t xml:space="preserve">Ningún cliente que tenga ventas o comprobantes registrados en la base de datos podrá ser eliminado físicamente; únicamente se permite su inactivación lógica (</w:t>
      </w:r>
      <w:r>
        <w:rPr>
          <w:rStyle w:val="VerbatimChar"/>
        </w:rPr>
        <w:t xml:space="preserve">estado = 'Inactivo'</w:t>
      </w:r>
      <w:r>
        <w:t xml:space="preserve">).</w:t>
      </w:r>
    </w:p>
    <w:p>
      <w:r>
        <w:pict>
          <v:rect style="width:0;height:1.5pt" o:hralign="center" o:hrstd="t" o:hr="t"/>
        </w:pict>
      </w:r>
    </w:p>
    <w:bookmarkEnd w:id="52"/>
    <w:bookmarkStart w:id="53" w:name="excepciones-controladas-ex"/>
    <w:p>
      <w:pPr>
        <w:pStyle w:val="Heading2"/>
      </w:pPr>
      <w:r>
        <w:t xml:space="preserve">5. Excepciones Controladas (EX)</w:t>
      </w:r>
    </w:p>
    <w:p>
      <w:pPr>
        <w:numPr>
          <w:ilvl w:val="0"/>
          <w:numId w:val="1039"/>
        </w:numPr>
        <w:pStyle w:val="Compact"/>
      </w:pPr>
      <w:r>
        <w:rPr>
          <w:rStyle w:val="VerbatimChar"/>
          <w:bCs/>
          <w:b/>
        </w:rPr>
        <w:t xml:space="preserve">EX-01 · Stock Insuficiente:</w:t>
      </w:r>
      <w:r>
        <w:t xml:space="preserve"> </w:t>
      </w:r>
      <w:r>
        <w:t xml:space="preserve">Si la cantidad solicitada supera las existencias, se bloquea la adición, se resalta el campo en borde rojo y se notifica el disponible real.</w:t>
      </w:r>
    </w:p>
    <w:p>
      <w:pPr>
        <w:numPr>
          <w:ilvl w:val="0"/>
          <w:numId w:val="1039"/>
        </w:numPr>
        <w:pStyle w:val="Compact"/>
      </w:pPr>
      <w:r>
        <w:rPr>
          <w:rStyle w:val="VerbatimChar"/>
          <w:bCs/>
          <w:b/>
        </w:rPr>
        <w:t xml:space="preserve">EX-02 · Campo Obligatorio Incompleto:</w:t>
      </w:r>
      <w:r>
        <w:t xml:space="preserve"> </w:t>
      </w:r>
      <w:r>
        <w:t xml:space="preserve">Si falta un dato requerido al confirmar la venta, se detiene el cierre y se resalta el campo faltante.</w:t>
      </w:r>
    </w:p>
    <w:p>
      <w:pPr>
        <w:numPr>
          <w:ilvl w:val="0"/>
          <w:numId w:val="1039"/>
        </w:numPr>
        <w:pStyle w:val="Compact"/>
      </w:pPr>
      <w:r>
        <w:rPr>
          <w:rStyle w:val="VerbatimChar"/>
          <w:bCs/>
          <w:b/>
        </w:rPr>
        <w:t xml:space="preserve">EX-03 · Fallo en Guardado Local:</w:t>
      </w:r>
      <w:r>
        <w:t xml:space="preserve"> </w:t>
      </w:r>
      <w:r>
        <w:t xml:space="preserve">Si ocurre un error de base de datos durante el cobro, se ejecuta</w:t>
      </w:r>
      <w:r>
        <w:t xml:space="preserve"> </w:t>
      </w:r>
      <w:r>
        <w:rPr>
          <w:rStyle w:val="VerbatimChar"/>
        </w:rPr>
        <w:t xml:space="preserve">ROLLBACK</w:t>
      </w:r>
      <w:r>
        <w:t xml:space="preserve">, conservando la lista en pantalla sin alterar existencias.</w:t>
      </w:r>
    </w:p>
    <w:p>
      <w:pPr>
        <w:numPr>
          <w:ilvl w:val="0"/>
          <w:numId w:val="1039"/>
        </w:numPr>
        <w:pStyle w:val="Compact"/>
      </w:pPr>
      <w:r>
        <w:rPr>
          <w:rStyle w:val="VerbatimChar"/>
          <w:bCs/>
          <w:b/>
        </w:rPr>
        <w:t xml:space="preserve">EX-04 · Registro Incompleto de Cliente (NUEVA):</w:t>
      </w:r>
      <w:r>
        <w:t xml:space="preserve"> </w:t>
      </w:r>
      <w:r>
        <w:t xml:space="preserve">Si falta información crítica del cliente (Nombre, RFC o Teléfono) al guardar el perfil, el sistema detiene el proceso y señala las omisiones.</w:t>
      </w:r>
    </w:p>
    <w:p>
      <w:pPr>
        <w:numPr>
          <w:ilvl w:val="0"/>
          <w:numId w:val="1039"/>
        </w:numPr>
        <w:pStyle w:val="Compact"/>
      </w:pPr>
      <w:r>
        <w:rPr>
          <w:rStyle w:val="VerbatimChar"/>
          <w:bCs/>
          <w:b/>
        </w:rPr>
        <w:t xml:space="preserve">EX-05 · Documento o Correo Duplicado (NUEVA):</w:t>
      </w:r>
      <w:r>
        <w:t xml:space="preserve"> </w:t>
      </w:r>
      <w:r>
        <w:t xml:space="preserve">Si el RFC o correo ingresado ya pertenece a otro cliente registrado, el sistema bloquea el guardado en tiempo real e informa el duplicado.</w:t>
      </w:r>
    </w:p>
    <w:p>
      <w:r>
        <w:pict>
          <v:rect style="width:0;height:1.5pt" o:hralign="center" o:hrstd="t" o:hr="t"/>
        </w:pict>
      </w:r>
    </w:p>
    <w:bookmarkEnd w:id="53"/>
    <w:bookmarkStart w:id="54" w:name="matriz-de-trazabilidad-por-módulo"/>
    <w:p>
      <w:pPr>
        <w:pStyle w:val="Heading2"/>
      </w:pPr>
      <w:r>
        <w:t xml:space="preserve">6. Matriz de Trazabilidad por Módulo</w:t>
      </w:r>
    </w:p>
    <w:tbl>
      <w:tblPr>
        <w:tblStyle w:val="Table"/>
        <w:tblW w:type="pct" w:w="5000"/>
        <w:tblLook w:firstRow="1" w:lastRow="0" w:firstColumn="0" w:lastColumn="0" w:noHBand="0" w:noVBand="0" w:val="0020"/>
      </w:tblPr>
      <w:tblGrid>
        <w:gridCol w:w="1523"/>
        <w:gridCol w:w="1218"/>
        <w:gridCol w:w="1218"/>
        <w:gridCol w:w="1218"/>
        <w:gridCol w:w="1218"/>
        <w:gridCol w:w="1523"/>
      </w:tblGrid>
      <w:tr>
        <w:trPr>
          <w:tblHeader w:val="true"/>
        </w:trPr>
        <w:tc>
          <w:tcPr/>
          <w:p>
            <w:pPr>
              <w:pStyle w:val="Compact"/>
              <w:jc w:val="center"/>
            </w:pPr>
            <w:r>
              <w:t xml:space="preserve">Módulo</w:t>
            </w:r>
          </w:p>
        </w:tc>
        <w:tc>
          <w:tcPr/>
          <w:p>
            <w:pPr>
              <w:pStyle w:val="Compact"/>
              <w:jc w:val="left"/>
            </w:pPr>
            <w:r>
              <w:t xml:space="preserve">Requisitos Funcionales</w:t>
            </w:r>
          </w:p>
        </w:tc>
        <w:tc>
          <w:tcPr/>
          <w:p>
            <w:pPr>
              <w:pStyle w:val="Compact"/>
              <w:jc w:val="left"/>
            </w:pPr>
            <w:r>
              <w:t xml:space="preserve">Requisitos No Funcionales</w:t>
            </w:r>
          </w:p>
        </w:tc>
        <w:tc>
          <w:tcPr/>
          <w:p>
            <w:pPr>
              <w:pStyle w:val="Compact"/>
              <w:jc w:val="left"/>
            </w:pPr>
            <w:r>
              <w:t xml:space="preserve">Reglas de Negocio</w:t>
            </w:r>
          </w:p>
        </w:tc>
        <w:tc>
          <w:tcPr/>
          <w:p>
            <w:pPr>
              <w:pStyle w:val="Compact"/>
              <w:jc w:val="left"/>
            </w:pPr>
            <w:r>
              <w:t xml:space="preserve">Excepciones</w:t>
            </w:r>
          </w:p>
        </w:tc>
        <w:tc>
          <w:tcPr/>
          <w:p>
            <w:pPr>
              <w:pStyle w:val="Compact"/>
              <w:jc w:val="center"/>
            </w:pPr>
            <w:r>
              <w:t xml:space="preserve">Iteración / Pruebas</w:t>
            </w:r>
          </w:p>
        </w:tc>
      </w:tr>
      <w:tr>
        <w:tc>
          <w:tcPr/>
          <w:p>
            <w:pPr>
              <w:pStyle w:val="Compact"/>
              <w:jc w:val="center"/>
            </w:pPr>
            <w:r>
              <w:rPr>
                <w:bCs/>
                <w:b/>
              </w:rPr>
              <w:t xml:space="preserve">MOD-01</w:t>
            </w:r>
          </w:p>
        </w:tc>
        <w:tc>
          <w:tcPr/>
          <w:p>
            <w:pPr>
              <w:pStyle w:val="Compact"/>
              <w:jc w:val="left"/>
            </w:pPr>
            <w:r>
              <w:t xml:space="preserve">RF-01.1, RF-01.2</w:t>
            </w:r>
          </w:p>
        </w:tc>
        <w:tc>
          <w:tcPr/>
          <w:p>
            <w:pPr>
              <w:pStyle w:val="Compact"/>
              <w:jc w:val="left"/>
            </w:pPr>
            <w:r>
              <w:t xml:space="preserve">RNF-01, RNF-02</w:t>
            </w:r>
          </w:p>
        </w:tc>
        <w:tc>
          <w:tcPr/>
          <w:p>
            <w:pPr>
              <w:pStyle w:val="Compact"/>
              <w:jc w:val="left"/>
            </w:pPr>
            <w:r>
              <w:t xml:space="preserve">RN-01</w:t>
            </w:r>
          </w:p>
        </w:tc>
        <w:tc>
          <w:tcPr/>
          <w:p>
            <w:pPr>
              <w:pStyle w:val="Compact"/>
              <w:jc w:val="left"/>
            </w:pPr>
            <w:r>
              <w:t xml:space="preserve">-</w:t>
            </w:r>
          </w:p>
        </w:tc>
        <w:tc>
          <w:tcPr/>
          <w:p>
            <w:pPr>
              <w:pStyle w:val="Compact"/>
              <w:jc w:val="center"/>
            </w:pPr>
            <w:r>
              <w:t xml:space="preserve">Iteración 1 / CP-01, CP-02</w:t>
            </w:r>
          </w:p>
        </w:tc>
      </w:tr>
      <w:tr>
        <w:tc>
          <w:tcPr/>
          <w:p>
            <w:pPr>
              <w:pStyle w:val="Compact"/>
              <w:jc w:val="center"/>
            </w:pPr>
            <w:r>
              <w:rPr>
                <w:bCs/>
                <w:b/>
              </w:rPr>
              <w:t xml:space="preserve">MOD-02</w:t>
            </w:r>
          </w:p>
        </w:tc>
        <w:tc>
          <w:tcPr/>
          <w:p>
            <w:pPr>
              <w:pStyle w:val="Compact"/>
              <w:jc w:val="left"/>
            </w:pPr>
            <w:r>
              <w:t xml:space="preserve">RF-02.1, RF-02.2</w:t>
            </w:r>
          </w:p>
        </w:tc>
        <w:tc>
          <w:tcPr/>
          <w:p>
            <w:pPr>
              <w:pStyle w:val="Compact"/>
              <w:jc w:val="left"/>
            </w:pPr>
            <w:r>
              <w:t xml:space="preserve">RNF-02</w:t>
            </w:r>
          </w:p>
        </w:tc>
        <w:tc>
          <w:tcPr/>
          <w:p>
            <w:pPr>
              <w:pStyle w:val="Compact"/>
              <w:jc w:val="left"/>
            </w:pPr>
            <w:r>
              <w:t xml:space="preserve">RN-01, RN-02, RN-03</w:t>
            </w:r>
          </w:p>
        </w:tc>
        <w:tc>
          <w:tcPr/>
          <w:p>
            <w:pPr>
              <w:pStyle w:val="Compact"/>
              <w:jc w:val="left"/>
            </w:pPr>
            <w:r>
              <w:t xml:space="preserve">EX-01</w:t>
            </w:r>
          </w:p>
        </w:tc>
        <w:tc>
          <w:tcPr/>
          <w:p>
            <w:pPr>
              <w:pStyle w:val="Compact"/>
              <w:jc w:val="center"/>
            </w:pPr>
            <w:r>
              <w:t xml:space="preserve">Iteración 2 / CP-03, CP-04</w:t>
            </w:r>
          </w:p>
        </w:tc>
      </w:tr>
      <w:tr>
        <w:tc>
          <w:tcPr/>
          <w:p>
            <w:pPr>
              <w:pStyle w:val="Compact"/>
              <w:jc w:val="center"/>
            </w:pPr>
            <w:r>
              <w:rPr>
                <w:bCs/>
                <w:b/>
              </w:rPr>
              <w:t xml:space="preserve">MOD-03</w:t>
            </w:r>
          </w:p>
        </w:tc>
        <w:tc>
          <w:tcPr/>
          <w:p>
            <w:pPr>
              <w:pStyle w:val="Compact"/>
              <w:jc w:val="left"/>
            </w:pPr>
            <w:r>
              <w:t xml:space="preserve">RF-03.1, RF-03.2, RF-03.3</w:t>
            </w:r>
          </w:p>
        </w:tc>
        <w:tc>
          <w:tcPr/>
          <w:p>
            <w:pPr>
              <w:pStyle w:val="Compact"/>
              <w:jc w:val="left"/>
            </w:pPr>
            <w:r>
              <w:t xml:space="preserve">RNF-03</w:t>
            </w:r>
          </w:p>
        </w:tc>
        <w:tc>
          <w:tcPr/>
          <w:p>
            <w:pPr>
              <w:pStyle w:val="Compact"/>
              <w:jc w:val="left"/>
            </w:pPr>
            <w:r>
              <w:t xml:space="preserve">RN-04, RN-05, RN-06</w:t>
            </w:r>
          </w:p>
        </w:tc>
        <w:tc>
          <w:tcPr/>
          <w:p>
            <w:pPr>
              <w:pStyle w:val="Compact"/>
              <w:jc w:val="left"/>
            </w:pPr>
            <w:r>
              <w:t xml:space="preserve">EX-02, EX-03</w:t>
            </w:r>
          </w:p>
        </w:tc>
        <w:tc>
          <w:tcPr/>
          <w:p>
            <w:pPr>
              <w:pStyle w:val="Compact"/>
              <w:jc w:val="center"/>
            </w:pPr>
            <w:r>
              <w:t xml:space="preserve">Iteración 3 / CP-05, CP-06, CP-07</w:t>
            </w:r>
          </w:p>
        </w:tc>
      </w:tr>
      <w:tr>
        <w:tc>
          <w:tcPr/>
          <w:p>
            <w:pPr>
              <w:pStyle w:val="Compact"/>
              <w:jc w:val="center"/>
            </w:pPr>
            <w:r>
              <w:rPr>
                <w:bCs/>
                <w:b/>
              </w:rPr>
              <w:t xml:space="preserve">MOD-04</w:t>
            </w:r>
          </w:p>
        </w:tc>
        <w:tc>
          <w:tcPr/>
          <w:p>
            <w:pPr>
              <w:pStyle w:val="Compact"/>
              <w:jc w:val="left"/>
            </w:pPr>
            <w:r>
              <w:t xml:space="preserve">-</w:t>
            </w:r>
          </w:p>
        </w:tc>
        <w:tc>
          <w:tcPr/>
          <w:p>
            <w:pPr>
              <w:pStyle w:val="Compact"/>
              <w:jc w:val="left"/>
            </w:pPr>
            <w:r>
              <w:t xml:space="preserve">RNF-04, RNF-05, RNF-06, RNF-07, RNF-08</w:t>
            </w:r>
          </w:p>
        </w:tc>
        <w:tc>
          <w:tcPr/>
          <w:p>
            <w:pPr>
              <w:pStyle w:val="Compact"/>
              <w:jc w:val="left"/>
            </w:pPr>
            <w:r>
              <w:t xml:space="preserve">-</w:t>
            </w:r>
          </w:p>
        </w:tc>
        <w:tc>
          <w:tcPr/>
          <w:p>
            <w:pPr>
              <w:pStyle w:val="Compact"/>
              <w:jc w:val="left"/>
            </w:pPr>
            <w:r>
              <w:t xml:space="preserve">-</w:t>
            </w:r>
          </w:p>
        </w:tc>
        <w:tc>
          <w:tcPr/>
          <w:p>
            <w:pPr>
              <w:pStyle w:val="Compact"/>
              <w:jc w:val="center"/>
            </w:pPr>
            <w:r>
              <w:t xml:space="preserve">Iteración 4 / Pruebas de Instalador y Respaldo</w:t>
            </w:r>
          </w:p>
        </w:tc>
      </w:tr>
      <w:tr>
        <w:tc>
          <w:tcPr/>
          <w:p>
            <w:pPr>
              <w:pStyle w:val="Compact"/>
              <w:jc w:val="center"/>
            </w:pPr>
            <w:r>
              <w:rPr>
                <w:bCs/>
                <w:b/>
              </w:rPr>
              <w:t xml:space="preserve">MOD-05</w:t>
            </w:r>
          </w:p>
        </w:tc>
        <w:tc>
          <w:tcPr/>
          <w:p>
            <w:pPr>
              <w:pStyle w:val="Compact"/>
              <w:jc w:val="left"/>
            </w:pPr>
            <w:r>
              <w:t xml:space="preserve">RF-05.1 al RF-05.8</w:t>
            </w:r>
          </w:p>
        </w:tc>
        <w:tc>
          <w:tcPr/>
          <w:p>
            <w:pPr>
              <w:pStyle w:val="Compact"/>
              <w:jc w:val="left"/>
            </w:pPr>
            <w:r>
              <w:t xml:space="preserve">RNF-01, RNF-02, RNF-08</w:t>
            </w:r>
          </w:p>
        </w:tc>
        <w:tc>
          <w:tcPr/>
          <w:p>
            <w:pPr>
              <w:pStyle w:val="Compact"/>
              <w:jc w:val="left"/>
            </w:pPr>
            <w:r>
              <w:t xml:space="preserve">RN-07, RN-08</w:t>
            </w:r>
          </w:p>
        </w:tc>
        <w:tc>
          <w:tcPr/>
          <w:p>
            <w:pPr>
              <w:pStyle w:val="Compact"/>
              <w:jc w:val="left"/>
            </w:pPr>
            <w:r>
              <w:t xml:space="preserve">EX-04, EX-05</w:t>
            </w:r>
          </w:p>
        </w:tc>
        <w:tc>
          <w:tcPr/>
          <w:p>
            <w:pPr>
              <w:pStyle w:val="Compact"/>
              <w:jc w:val="center"/>
            </w:pPr>
            <w:r>
              <w:rPr>
                <w:bCs/>
                <w:b/>
              </w:rPr>
              <w:t xml:space="preserve">Iteración 5 / CP-08 al CP-12</w:t>
            </w:r>
          </w:p>
        </w:tc>
      </w:tr>
    </w:tbl>
    <w:p>
      <w:r>
        <w:pict>
          <v:rect style="width:0;height:1.5pt" o:hralign="center" o:hrstd="t" o:hr="t"/>
        </w:pict>
      </w:r>
    </w:p>
    <w:bookmarkEnd w:id="54"/>
    <w:bookmarkStart w:id="55" w:name="Xb3688a4f843d2d4cbed14a3d1db28c3dac057a5"/>
    <w:p>
      <w:pPr>
        <w:pStyle w:val="Heading2"/>
      </w:pPr>
      <w:r>
        <w:t xml:space="preserve">7. Criterios de Aceptación de la Versión V0.3</w:t>
      </w:r>
    </w:p>
    <w:p>
      <w:pPr>
        <w:numPr>
          <w:ilvl w:val="0"/>
          <w:numId w:val="1040"/>
        </w:numPr>
        <w:pStyle w:val="Compact"/>
      </w:pPr>
      <w:r>
        <w:t xml:space="preserve">El sistema cumple el 100% de los criterios de aceptación de los módulos</w:t>
      </w:r>
      <w:r>
        <w:t xml:space="preserve"> </w:t>
      </w:r>
      <w:r>
        <w:rPr>
          <w:rStyle w:val="VerbatimChar"/>
        </w:rPr>
        <w:t xml:space="preserve">MOD-01</w:t>
      </w:r>
      <w:r>
        <w:t xml:space="preserve"> </w:t>
      </w:r>
      <w:r>
        <w:t xml:space="preserve">a</w:t>
      </w:r>
      <w:r>
        <w:t xml:space="preserve"> </w:t>
      </w:r>
      <w:r>
        <w:rPr>
          <w:rStyle w:val="VerbatimChar"/>
        </w:rPr>
        <w:t xml:space="preserve">MOD-04</w:t>
      </w:r>
      <w:r>
        <w:t xml:space="preserve">.</w:t>
      </w:r>
    </w:p>
    <w:p>
      <w:pPr>
        <w:numPr>
          <w:ilvl w:val="0"/>
          <w:numId w:val="1040"/>
        </w:numPr>
        <w:pStyle w:val="Compact"/>
      </w:pPr>
      <w:r>
        <w:t xml:space="preserve">El módulo</w:t>
      </w:r>
      <w:r>
        <w:t xml:space="preserve"> </w:t>
      </w:r>
      <w:r>
        <w:rPr>
          <w:rStyle w:val="VerbatimChar"/>
        </w:rPr>
        <w:t xml:space="preserve">MOD-05</w:t>
      </w:r>
      <w:r>
        <w:t xml:space="preserve"> </w:t>
      </w:r>
      <w:r>
        <w:t xml:space="preserve">permite registrar, buscar, filtrar y editar datos de clientes con validación de unicidad de RFC y correo electrónico (</w:t>
      </w:r>
      <w:r>
        <w:rPr>
          <w:rStyle w:val="VerbatimChar"/>
        </w:rPr>
        <w:t xml:space="preserve">RN-07</w:t>
      </w:r>
      <w:r>
        <w:t xml:space="preserve">,</w:t>
      </w:r>
      <w:r>
        <w:t xml:space="preserve"> </w:t>
      </w:r>
      <w:r>
        <w:rPr>
          <w:rStyle w:val="VerbatimChar"/>
        </w:rPr>
        <w:t xml:space="preserve">EX-05</w:t>
      </w:r>
      <w:r>
        <w:t xml:space="preserve">).</w:t>
      </w:r>
    </w:p>
    <w:p>
      <w:pPr>
        <w:numPr>
          <w:ilvl w:val="0"/>
          <w:numId w:val="1040"/>
        </w:numPr>
        <w:pStyle w:val="Compact"/>
      </w:pPr>
      <w:r>
        <w:t xml:space="preserve">La interfaz de venta vincula automáticamente los datos del vendedor activo y permite asociar un cliente registrado a la transacción.</w:t>
      </w:r>
    </w:p>
    <w:p>
      <w:pPr>
        <w:numPr>
          <w:ilvl w:val="0"/>
          <w:numId w:val="1040"/>
        </w:numPr>
        <w:pStyle w:val="Compact"/>
      </w:pPr>
      <w:r>
        <w:t xml:space="preserve">Las pruebas de no eliminación física confirman que el borrado de clientes con historial financiero aplica únicamente borrado lógico (</w:t>
      </w:r>
      <w:r>
        <w:rPr>
          <w:rStyle w:val="VerbatimChar"/>
        </w:rPr>
        <w:t xml:space="preserve">RN-08</w:t>
      </w:r>
      <w:r>
        <w:t xml:space="preserve">).</w:t>
      </w:r>
    </w:p>
    <w:p>
      <w:pPr>
        <w:numPr>
          <w:ilvl w:val="0"/>
          <w:numId w:val="1040"/>
        </w:numPr>
        <w:pStyle w:val="Compact"/>
      </w:pPr>
      <w:r>
        <w:t xml:space="preserve">Todos los casos de prueba unitarios e integrados (</w:t>
      </w:r>
      <w:r>
        <w:rPr>
          <w:rStyle w:val="VerbatimChar"/>
        </w:rPr>
        <w:t xml:space="preserve">CP-01</w:t>
      </w:r>
      <w:r>
        <w:t xml:space="preserve"> </w:t>
      </w:r>
      <w:r>
        <w:t xml:space="preserve">a</w:t>
      </w:r>
      <w:r>
        <w:t xml:space="preserve"> </w:t>
      </w:r>
      <w:r>
        <w:rPr>
          <w:rStyle w:val="VerbatimChar"/>
        </w:rPr>
        <w:t xml:space="preserve">CP-12</w:t>
      </w:r>
      <w:r>
        <w:t xml:space="preserve">) han sido ejecutados con resultado exitoso.</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2026-10-24T18:04:49Z</dcterms:created>
  <dcterms:modified xsi:type="dcterms:W3CDTF">2026-10-24T18:04:49Z</dcterms:modified>
</cp:coreProperties>
</file>

<file path=docProps/custom.xml><?xml version="1.0" encoding="utf-8"?>
<Properties xmlns="http://schemas.openxmlformats.org/officeDocument/2006/custom-properties" xmlns:vt="http://schemas.openxmlformats.org/officeDocument/2006/docPropsVTypes"/>
</file>