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RefAI User Guide</w:t>
      </w:r>
    </w:p>
    <w:p>
      <w:r>
        <w:t>Prepared for Philip Verhagen and Dries Daems</w:t>
      </w:r>
    </w:p>
    <w:p>
      <w:r>
        <w:t>This short guide explains how to read and run the RefAI deposition package. It avoids unnecessary technical detail and focuses on what the pipeline does, what the main files mean, and how the outputs should be interpreted.</w:t>
      </w:r>
    </w:p>
    <w:p>
      <w:pPr>
        <w:pStyle w:val="Heading1"/>
      </w:pPr>
      <w:r>
        <w:t>1. What RefAI does</w:t>
      </w:r>
    </w:p>
    <w:p>
      <w:r>
        <w:t>RefAI extracts structured archaeological information from selected KNOB Archaeological News PDF documents. It tries to identify place, province, dating, features, findings, materials and ABR-compatible labels. The system should be seen as a first-pass extraction and triage tool, not as a fully automatic archaeological interpreter.</w:t>
      </w:r>
    </w:p>
    <w:p>
      <w:pPr>
        <w:pStyle w:val="Heading1"/>
      </w:pPr>
      <w:r>
        <w:t>2. How the system works</w:t>
      </w:r>
    </w:p>
    <w:p>
      <w:r>
        <w:t>The local SLM/rulebook layer does the baseline work: reading PDF text, using OCR when needed, reconstructing columns, segmenting text, and mapping terms through reference files. The optional LLM layer can then review suspicious records as a second reader. It is useful for difficult context, but it costs money and should not be used blindly.</w:t>
      </w:r>
    </w:p>
    <w:p>
      <w:pPr>
        <w:pStyle w:val="Heading1"/>
      </w:pPr>
      <w:r>
        <w:t>3. How to run it</w:t>
      </w:r>
    </w:p>
    <w:p>
      <w:r>
        <w:t>Install the requirements, open the package folder, and run the Python script in the code folder. For a standard run, keep the seven test PDFs in the PDF folder and the reference workbooks in Reference_Docs/Excel_Docs. If the package is moved, set REFAI_PROJECT_DIR to the package root. If the LLM layer is used, set ANTHROPIC_API_KEY as an environment variable.</w:t>
      </w:r>
    </w:p>
    <w:p>
      <w:pPr>
        <w:pStyle w:val="Heading1"/>
      </w:pPr>
      <w:r>
        <w:t>4. Which outputs matter</w:t>
      </w:r>
    </w:p>
    <w:p>
      <w:r>
        <w:t>The reviewed_output files are the main readable extraction outputs. The LLM_output files contain technical review information and should be treated as audit material. Suspect_Records.xlsx lists records that probably need review. Batch_Quality_Summary.xlsx gives a compact overview of each batch run.</w:t>
      </w:r>
    </w:p>
    <w:p>
      <w:pPr>
        <w:pStyle w:val="Heading1"/>
      </w:pPr>
      <w:r>
        <w:t>5. How to interpret results</w:t>
      </w:r>
    </w:p>
    <w:p>
      <w:r>
        <w:t>A correct RefAI output is not necessarily a perfect archaeological interpretation. The system is strongest when it extracts clear records and flags uncertain ones. Remaining uncertainty is expected, especially for OCR-damaged text, ambiguous place names, dating evidence, mixed contexts and ABR bucket conflicts.</w:t>
      </w:r>
    </w:p>
    <w:p>
      <w:pPr>
        <w:pStyle w:val="Heading1"/>
      </w:pPr>
      <w:r>
        <w:t>6. Important caution</w:t>
      </w:r>
    </w:p>
    <w:p>
      <w:r>
        <w:t>Do not commit API keys or private tokens. The package deliberately excludes API.txt. The full historical PDF corpus is also not included in this deposition package; only the seven test PDFs used for evaluation are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