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56"/>
          <w:szCs w:val="56"/>
        </w:rPr>
        <w:t xml:space="preserve">HeadUnit OS</w:t>
      </w:r>
    </w:p>
    <w:p>
      <w:pPr>
        <w:spacing w:after="40"/>
      </w:pPr>
      <w:r>
        <w:rPr>
          <w:b/>
          <w:bCs/>
          <w:color w:val="444444"/>
          <w:sz w:val="30"/>
          <w:szCs w:val="30"/>
        </w:rPr>
        <w:t xml:space="preserve">Project Handoff Document</w:t>
      </w:r>
    </w:p>
    <w:p>
      <w:pPr>
        <w:spacing w:after="40"/>
      </w:pPr>
      <w:r>
        <w:rPr>
          <w:i/>
          <w:iCs/>
          <w:color w:val="595959"/>
          <w:sz w:val="20"/>
          <w:szCs w:val="20"/>
        </w:rPr>
        <w:t xml:space="preserve">Automotive Android Auto / CarPlay Head Unit — Software, Prototyping Hardware, and Production Carrier Board</w:t>
      </w:r>
    </w:p>
    <w:p>
      <w:pPr>
        <w:spacing w:after="300"/>
      </w:pPr>
      <w:r>
        <w:rPr>
          <w:color w:val="595959"/>
          <w:sz w:val="19"/>
          <w:szCs w:val="19"/>
        </w:rPr>
        <w:t xml:space="preserve">Prepared: August 14, 2026</w:t>
      </w:r>
    </w:p>
    <w:p>
      <w:pPr>
        <w:pStyle w:val="Heading1"/>
        <w:pBdr>
          <w:bottom w:val="single" w:color="1F3864" w:sz="6" w:space="4"/>
        </w:pBdr>
        <w:spacing w:after="160" w:before="360"/>
      </w:pPr>
      <w:r>
        <w:rPr>
          <w:b/>
          <w:bCs/>
          <w:color w:val="1F3864"/>
          <w:sz w:val="30"/>
          <w:szCs w:val="30"/>
        </w:rPr>
        <w:t xml:space="preserve">1. Project Overview</w:t>
      </w:r>
    </w:p>
    <w:p>
      <w:pPr>
        <w:spacing w:after="160" w:line="276"/>
      </w:pPr>
      <w:r>
        <w:rPr>
          <w:color w:val="222222"/>
          <w:sz w:val="21"/>
          <w:szCs w:val="21"/>
        </w:rPr>
        <w:t xml:space="preserve">HeadUnit OS is an open-source, automotive-grade touchscreen head unit built in Flutter, running on Linux (Raspberry Pi today; a custom RK3566/RK3568 carrier board in development). It replaces a factory or aftermarket car stereo with a 10.1" touchscreen running wireless Android Auto and Apple CarPlay, multi-target audio routing, an FM transmitter fallback, and ignition-aware safe shutdown so the storage medium doesn't corrupt when the key turns off.</w:t>
      </w:r>
    </w:p>
    <w:p>
      <w:pPr>
        <w:spacing w:after="160" w:line="276"/>
      </w:pPr>
      <w:r>
        <w:rPr>
          <w:color w:val="222222"/>
          <w:sz w:val="21"/>
          <w:szCs w:val="21"/>
        </w:rPr>
        <w:t xml:space="preserve">The project has two parallel hardware tracks that share the same Flutter application and Linux system layer:</w:t>
      </w:r>
    </w:p>
    <w:p>
      <w:pPr>
        <w:pStyle w:val="ListParagraph"/>
        <w:numPr>
          <w:ilvl w:val="0"/>
          <w:numId w:val="2"/>
        </w:numPr>
        <w:spacing w:after="80" w:line="268"/>
      </w:pPr>
      <w:r>
        <w:rPr>
          <w:b/>
          <w:bCs/>
          <w:color w:val="222222"/>
          <w:sz w:val="21"/>
          <w:szCs w:val="21"/>
        </w:rPr>
        <w:t xml:space="preserve">Raspberry Pi build (shipping today)</w:t>
      </w:r>
      <w:r>
        <w:rPr>
          <w:color w:val="222222"/>
          <w:sz w:val="21"/>
          <w:szCs w:val="21"/>
        </w:rPr>
        <w:t xml:space="preserve"> — a DIY stack: RPi 4/5 + HDMI touchscreen + automotive power HAT + USB audio DAC + optional wireless CarPlay/Android Auto dongle. This is the reference/prototyping platform, and the one a builder can assemble right now from off-the-shelf parts.</w:t>
      </w:r>
    </w:p>
    <w:p>
      <w:pPr>
        <w:pStyle w:val="ListParagraph"/>
        <w:numPr>
          <w:ilvl w:val="0"/>
          <w:numId w:val="2"/>
        </w:numPr>
        <w:spacing w:after="80" w:line="268"/>
      </w:pPr>
      <w:r>
        <w:rPr>
          <w:b/>
          <w:bCs/>
          <w:color w:val="222222"/>
          <w:sz w:val="21"/>
          <w:szCs w:val="21"/>
        </w:rPr>
        <w:t xml:space="preserve">Production carrier PCB (in development)</w:t>
      </w:r>
      <w:r>
        <w:rPr>
          <w:color w:val="222222"/>
          <w:sz w:val="21"/>
          <w:szCs w:val="21"/>
        </w:rPr>
        <w:t xml:space="preserve"> — a custom 6-layer board built around a Rockchip RK3566/RK3568 System-on-Module in a 200-pin SODIMM socket. It integrates everything the RPi build bolts together as separate modules — power protection, ignition sensing, display driver, audio codec + ground isolation, FM transmitter, and USB — onto one board, aimed at mass production.</w:t>
      </w:r>
    </w:p>
    <w:p>
      <w:pPr>
        <w:pStyle w:val="Heading1"/>
        <w:pBdr>
          <w:bottom w:val="single" w:color="1F3864" w:sz="6" w:space="4"/>
        </w:pBdr>
        <w:spacing w:after="160" w:before="360"/>
      </w:pPr>
      <w:r>
        <w:rPr>
          <w:b/>
          <w:bCs/>
          <w:color w:val="1F3864"/>
          <w:sz w:val="30"/>
          <w:szCs w:val="30"/>
        </w:rPr>
        <w:t xml:space="preserve">2. Goals</w:t>
      </w:r>
    </w:p>
    <w:p>
      <w:pPr>
        <w:pStyle w:val="ListParagraph"/>
        <w:numPr>
          <w:ilvl w:val="0"/>
          <w:numId w:val="2"/>
        </w:numPr>
        <w:spacing w:after="80" w:line="268"/>
      </w:pPr>
      <w:r>
        <w:rPr>
          <w:color w:val="222222"/>
          <w:sz w:val="21"/>
          <w:szCs w:val="21"/>
        </w:rPr>
        <w:t xml:space="preserve">Ship a head unit that boots on ignition, shuts down cleanly on key-off, and never corrupts its storage — the failure mode that kills most DIY car-Pi projects.</w:t>
      </w:r>
    </w:p>
    <w:p>
      <w:pPr>
        <w:pStyle w:val="ListParagraph"/>
        <w:numPr>
          <w:ilvl w:val="0"/>
          <w:numId w:val="2"/>
        </w:numPr>
        <w:spacing w:after="80" w:line="268"/>
      </w:pPr>
      <w:r>
        <w:rPr>
          <w:color w:val="222222"/>
          <w:sz w:val="21"/>
          <w:szCs w:val="21"/>
        </w:rPr>
        <w:t xml:space="preserve">Support wireless Android Auto and CarPlay both natively (no dongle, $0 hardware) and via a Carlinkit hardware bridge, auto-detected.</w:t>
      </w:r>
    </w:p>
    <w:p>
      <w:pPr>
        <w:pStyle w:val="ListParagraph"/>
        <w:numPr>
          <w:ilvl w:val="0"/>
          <w:numId w:val="2"/>
        </w:numPr>
        <w:spacing w:after="80" w:line="268"/>
      </w:pPr>
      <w:r>
        <w:rPr>
          <w:color w:val="222222"/>
          <w:sz w:val="21"/>
          <w:szCs w:val="21"/>
        </w:rPr>
        <w:t xml:space="preserve">Route audio to AUX/DAC, car Bluetooth, FM transmitter, or HDMI, switchable from the UI.</w:t>
      </w:r>
    </w:p>
    <w:p>
      <w:pPr>
        <w:pStyle w:val="ListParagraph"/>
        <w:numPr>
          <w:ilvl w:val="0"/>
          <w:numId w:val="2"/>
        </w:numPr>
        <w:spacing w:after="80" w:line="268"/>
      </w:pPr>
      <w:r>
        <w:rPr>
          <w:color w:val="222222"/>
          <w:sz w:val="21"/>
          <w:szCs w:val="21"/>
        </w:rPr>
        <w:t xml:space="preserve">Keep the Raspberry Pi build as a low-cost, buildable-today reference platform for individuals.</w:t>
      </w:r>
    </w:p>
    <w:p>
      <w:pPr>
        <w:pStyle w:val="ListParagraph"/>
        <w:numPr>
          <w:ilvl w:val="0"/>
          <w:numId w:val="2"/>
        </w:numPr>
        <w:spacing w:after="80" w:line="268"/>
      </w:pPr>
      <w:r>
        <w:rPr>
          <w:color w:val="222222"/>
          <w:sz w:val="21"/>
          <w:szCs w:val="21"/>
        </w:rPr>
        <w:t xml:space="preserve">Move to a custom carrier board for anyone who wants to manufacture the head unit at volume — same software, purpose-built hardware, single-board integration instead of a stack of HATs and dongles.</w:t>
      </w:r>
    </w:p>
    <w:p>
      <w:pPr>
        <w:pStyle w:val="Heading1"/>
        <w:pBdr>
          <w:bottom w:val="single" w:color="1F3864" w:sz="6" w:space="4"/>
        </w:pBdr>
        <w:spacing w:after="160" w:before="360"/>
      </w:pPr>
      <w:r>
        <w:rPr>
          <w:b/>
          <w:bCs/>
          <w:color w:val="1F3864"/>
          <w:sz w:val="30"/>
          <w:szCs w:val="30"/>
        </w:rPr>
        <w:t xml:space="preserve">3. Hardware Track A — Raspberry Pi Prototyping Build</w:t>
      </w:r>
    </w:p>
    <w:p>
      <w:pPr>
        <w:spacing w:after="160" w:line="276"/>
      </w:pPr>
      <w:r>
        <w:rPr>
          <w:color w:val="222222"/>
          <w:sz w:val="21"/>
          <w:szCs w:val="21"/>
        </w:rPr>
        <w:t xml:space="preserve">This is the reference build documented in docs/hardware_shopping_list.md and docs/hardware_assembly_guide.md. It is fully specified and buildable; no open engineering items.</w:t>
      </w:r>
    </w:p>
    <w:p>
      <w:pPr>
        <w:pStyle w:val="Heading2"/>
        <w:spacing w:after="120" w:before="260"/>
      </w:pPr>
      <w:r>
        <w:rPr>
          <w:b/>
          <w:bCs/>
          <w:color w:val="1F3864"/>
          <w:sz w:val="24"/>
          <w:szCs w:val="24"/>
        </w:rPr>
        <w:t xml:space="preserve">3.1 Core hardware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3600"/>
        <w:gridCol w:w="1700"/>
      </w:tblGrid>
      <w:tr>
        <w:trPr>
          <w:tblHeader/>
        </w:trPr>
        <w:tc>
          <w:tcPr>
            <w:tcW w:type="dxa" w:w="4600"/>
            <w:shd w:fill="1F3864" w:val="clear"/>
            <w:tcMar>
              <w:top w:type="dxa" w:w="90"/>
              <w:left w:type="dxa" w:w="120"/>
              <w:bottom w:type="dxa" w:w="90"/>
              <w:right w:type="dxa" w:w="120"/>
            </w:tcMar>
          </w:tcPr>
          <w:p>
            <w:r>
              <w:rPr>
                <w:b/>
                <w:bCs/>
                <w:color w:val="FFFFFF"/>
                <w:sz w:val="20"/>
                <w:szCs w:val="20"/>
              </w:rPr>
              <w:t xml:space="preserve">Component</w:t>
            </w:r>
          </w:p>
        </w:tc>
        <w:tc>
          <w:tcPr>
            <w:tcW w:type="dxa" w:w="3600"/>
            <w:shd w:fill="1F3864" w:val="clear"/>
            <w:tcMar>
              <w:top w:type="dxa" w:w="90"/>
              <w:left w:type="dxa" w:w="120"/>
              <w:bottom w:type="dxa" w:w="90"/>
              <w:right w:type="dxa" w:w="120"/>
            </w:tcMar>
          </w:tcPr>
          <w:p>
            <w:r>
              <w:rPr>
                <w:b/>
                <w:bCs/>
                <w:color w:val="FFFFFF"/>
                <w:sz w:val="20"/>
                <w:szCs w:val="20"/>
              </w:rPr>
              <w:t xml:space="preserve">Role</w:t>
            </w:r>
          </w:p>
        </w:tc>
        <w:tc>
          <w:tcPr>
            <w:tcW w:type="dxa" w:w="1700"/>
            <w:shd w:fill="1F3864" w:val="clear"/>
            <w:tcMar>
              <w:top w:type="dxa" w:w="90"/>
              <w:left w:type="dxa" w:w="120"/>
              <w:bottom w:type="dxa" w:w="90"/>
              <w:right w:type="dxa" w:w="120"/>
            </w:tcMar>
          </w:tcPr>
          <w:p>
            <w:r>
              <w:rPr>
                <w:b/>
                <w:bCs/>
                <w:color w:val="FFFFFF"/>
                <w:sz w:val="20"/>
                <w:szCs w:val="20"/>
              </w:rPr>
              <w:t xml:space="preserve">Est. Price</w:t>
            </w:r>
          </w:p>
        </w:tc>
      </w:tr>
      <w:tr>
        <w:tc>
          <w:tcPr>
            <w:tcW w:type="dxa" w:w="4600"/>
            <w:shd w:fill="FFFFFF" w:val="clear"/>
            <w:tcMar>
              <w:top w:type="dxa" w:w="90"/>
              <w:left w:type="dxa" w:w="120"/>
              <w:bottom w:type="dxa" w:w="90"/>
              <w:right w:type="dxa" w:w="120"/>
            </w:tcMar>
          </w:tcPr>
          <w:p>
            <w:r>
              <w:rPr>
                <w:sz w:val="20"/>
                <w:szCs w:val="20"/>
              </w:rPr>
              <w:t xml:space="preserve">Raspberry Pi 4 (4/8GB) or Pi 5</w:t>
            </w:r>
          </w:p>
        </w:tc>
        <w:tc>
          <w:tcPr>
            <w:tcW w:type="dxa" w:w="3600"/>
            <w:shd w:fill="FFFFFF" w:val="clear"/>
            <w:tcMar>
              <w:top w:type="dxa" w:w="90"/>
              <w:left w:type="dxa" w:w="120"/>
              <w:bottom w:type="dxa" w:w="90"/>
              <w:right w:type="dxa" w:w="120"/>
            </w:tcMar>
          </w:tcPr>
          <w:p>
            <w:r>
              <w:rPr>
                <w:sz w:val="20"/>
                <w:szCs w:val="20"/>
              </w:rPr>
              <w:t xml:space="preserve">Compute</w:t>
            </w:r>
          </w:p>
        </w:tc>
        <w:tc>
          <w:tcPr>
            <w:tcW w:type="dxa" w:w="1700"/>
            <w:shd w:fill="FFFFFF" w:val="clear"/>
            <w:tcMar>
              <w:top w:type="dxa" w:w="90"/>
              <w:left w:type="dxa" w:w="120"/>
              <w:bottom w:type="dxa" w:w="90"/>
              <w:right w:type="dxa" w:w="120"/>
            </w:tcMar>
          </w:tcPr>
          <w:p>
            <w:r>
              <w:rPr>
                <w:sz w:val="20"/>
                <w:szCs w:val="20"/>
              </w:rPr>
              <w:t xml:space="preserve">$55 – $80</w:t>
            </w:r>
          </w:p>
        </w:tc>
      </w:tr>
      <w:tr>
        <w:tc>
          <w:tcPr>
            <w:tcW w:type="dxa" w:w="4600"/>
            <w:shd w:fill="F5F7FA" w:val="clear"/>
            <w:tcMar>
              <w:top w:type="dxa" w:w="90"/>
              <w:left w:type="dxa" w:w="120"/>
              <w:bottom w:type="dxa" w:w="90"/>
              <w:right w:type="dxa" w:w="120"/>
            </w:tcMar>
          </w:tcPr>
          <w:p>
            <w:r>
              <w:rPr>
                <w:sz w:val="20"/>
                <w:szCs w:val="20"/>
              </w:rPr>
              <w:t xml:space="preserve">10.1" LCD + HDMI driver board, capacitive touch</w:t>
            </w:r>
          </w:p>
        </w:tc>
        <w:tc>
          <w:tcPr>
            <w:tcW w:type="dxa" w:w="3600"/>
            <w:shd w:fill="F5F7FA" w:val="clear"/>
            <w:tcMar>
              <w:top w:type="dxa" w:w="90"/>
              <w:left w:type="dxa" w:w="120"/>
              <w:bottom w:type="dxa" w:w="90"/>
              <w:right w:type="dxa" w:w="120"/>
            </w:tcMar>
          </w:tcPr>
          <w:p>
            <w:r>
              <w:rPr>
                <w:sz w:val="20"/>
                <w:szCs w:val="20"/>
              </w:rPr>
              <w:t xml:space="preserve">Display</w:t>
            </w:r>
          </w:p>
        </w:tc>
        <w:tc>
          <w:tcPr>
            <w:tcW w:type="dxa" w:w="1700"/>
            <w:shd w:fill="F5F7FA" w:val="clear"/>
            <w:tcMar>
              <w:top w:type="dxa" w:w="90"/>
              <w:left w:type="dxa" w:w="120"/>
              <w:bottom w:type="dxa" w:w="90"/>
              <w:right w:type="dxa" w:w="120"/>
            </w:tcMar>
          </w:tcPr>
          <w:p>
            <w:r>
              <w:rPr>
                <w:sz w:val="20"/>
                <w:szCs w:val="20"/>
              </w:rPr>
              <w:t xml:space="preserve">$32 – $45</w:t>
            </w:r>
          </w:p>
        </w:tc>
      </w:tr>
      <w:tr>
        <w:tc>
          <w:tcPr>
            <w:tcW w:type="dxa" w:w="4600"/>
            <w:shd w:fill="FFFFFF" w:val="clear"/>
            <w:tcMar>
              <w:top w:type="dxa" w:w="90"/>
              <w:left w:type="dxa" w:w="120"/>
              <w:bottom w:type="dxa" w:w="90"/>
              <w:right w:type="dxa" w:w="120"/>
            </w:tcMar>
          </w:tcPr>
          <w:p>
            <w:r>
              <w:rPr>
                <w:sz w:val="20"/>
                <w:szCs w:val="20"/>
              </w:rPr>
              <w:t xml:space="preserve">Automotive power HAT (CarPiHAT / StromPi 3 / Mausberry)</w:t>
            </w:r>
          </w:p>
        </w:tc>
        <w:tc>
          <w:tcPr>
            <w:tcW w:type="dxa" w:w="3600"/>
            <w:shd w:fill="FFFFFF" w:val="clear"/>
            <w:tcMar>
              <w:top w:type="dxa" w:w="90"/>
              <w:left w:type="dxa" w:w="120"/>
              <w:bottom w:type="dxa" w:w="90"/>
              <w:right w:type="dxa" w:w="120"/>
            </w:tcMar>
          </w:tcPr>
          <w:p>
            <w:r>
              <w:rPr>
                <w:sz w:val="20"/>
                <w:szCs w:val="20"/>
              </w:rPr>
              <w:t xml:space="preserve">3-wire ignition power + safe shutdown</w:t>
            </w:r>
          </w:p>
        </w:tc>
        <w:tc>
          <w:tcPr>
            <w:tcW w:type="dxa" w:w="1700"/>
            <w:shd w:fill="FFFFFF" w:val="clear"/>
            <w:tcMar>
              <w:top w:type="dxa" w:w="90"/>
              <w:left w:type="dxa" w:w="120"/>
              <w:bottom w:type="dxa" w:w="90"/>
              <w:right w:type="dxa" w:w="120"/>
            </w:tcMar>
          </w:tcPr>
          <w:p>
            <w:r>
              <w:rPr>
                <w:sz w:val="20"/>
                <w:szCs w:val="20"/>
              </w:rPr>
              <w:t xml:space="preserve">$20 – $40</w:t>
            </w:r>
          </w:p>
        </w:tc>
      </w:tr>
      <w:tr>
        <w:tc>
          <w:tcPr>
            <w:tcW w:type="dxa" w:w="4600"/>
            <w:shd w:fill="F5F7FA" w:val="clear"/>
            <w:tcMar>
              <w:top w:type="dxa" w:w="90"/>
              <w:left w:type="dxa" w:w="120"/>
              <w:bottom w:type="dxa" w:w="90"/>
              <w:right w:type="dxa" w:w="120"/>
            </w:tcMar>
          </w:tcPr>
          <w:p>
            <w:r>
              <w:rPr>
                <w:sz w:val="20"/>
                <w:szCs w:val="20"/>
              </w:rPr>
              <w:t xml:space="preserve">32/64GB microSD, A2-rated</w:t>
            </w:r>
          </w:p>
        </w:tc>
        <w:tc>
          <w:tcPr>
            <w:tcW w:type="dxa" w:w="3600"/>
            <w:shd w:fill="F5F7FA" w:val="clear"/>
            <w:tcMar>
              <w:top w:type="dxa" w:w="90"/>
              <w:left w:type="dxa" w:w="120"/>
              <w:bottom w:type="dxa" w:w="90"/>
              <w:right w:type="dxa" w:w="120"/>
            </w:tcMar>
          </w:tcPr>
          <w:p>
            <w:r>
              <w:rPr>
                <w:sz w:val="20"/>
                <w:szCs w:val="20"/>
              </w:rPr>
              <w:t xml:space="preserve">Storage</w:t>
            </w:r>
          </w:p>
        </w:tc>
        <w:tc>
          <w:tcPr>
            <w:tcW w:type="dxa" w:w="1700"/>
            <w:shd w:fill="F5F7FA" w:val="clear"/>
            <w:tcMar>
              <w:top w:type="dxa" w:w="90"/>
              <w:left w:type="dxa" w:w="120"/>
              <w:bottom w:type="dxa" w:w="90"/>
              <w:right w:type="dxa" w:w="120"/>
            </w:tcMar>
          </w:tcPr>
          <w:p>
            <w:r>
              <w:rPr>
                <w:sz w:val="20"/>
                <w:szCs w:val="20"/>
              </w:rPr>
              <w:t xml:space="preserve">$8 – $12</w:t>
            </w:r>
          </w:p>
        </w:tc>
      </w:tr>
      <w:tr>
        <w:tc>
          <w:tcPr>
            <w:tcW w:type="dxa" w:w="4600"/>
            <w:shd w:fill="FFFFFF" w:val="clear"/>
            <w:tcMar>
              <w:top w:type="dxa" w:w="90"/>
              <w:left w:type="dxa" w:w="120"/>
              <w:bottom w:type="dxa" w:w="90"/>
              <w:right w:type="dxa" w:w="120"/>
            </w:tcMar>
          </w:tcPr>
          <w:p>
            <w:r>
              <w:rPr>
                <w:sz w:val="20"/>
                <w:szCs w:val="20"/>
              </w:rPr>
              <w:t xml:space="preserve">USB 3.5mm Hi-Fi DAC + ground loop isolator</w:t>
            </w:r>
          </w:p>
        </w:tc>
        <w:tc>
          <w:tcPr>
            <w:tcW w:type="dxa" w:w="3600"/>
            <w:shd w:fill="FFFFFF" w:val="clear"/>
            <w:tcMar>
              <w:top w:type="dxa" w:w="90"/>
              <w:left w:type="dxa" w:w="120"/>
              <w:bottom w:type="dxa" w:w="90"/>
              <w:right w:type="dxa" w:w="120"/>
            </w:tcMar>
          </w:tcPr>
          <w:p>
            <w:r>
              <w:rPr>
                <w:sz w:val="20"/>
                <w:szCs w:val="20"/>
              </w:rPr>
              <w:t xml:space="preserve">Audio out, alternator-whine-free</w:t>
            </w:r>
          </w:p>
        </w:tc>
        <w:tc>
          <w:tcPr>
            <w:tcW w:type="dxa" w:w="1700"/>
            <w:shd w:fill="FFFFFF" w:val="clear"/>
            <w:tcMar>
              <w:top w:type="dxa" w:w="90"/>
              <w:left w:type="dxa" w:w="120"/>
              <w:bottom w:type="dxa" w:w="90"/>
              <w:right w:type="dxa" w:w="120"/>
            </w:tcMar>
          </w:tcPr>
          <w:p>
            <w:r>
              <w:rPr>
                <w:sz w:val="20"/>
                <w:szCs w:val="20"/>
              </w:rPr>
              <w:t xml:space="preserve">$15 – $22</w:t>
            </w:r>
          </w:p>
        </w:tc>
      </w:tr>
      <w:tr>
        <w:tc>
          <w:tcPr>
            <w:tcW w:type="dxa" w:w="4600"/>
            <w:shd w:fill="F5F7FA" w:val="clear"/>
            <w:tcMar>
              <w:top w:type="dxa" w:w="90"/>
              <w:left w:type="dxa" w:w="120"/>
              <w:bottom w:type="dxa" w:w="90"/>
              <w:right w:type="dxa" w:w="120"/>
            </w:tcMar>
          </w:tcPr>
          <w:p>
            <w:r>
              <w:rPr>
                <w:sz w:val="20"/>
                <w:szCs w:val="20"/>
              </w:rPr>
              <w:t xml:space="preserve">Carlinkit CPC200-CCPA wireless dongle (optional)</w:t>
            </w:r>
          </w:p>
        </w:tc>
        <w:tc>
          <w:tcPr>
            <w:tcW w:type="dxa" w:w="3600"/>
            <w:shd w:fill="F5F7FA" w:val="clear"/>
            <w:tcMar>
              <w:top w:type="dxa" w:w="90"/>
              <w:left w:type="dxa" w:w="120"/>
              <w:bottom w:type="dxa" w:w="90"/>
              <w:right w:type="dxa" w:w="120"/>
            </w:tcMar>
          </w:tcPr>
          <w:p>
            <w:r>
              <w:rPr>
                <w:sz w:val="20"/>
                <w:szCs w:val="20"/>
              </w:rPr>
              <w:t xml:space="preserve">Hardware CarPlay/Android Auto bridge</w:t>
            </w:r>
          </w:p>
        </w:tc>
        <w:tc>
          <w:tcPr>
            <w:tcW w:type="dxa" w:w="1700"/>
            <w:shd w:fill="F5F7FA" w:val="clear"/>
            <w:tcMar>
              <w:top w:type="dxa" w:w="90"/>
              <w:left w:type="dxa" w:w="120"/>
              <w:bottom w:type="dxa" w:w="90"/>
              <w:right w:type="dxa" w:w="120"/>
            </w:tcMar>
          </w:tcPr>
          <w:p>
            <w:r>
              <w:rPr>
                <w:sz w:val="20"/>
                <w:szCs w:val="20"/>
              </w:rPr>
              <w:t xml:space="preserve">$38 – $48</w:t>
            </w:r>
          </w:p>
        </w:tc>
      </w:tr>
      <w:tr>
        <w:tc>
          <w:tcPr>
            <w:tcW w:type="dxa" w:w="4600"/>
            <w:shd w:fill="FFFFFF" w:val="clear"/>
            <w:tcMar>
              <w:top w:type="dxa" w:w="90"/>
              <w:left w:type="dxa" w:w="120"/>
              <w:bottom w:type="dxa" w:w="90"/>
              <w:right w:type="dxa" w:w="120"/>
            </w:tcMar>
          </w:tcPr>
          <w:p>
            <w:r>
              <w:rPr>
                <w:sz w:val="20"/>
                <w:szCs w:val="20"/>
              </w:rPr>
              <w:t xml:space="preserve">USB mini microphone</w:t>
            </w:r>
          </w:p>
        </w:tc>
        <w:tc>
          <w:tcPr>
            <w:tcW w:type="dxa" w:w="3600"/>
            <w:shd w:fill="FFFFFF" w:val="clear"/>
            <w:tcMar>
              <w:top w:type="dxa" w:w="90"/>
              <w:left w:type="dxa" w:w="120"/>
              <w:bottom w:type="dxa" w:w="90"/>
              <w:right w:type="dxa" w:w="120"/>
            </w:tcMar>
          </w:tcPr>
          <w:p>
            <w:r>
              <w:rPr>
                <w:sz w:val="20"/>
                <w:szCs w:val="20"/>
              </w:rPr>
              <w:t xml:space="preserve">Voice assistant input</w:t>
            </w:r>
          </w:p>
        </w:tc>
        <w:tc>
          <w:tcPr>
            <w:tcW w:type="dxa" w:w="1700"/>
            <w:shd w:fill="FFFFFF" w:val="clear"/>
            <w:tcMar>
              <w:top w:type="dxa" w:w="90"/>
              <w:left w:type="dxa" w:w="120"/>
              <w:bottom w:type="dxa" w:w="90"/>
              <w:right w:type="dxa" w:w="120"/>
            </w:tcMar>
          </w:tcPr>
          <w:p>
            <w:r>
              <w:rPr>
                <w:sz w:val="20"/>
                <w:szCs w:val="20"/>
              </w:rPr>
              <w:t xml:space="preserve">$6 – $10</w:t>
            </w:r>
          </w:p>
        </w:tc>
      </w:tr>
      <w:tr>
        <w:tc>
          <w:tcPr>
            <w:tcW w:type="dxa" w:w="4600"/>
            <w:shd w:fill="F5F7FA" w:val="clear"/>
            <w:tcMar>
              <w:top w:type="dxa" w:w="90"/>
              <w:left w:type="dxa" w:w="120"/>
              <w:bottom w:type="dxa" w:w="90"/>
              <w:right w:type="dxa" w:w="120"/>
            </w:tcMar>
          </w:tcPr>
          <w:p>
            <w:r>
              <w:rPr>
                <w:sz w:val="20"/>
                <w:szCs w:val="20"/>
              </w:rPr>
              <w:t xml:space="preserve">Universal 10.1" double-DIN dash mount</w:t>
            </w:r>
          </w:p>
        </w:tc>
        <w:tc>
          <w:tcPr>
            <w:tcW w:type="dxa" w:w="3600"/>
            <w:shd w:fill="F5F7FA" w:val="clear"/>
            <w:tcMar>
              <w:top w:type="dxa" w:w="90"/>
              <w:left w:type="dxa" w:w="120"/>
              <w:bottom w:type="dxa" w:w="90"/>
              <w:right w:type="dxa" w:w="120"/>
            </w:tcMar>
          </w:tcPr>
          <w:p>
            <w:r>
              <w:rPr>
                <w:sz w:val="20"/>
                <w:szCs w:val="20"/>
              </w:rPr>
              <w:t xml:space="preserve">Mechanical</w:t>
            </w:r>
          </w:p>
        </w:tc>
        <w:tc>
          <w:tcPr>
            <w:tcW w:type="dxa" w:w="1700"/>
            <w:shd w:fill="F5F7FA" w:val="clear"/>
            <w:tcMar>
              <w:top w:type="dxa" w:w="90"/>
              <w:left w:type="dxa" w:w="120"/>
              <w:bottom w:type="dxa" w:w="90"/>
              <w:right w:type="dxa" w:w="120"/>
            </w:tcMar>
          </w:tcPr>
          <w:p>
            <w:r>
              <w:rPr>
                <w:sz w:val="20"/>
                <w:szCs w:val="20"/>
              </w:rPr>
              <w:t xml:space="preserve">$12 – $20</w:t>
            </w:r>
          </w:p>
        </w:tc>
      </w:tr>
    </w:tbl>
    <w:p>
      <w:pPr>
        <w:spacing w:after="80"/>
      </w:pPr>
    </w:p>
    <w:p>
      <w:pPr>
        <w:spacing w:after="160" w:line="276"/>
      </w:pPr>
      <w:r>
        <w:rPr>
          <w:color w:val="222222"/>
          <w:sz w:val="21"/>
          <w:szCs w:val="21"/>
        </w:rPr>
        <w:t xml:space="preserve">Full sourced parts list with AliExpress links: docs/rpi_build_parts_list.xlsx — required items subtotal $168–$261, all items (incl. optional CarPlay dongle and FM transmitter) $221–$329.</w:t>
      </w:r>
    </w:p>
    <w:p>
      <w:pPr>
        <w:pStyle w:val="Heading2"/>
        <w:spacing w:after="120" w:before="260"/>
      </w:pPr>
      <w:r>
        <w:rPr>
          <w:b/>
          <w:bCs/>
          <w:color w:val="1F3864"/>
          <w:sz w:val="24"/>
          <w:szCs w:val="24"/>
        </w:rPr>
        <w:t xml:space="preserve">3.2 Power &amp; safe shutdown</w:t>
      </w:r>
    </w:p>
    <w:p>
      <w:pPr>
        <w:spacing w:after="160" w:line="276"/>
      </w:pPr>
      <w:r>
        <w:rPr>
          <w:color w:val="222222"/>
          <w:sz w:val="21"/>
          <w:szCs w:val="21"/>
        </w:rPr>
        <w:t xml:space="preserve">Three wiring options are documented, in order of recommendation: (A) intelligent power HAT with constant-12V + switched-ACC + GND, giving true ignition-triggered boot/shutdown with zero SD corruption risk; (B) a hardwired 12V→5V converter off the ACC fuse with OverlayFS read-only mode enabled as a software safeguard; (C) a 12V cigarette-lighter USB charger, also paired with OverlayFS. Option A is the only one that gives real ignition-aware shutdown; B and C rely on the read-only filesystem to tolerate abrupt power loss.</w:t>
      </w:r>
    </w:p>
    <w:p>
      <w:pPr>
        <w:pStyle w:val="Heading1"/>
        <w:pBdr>
          <w:bottom w:val="single" w:color="1F3864" w:sz="6" w:space="4"/>
        </w:pBdr>
        <w:spacing w:after="160" w:before="360"/>
      </w:pPr>
      <w:r>
        <w:rPr>
          <w:b/>
          <w:bCs/>
          <w:color w:val="1F3864"/>
          <w:sz w:val="30"/>
          <w:szCs w:val="30"/>
        </w:rPr>
        <w:t xml:space="preserve">4. Hardware Track B — Production Carrier PCB</w:t>
      </w:r>
    </w:p>
    <w:p>
      <w:pPr>
        <w:spacing w:after="160" w:line="276"/>
      </w:pPr>
      <w:r>
        <w:rPr>
          <w:color w:val="222222"/>
          <w:sz w:val="21"/>
          <w:szCs w:val="21"/>
        </w:rPr>
        <w:t xml:space="preserve">Full architecture and rationale: docs/pcb_carrier_board_design.md. Summary below reflects the current state of hardware/pcb/headunit_carrier.kicad_pcb as of this handoff.</w:t>
      </w:r>
    </w:p>
    <w:p>
      <w:pPr>
        <w:pStyle w:val="Heading2"/>
        <w:spacing w:after="120" w:before="260"/>
      </w:pPr>
      <w:r>
        <w:rPr>
          <w:b/>
          <w:bCs/>
          <w:color w:val="1F3864"/>
          <w:sz w:val="24"/>
          <w:szCs w:val="24"/>
        </w:rPr>
        <w:t xml:space="preserve">4.1 Architecture</w:t>
      </w:r>
    </w:p>
    <w:p>
      <w:pPr>
        <w:pStyle w:val="ListParagraph"/>
        <w:numPr>
          <w:ilvl w:val="0"/>
          <w:numId w:val="2"/>
        </w:numPr>
        <w:spacing w:after="80" w:line="268"/>
      </w:pPr>
      <w:r>
        <w:rPr>
          <w:color w:val="222222"/>
          <w:sz w:val="21"/>
          <w:szCs w:val="21"/>
        </w:rPr>
        <w:t xml:space="preserve">Power in: 3-pin automotive harness (BATT constant-12V / ACC switched-12V / GND) → reverse-polarity MOSFET → TVS clamp → buck regulators (12V→5V, 5V→3V3) → SoM.</w:t>
      </w:r>
    </w:p>
    <w:p>
      <w:pPr>
        <w:pStyle w:val="ListParagraph"/>
        <w:numPr>
          <w:ilvl w:val="0"/>
          <w:numId w:val="2"/>
        </w:numPr>
        <w:spacing w:after="80" w:line="268"/>
      </w:pPr>
      <w:r>
        <w:rPr>
          <w:color w:val="222222"/>
          <w:sz w:val="21"/>
          <w:szCs w:val="21"/>
        </w:rPr>
        <w:t xml:space="preserve">Ignition sense: ACC line divider → comparator → RC debounce → SoM GPIO, matching the existing shutdown_listener.py logic; a GPIO-controlled load switch cuts the 5V rail after Linux halts.</w:t>
      </w:r>
    </w:p>
    <w:p>
      <w:pPr>
        <w:pStyle w:val="ListParagraph"/>
        <w:numPr>
          <w:ilvl w:val="0"/>
          <w:numId w:val="2"/>
        </w:numPr>
        <w:spacing w:after="80" w:line="268"/>
      </w:pPr>
      <w:r>
        <w:rPr>
          <w:color w:val="222222"/>
          <w:sz w:val="21"/>
          <w:szCs w:val="21"/>
        </w:rPr>
        <w:t xml:space="preserve">Compute: 200-pin SODIMM socket accepting any pin-compatible RK3566/RK3568 SoM (Radxa CM3S recommended).</w:t>
      </w:r>
    </w:p>
    <w:p>
      <w:pPr>
        <w:pStyle w:val="ListParagraph"/>
        <w:numPr>
          <w:ilvl w:val="0"/>
          <w:numId w:val="2"/>
        </w:numPr>
        <w:spacing w:after="80" w:line="268"/>
      </w:pPr>
      <w:r>
        <w:rPr>
          <w:color w:val="222222"/>
          <w:sz w:val="21"/>
          <w:szCs w:val="21"/>
        </w:rPr>
        <w:t xml:space="preserve">Display: 40-pin 0.5mm FPC connector, 4-lane MIPI-DSI + I2C touch (GT911) + PWM backlight driver — no separate HDMI board.</w:t>
      </w:r>
    </w:p>
    <w:p>
      <w:pPr>
        <w:pStyle w:val="ListParagraph"/>
        <w:numPr>
          <w:ilvl w:val="0"/>
          <w:numId w:val="2"/>
        </w:numPr>
        <w:spacing w:after="80" w:line="268"/>
      </w:pPr>
      <w:r>
        <w:rPr>
          <w:color w:val="222222"/>
          <w:sz w:val="21"/>
          <w:szCs w:val="21"/>
        </w:rPr>
        <w:t xml:space="preserve">Audio: onboard WM8960 I2S codec, isolation transformer ahead of the AUX jack (replaces the inline ground-loop isolator), 3.5mm mic in.</w:t>
      </w:r>
    </w:p>
    <w:p>
      <w:pPr>
        <w:pStyle w:val="ListParagraph"/>
        <w:numPr>
          <w:ilvl w:val="0"/>
          <w:numId w:val="2"/>
        </w:numPr>
        <w:spacing w:after="80" w:line="268"/>
      </w:pPr>
      <w:r>
        <w:rPr>
          <w:color w:val="222222"/>
          <w:sz w:val="21"/>
          <w:szCs w:val="21"/>
        </w:rPr>
        <w:t xml:space="preserve">FM transmitter: Si4713 on the shared I2C bus, SMA antenna connector.</w:t>
      </w:r>
    </w:p>
    <w:p>
      <w:pPr>
        <w:pStyle w:val="ListParagraph"/>
        <w:numPr>
          <w:ilvl w:val="0"/>
          <w:numId w:val="2"/>
        </w:numPr>
        <w:spacing w:after="80" w:line="268"/>
      </w:pPr>
      <w:r>
        <w:rPr>
          <w:color w:val="222222"/>
          <w:sz w:val="21"/>
          <w:szCs w:val="21"/>
        </w:rPr>
        <w:t xml:space="preserve">USB &amp; debug: 2× USB-A host, 1× USB-C OTG/debug, UART header, microSD.</w:t>
      </w:r>
    </w:p>
    <w:p>
      <w:pPr>
        <w:pStyle w:val="Heading2"/>
        <w:spacing w:after="120" w:before="260"/>
      </w:pPr>
      <w:r>
        <w:rPr>
          <w:b/>
          <w:bCs/>
          <w:color w:val="1F3864"/>
          <w:sz w:val="24"/>
          <w:szCs w:val="24"/>
        </w:rPr>
        <w:t xml:space="preserve">4.2 Current build status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rPr>
          <w:tblHeader/>
        </w:trPr>
        <w:tc>
          <w:tcPr>
            <w:tcW w:type="dxa" w:w="3000"/>
            <w:shd w:fill="1F3864" w:val="clear"/>
            <w:tcMar>
              <w:top w:type="dxa" w:w="90"/>
              <w:left w:type="dxa" w:w="140"/>
              <w:bottom w:type="dxa" w:w="90"/>
              <w:right w:type="dxa" w:w="140"/>
            </w:tcMar>
          </w:tcPr>
          <w:p>
            <w:r>
              <w:rPr>
                <w:b/>
                <w:bCs/>
                <w:color w:val="FFFFFF"/>
                <w:sz w:val="20"/>
                <w:szCs w:val="20"/>
              </w:rPr>
              <w:t xml:space="preserve">Item</w:t>
            </w:r>
          </w:p>
        </w:tc>
        <w:tc>
          <w:tcPr>
            <w:tcW w:type="dxa" w:w="6900"/>
            <w:shd w:fill="1F3864" w:val="clear"/>
            <w:tcMar>
              <w:top w:type="dxa" w:w="90"/>
              <w:left w:type="dxa" w:w="140"/>
              <w:bottom w:type="dxa" w:w="90"/>
              <w:right w:type="dxa" w:w="140"/>
            </w:tcMar>
          </w:tcPr>
          <w:p>
            <w:r>
              <w:rPr>
                <w:b/>
                <w:bCs/>
                <w:color w:val="FFFFFF"/>
                <w:sz w:val="20"/>
                <w:szCs w:val="20"/>
              </w:rPr>
              <w:t xml:space="preserve">Value</w:t>
            </w:r>
          </w:p>
        </w:tc>
      </w:tr>
      <w:tr>
        <w:tc>
          <w:tcPr>
            <w:tcW w:type="dxa" w:w="3000"/>
            <w:shd w:fill="FFFFFF" w:val="clear"/>
            <w:tcMar>
              <w:top w:type="dxa" w:w="100"/>
              <w:left w:type="dxa" w:w="140"/>
              <w:bottom w:type="dxa" w:w="100"/>
              <w:right w:type="dxa" w:w="140"/>
            </w:tcMar>
          </w:tcPr>
          <w:p>
            <w:r>
              <w:rPr>
                <w:b/>
                <w:bCs/>
                <w:color w:val="222222"/>
                <w:sz w:val="20"/>
                <w:szCs w:val="20"/>
              </w:rPr>
              <w:t xml:space="preserve">Board outline</w:t>
            </w:r>
          </w:p>
        </w:tc>
        <w:tc>
          <w:tcPr>
            <w:tcW w:type="dxa" w:w="6900"/>
            <w:shd w:fill="FFFFFF" w:val="clear"/>
            <w:tcMar>
              <w:top w:type="dxa" w:w="100"/>
              <w:left w:type="dxa" w:w="140"/>
              <w:bottom w:type="dxa" w:w="100"/>
              <w:right w:type="dxa" w:w="140"/>
            </w:tcMar>
          </w:tcPr>
          <w:p>
            <w:r>
              <w:rPr>
                <w:b w:val="false"/>
                <w:bCs w:val="false"/>
                <w:color w:val="222222"/>
                <w:sz w:val="20"/>
                <w:szCs w:val="20"/>
              </w:rPr>
              <w:t xml:space="preserve">158.2 × 87.0 mm (≈ 1/7 the area of the first-pass 370 × 275 mm placeholder layout)</w:t>
            </w:r>
          </w:p>
        </w:tc>
      </w:tr>
      <w:tr>
        <w:tc>
          <w:tcPr>
            <w:tcW w:type="dxa" w:w="3000"/>
            <w:shd w:fill="F5F7FA" w:val="clear"/>
            <w:tcMar>
              <w:top w:type="dxa" w:w="100"/>
              <w:left w:type="dxa" w:w="140"/>
              <w:bottom w:type="dxa" w:w="100"/>
              <w:right w:type="dxa" w:w="140"/>
            </w:tcMar>
          </w:tcPr>
          <w:p>
            <w:r>
              <w:rPr>
                <w:b/>
                <w:bCs/>
                <w:color w:val="222222"/>
                <w:sz w:val="20"/>
                <w:szCs w:val="20"/>
              </w:rPr>
              <w:t xml:space="preserve">Layer stackup</w:t>
            </w:r>
          </w:p>
        </w:tc>
        <w:tc>
          <w:tcPr>
            <w:tcW w:type="dxa" w:w="6900"/>
            <w:shd w:fill="F5F7FA" w:val="clear"/>
            <w:tcMar>
              <w:top w:type="dxa" w:w="100"/>
              <w:left w:type="dxa" w:w="140"/>
              <w:bottom w:type="dxa" w:w="100"/>
              <w:right w:type="dxa" w:w="140"/>
            </w:tcMar>
          </w:tcPr>
          <w:p>
            <w:r>
              <w:rPr>
                <w:b w:val="false"/>
                <w:bCs w:val="false"/>
                <w:color w:val="222222"/>
                <w:sz w:val="20"/>
                <w:szCs w:val="20"/>
              </w:rPr>
              <w:t xml:space="preserve">6 layers (F.Cu / GND plane / PWR plane / In3 / In4 / B.Cu)</w:t>
            </w:r>
          </w:p>
        </w:tc>
      </w:tr>
      <w:tr>
        <w:tc>
          <w:tcPr>
            <w:tcW w:type="dxa" w:w="3000"/>
            <w:shd w:fill="FFFFFF" w:val="clear"/>
            <w:tcMar>
              <w:top w:type="dxa" w:w="100"/>
              <w:left w:type="dxa" w:w="140"/>
              <w:bottom w:type="dxa" w:w="100"/>
              <w:right w:type="dxa" w:w="140"/>
            </w:tcMar>
          </w:tcPr>
          <w:p>
            <w:r>
              <w:rPr>
                <w:b/>
                <w:bCs/>
                <w:color w:val="222222"/>
                <w:sz w:val="20"/>
                <w:szCs w:val="20"/>
              </w:rPr>
              <w:t xml:space="preserve">Footprints placed</w:t>
            </w:r>
          </w:p>
        </w:tc>
        <w:tc>
          <w:tcPr>
            <w:tcW w:type="dxa" w:w="6900"/>
            <w:shd w:fill="FFFFFF" w:val="clear"/>
            <w:tcMar>
              <w:top w:type="dxa" w:w="100"/>
              <w:left w:type="dxa" w:w="140"/>
              <w:bottom w:type="dxa" w:w="100"/>
              <w:right w:type="dxa" w:w="140"/>
            </w:tcMar>
          </w:tcPr>
          <w:p>
            <w:r>
              <w:rPr>
                <w:b w:val="false"/>
                <w:bCs w:val="false"/>
                <w:color w:val="222222"/>
                <w:sz w:val="20"/>
                <w:szCs w:val="20"/>
              </w:rPr>
              <w:t xml:space="preserve">45 (41 schematic components + 4 mounting holes)</w:t>
            </w:r>
          </w:p>
        </w:tc>
      </w:tr>
      <w:tr>
        <w:tc>
          <w:tcPr>
            <w:tcW w:type="dxa" w:w="3000"/>
            <w:shd w:fill="F5F7FA" w:val="clear"/>
            <w:tcMar>
              <w:top w:type="dxa" w:w="100"/>
              <w:left w:type="dxa" w:w="140"/>
              <w:bottom w:type="dxa" w:w="100"/>
              <w:right w:type="dxa" w:w="140"/>
            </w:tcMar>
          </w:tcPr>
          <w:p>
            <w:r>
              <w:rPr>
                <w:b/>
                <w:bCs/>
                <w:color w:val="222222"/>
                <w:sz w:val="20"/>
                <w:szCs w:val="20"/>
              </w:rPr>
              <w:t xml:space="preserve">Routing</w:t>
            </w:r>
          </w:p>
        </w:tc>
        <w:tc>
          <w:tcPr>
            <w:tcW w:type="dxa" w:w="6900"/>
            <w:shd w:fill="F5F7FA" w:val="clear"/>
            <w:tcMar>
              <w:top w:type="dxa" w:w="100"/>
              <w:left w:type="dxa" w:w="140"/>
              <w:bottom w:type="dxa" w:w="100"/>
              <w:right w:type="dxa" w:w="140"/>
            </w:tcMar>
          </w:tcPr>
          <w:p>
            <w:r>
              <w:rPr>
                <w:b w:val="false"/>
                <w:bCs w:val="false"/>
                <w:color w:val="222222"/>
                <w:sz w:val="20"/>
                <w:szCs w:val="20"/>
              </w:rPr>
              <w:t xml:space="preserve">526 copper segments, 154 vias, 0 unrouted nets</w:t>
            </w:r>
          </w:p>
        </w:tc>
      </w:tr>
      <w:tr>
        <w:tc>
          <w:tcPr>
            <w:tcW w:type="dxa" w:w="3000"/>
            <w:shd w:fill="FFFFFF" w:val="clear"/>
            <w:tcMar>
              <w:top w:type="dxa" w:w="100"/>
              <w:left w:type="dxa" w:w="140"/>
              <w:bottom w:type="dxa" w:w="100"/>
              <w:right w:type="dxa" w:w="140"/>
            </w:tcMar>
          </w:tcPr>
          <w:p>
            <w:r>
              <w:rPr>
                <w:b/>
                <w:bCs/>
                <w:color w:val="222222"/>
                <w:sz w:val="20"/>
                <w:szCs w:val="20"/>
              </w:rPr>
              <w:t xml:space="preserve">DRC (live KiCad check)</w:t>
            </w:r>
          </w:p>
        </w:tc>
        <w:tc>
          <w:tcPr>
            <w:tcW w:type="dxa" w:w="6900"/>
            <w:shd w:fill="FFFFFF" w:val="clear"/>
            <w:tcMar>
              <w:top w:type="dxa" w:w="100"/>
              <w:left w:type="dxa" w:w="140"/>
              <w:bottom w:type="dxa" w:w="100"/>
              <w:right w:type="dxa" w:w="140"/>
            </w:tcMar>
          </w:tcPr>
          <w:p>
            <w:r>
              <w:rPr>
                <w:b w:val="false"/>
                <w:bCs w:val="false"/>
                <w:color w:val="222222"/>
                <w:sz w:val="20"/>
                <w:szCs w:val="20"/>
              </w:rPr>
              <w:t xml:space="preserve">0 errors, 4 warnings (all cosmetic — mounting-hole footprint not found in project library; no electrical or manufacturing impact)</w:t>
            </w:r>
          </w:p>
        </w:tc>
      </w:tr>
      <w:tr>
        <w:tc>
          <w:tcPr>
            <w:tcW w:type="dxa" w:w="3000"/>
            <w:shd w:fill="F5F7FA" w:val="clear"/>
            <w:tcMar>
              <w:top w:type="dxa" w:w="100"/>
              <w:left w:type="dxa" w:w="140"/>
              <w:bottom w:type="dxa" w:w="100"/>
              <w:right w:type="dxa" w:w="140"/>
            </w:tcMar>
          </w:tcPr>
          <w:p>
            <w:r>
              <w:rPr>
                <w:b/>
                <w:bCs/>
                <w:color w:val="222222"/>
                <w:sz w:val="20"/>
                <w:szCs w:val="20"/>
              </w:rPr>
              <w:t xml:space="preserve">Est. per-unit BOM cost</w:t>
            </w:r>
          </w:p>
        </w:tc>
        <w:tc>
          <w:tcPr>
            <w:tcW w:type="dxa" w:w="6900"/>
            <w:shd w:fill="F5F7FA" w:val="clear"/>
            <w:tcMar>
              <w:top w:type="dxa" w:w="100"/>
              <w:left w:type="dxa" w:w="140"/>
              <w:bottom w:type="dxa" w:w="100"/>
              <w:right w:type="dxa" w:w="140"/>
            </w:tcMar>
          </w:tcPr>
          <w:p>
            <w:r>
              <w:rPr>
                <w:b w:val="false"/>
                <w:bCs w:val="false"/>
                <w:color w:val="222222"/>
                <w:sz w:val="20"/>
                <w:szCs w:val="20"/>
              </w:rPr>
              <w:t xml:space="preserve">$104.74 at 100+ unit component pricing (docs/pcb_carrier_board_bom.xlsx)</w:t>
            </w:r>
          </w:p>
        </w:tc>
      </w:tr>
      <w:tr>
        <w:tc>
          <w:tcPr>
            <w:tcW w:type="dxa" w:w="3000"/>
            <w:shd w:fill="FFFFFF" w:val="clear"/>
            <w:tcMar>
              <w:top w:type="dxa" w:w="100"/>
              <w:left w:type="dxa" w:w="140"/>
              <w:bottom w:type="dxa" w:w="100"/>
              <w:right w:type="dxa" w:w="140"/>
            </w:tcMar>
          </w:tcPr>
          <w:p>
            <w:r>
              <w:rPr>
                <w:b/>
                <w:bCs/>
                <w:color w:val="222222"/>
                <w:sz w:val="20"/>
                <w:szCs w:val="20"/>
              </w:rPr>
              <w:t xml:space="preserve">Fab quote (reference)</w:t>
            </w:r>
          </w:p>
        </w:tc>
        <w:tc>
          <w:tcPr>
            <w:tcW w:type="dxa" w:w="6900"/>
            <w:shd w:fill="FFFFFF" w:val="clear"/>
            <w:tcMar>
              <w:top w:type="dxa" w:w="100"/>
              <w:left w:type="dxa" w:w="140"/>
              <w:bottom w:type="dxa" w:w="100"/>
              <w:right w:type="dxa" w:w="140"/>
            </w:tcMar>
          </w:tcPr>
          <w:p>
            <w:r>
              <w:rPr>
                <w:b w:val="false"/>
                <w:bCs w:val="false"/>
                <w:color w:val="222222"/>
                <w:sz w:val="20"/>
                <w:szCs w:val="20"/>
              </w:rPr>
              <w:t xml:space="preserve">PCBWay, qty 100, 6L, current size: ≈ $5.03/board landed (PCB + shipping)</w:t>
            </w:r>
          </w:p>
        </w:tc>
      </w:tr>
    </w:tbl>
    <w:p>
      <w:pPr>
        <w:spacing w:after="120"/>
      </w:pPr>
    </w:p>
    <w:p>
      <w:pPr>
        <w:pStyle w:val="Heading2"/>
        <w:spacing w:after="120" w:before="260"/>
      </w:pPr>
      <w:r>
        <w:rPr>
          <w:b/>
          <w:bCs/>
          <w:color w:val="1F3864"/>
          <w:sz w:val="24"/>
          <w:szCs w:val="24"/>
        </w:rPr>
        <w:t xml:space="preserve">4.3 Changes made this session</w:t>
      </w:r>
    </w:p>
    <w:p>
      <w:pPr>
        <w:pStyle w:val="ListParagraph"/>
        <w:numPr>
          <w:ilvl w:val="0"/>
          <w:numId w:val="2"/>
        </w:numPr>
        <w:spacing w:after="80" w:line="268"/>
      </w:pPr>
      <w:r>
        <w:rPr>
          <w:color w:val="222222"/>
          <w:sz w:val="21"/>
          <w:szCs w:val="21"/>
        </w:rPr>
        <w:t xml:space="preserve">Added U9, a VEML7700 I2C ambient light sensor, for automatic backlight dimming — wired into the existing I2C0 bus alongside the FM chip and touch controller; routed on the previously-unused B.Cu layer without touching any of the pre-existing routing.</w:t>
      </w:r>
    </w:p>
    <w:p>
      <w:pPr>
        <w:pStyle w:val="ListParagraph"/>
        <w:numPr>
          <w:ilvl w:val="0"/>
          <w:numId w:val="2"/>
        </w:numPr>
        <w:spacing w:after="80" w:line="268"/>
      </w:pPr>
      <w:r>
        <w:rPr>
          <w:color w:val="222222"/>
          <w:sz w:val="21"/>
          <w:szCs w:val="21"/>
        </w:rPr>
        <w:t xml:space="preserve">Corrected six components flagged by an electrical review: U3 standby LDO (TPS7A02 → TPS7A16-Q1 — the original part was rated for 6V max and was wired directly to the 12V battery rail), U5 load switch (AP2331 → TPS22965 — the original was current-limited to roughly 0.2–0.3A against a 1.5–3A SoM load), D1 TVS diode (SMAJ15A → SMAJ26A, so it doesn't conduct during a 24V jump-start), U1 main buck regulator (TPS54331 → LMR33630-Q1, automotive-rated 36V input for more load-dump margin), U2 (committed to the synchronous TPS62203, dropped the linear AMS1117 alternative), and the ignition debounce capacitor (1µF → 10µF).</w:t>
      </w:r>
    </w:p>
    <w:p>
      <w:pPr>
        <w:pStyle w:val="ListParagraph"/>
        <w:numPr>
          <w:ilvl w:val="0"/>
          <w:numId w:val="2"/>
        </w:numPr>
        <w:spacing w:after="80" w:line="268"/>
      </w:pPr>
      <w:r>
        <w:rPr>
          <w:color w:val="222222"/>
          <w:sz w:val="21"/>
          <w:szCs w:val="21"/>
        </w:rPr>
        <w:t xml:space="preserve">All six substitutions are pin/footprint-compatible, so no net or copper changes were needed — only BOM entries, schematic symbols, and PCB silkscreen text.</w:t>
      </w:r>
    </w:p>
    <w:p>
      <w:pPr>
        <w:pStyle w:val="ListParagraph"/>
        <w:numPr>
          <w:ilvl w:val="0"/>
          <w:numId w:val="2"/>
        </w:numPr>
        <w:spacing w:after="80" w:line="268"/>
      </w:pPr>
      <w:r>
        <w:rPr>
          <w:color w:val="222222"/>
          <w:sz w:val="21"/>
          <w:szCs w:val="21"/>
        </w:rPr>
        <w:t xml:space="preserve">Investigated board size vs. fab cost (see §4.4) and trimmed overlong silkscreen text that was overhanging neighboring parts.</w:t>
      </w:r>
    </w:p>
    <w:p>
      <w:pPr>
        <w:pStyle w:val="Heading2"/>
        <w:spacing w:after="120" w:before="260"/>
      </w:pPr>
      <w:r>
        <w:rPr>
          <w:b/>
          <w:bCs/>
          <w:color w:val="1F3864"/>
          <w:sz w:val="24"/>
          <w:szCs w:val="24"/>
        </w:rPr>
        <w:t xml:space="preserve">4.4 Size / cost investigation (informational — no changes made)</w:t>
      </w:r>
    </w:p>
    <w:p>
      <w:pPr>
        <w:spacing w:after="160" w:line="276"/>
      </w:pPr>
      <w:r>
        <w:rPr>
          <w:color w:val="222222"/>
          <w:sz w:val="21"/>
          <w:szCs w:val="21"/>
        </w:rPr>
        <w:t xml:space="preserve">Real PCBWay quotes at qty 100 / 6-layer: current 158.2×87mm size lands at ≈$5.03/unit; a modest, plausibly-achievable tightening to ~140×77mm would land at ≈$4.33/unit (saves ~$0.70/unit); an aggressive 120×70mm — not verified to actually fit the SOM socket and FPC connector — would land at ≈$3.67/unit. PCB + assembly is only 13% of the $104.74 BOM total (the SoM and display panel are 73% of it and don't shrink with board size), so the team decided the current size is fine as-is; no floorplan rework was done.</w:t>
      </w:r>
    </w:p>
    <w:p>
      <w:pPr>
        <w:pStyle w:val="Heading1"/>
        <w:pBdr>
          <w:bottom w:val="single" w:color="1F3864" w:sz="6" w:space="4"/>
        </w:pBdr>
        <w:spacing w:after="160" w:before="360"/>
      </w:pPr>
      <w:r>
        <w:rPr>
          <w:b/>
          <w:bCs/>
          <w:color w:val="1F3864"/>
          <w:sz w:val="30"/>
          <w:szCs w:val="30"/>
        </w:rPr>
        <w:t xml:space="preserve">5. Open Decision — USB-C Power Delivery Input</w:t>
      </w:r>
    </w:p>
    <w:p>
      <w:pPr>
        <w:spacing w:after="160" w:line="276"/>
      </w:pPr>
      <w:r>
        <w:rPr>
          <w:b/>
          <w:bCs/>
          <w:color w:val="222222"/>
          <w:sz w:val="21"/>
          <w:szCs w:val="21"/>
        </w:rPr>
        <w:t xml:space="preserve">A request came in to make the board's power input a USB-C Power Delivery port instead of (or alongside) the 3-pin automotive harness. This was not implemented — it needs a decision first, because it directly conflicts with the existing ignition-sense architecture in §4.1:</w:t>
      </w:r>
    </w:p>
    <w:p>
      <w:pPr>
        <w:pStyle w:val="ListParagraph"/>
        <w:numPr>
          <w:ilvl w:val="0"/>
          <w:numId w:val="2"/>
        </w:numPr>
        <w:spacing w:after="80" w:line="268"/>
      </w:pPr>
      <w:r>
        <w:rPr>
          <w:color w:val="222222"/>
          <w:sz w:val="21"/>
          <w:szCs w:val="21"/>
        </w:rPr>
        <w:t xml:space="preserve">USB-C PD supplies negotiated voltage (5/9/12/15/20V) but no separate ACC/ignition-switched signal — the current safe-shutdown logic (§2.3 of the design doc) depends on sensing ACC going low when the key turns off, which PD alone cannot provide.</w:t>
      </w:r>
    </w:p>
    <w:p>
      <w:pPr>
        <w:pStyle w:val="ListParagraph"/>
        <w:numPr>
          <w:ilvl w:val="0"/>
          <w:numId w:val="2"/>
        </w:numPr>
        <w:spacing w:after="80" w:line="268"/>
      </w:pPr>
      <w:r>
        <w:rPr>
          <w:color w:val="222222"/>
          <w:sz w:val="21"/>
          <w:szCs w:val="21"/>
        </w:rPr>
        <w:t xml:space="preserve">Option 1: replace the harness entirely, drop true ignition sensing, and trigger shutdown on VBUS loss instead (same comparator concept, different signal — simplest, but behaves differently in a vehicle than a real ACC line).</w:t>
      </w:r>
    </w:p>
    <w:p>
      <w:pPr>
        <w:pStyle w:val="ListParagraph"/>
        <w:numPr>
          <w:ilvl w:val="0"/>
          <w:numId w:val="2"/>
        </w:numPr>
        <w:spacing w:after="80" w:line="268"/>
      </w:pPr>
      <w:r>
        <w:rPr>
          <w:color w:val="222222"/>
          <w:sz w:val="21"/>
          <w:szCs w:val="21"/>
        </w:rPr>
        <w:t xml:space="preserve">Option 2: replace the harness with USB-C PD for power, but add a small second connector or flying lead just for the ACC ignition signal, preserving the existing shutdown logic.</w:t>
      </w:r>
    </w:p>
    <w:p>
      <w:pPr>
        <w:pStyle w:val="ListParagraph"/>
        <w:numPr>
          <w:ilvl w:val="0"/>
          <w:numId w:val="2"/>
        </w:numPr>
        <w:spacing w:after="80" w:line="268"/>
      </w:pPr>
      <w:r>
        <w:rPr>
          <w:color w:val="222222"/>
          <w:sz w:val="21"/>
          <w:szCs w:val="21"/>
        </w:rPr>
        <w:t xml:space="preserve">Option 3: add USB-C PD as a second, alternate input alongside the existing 3-pin harness — full ignition sensing stays intact when running off the vehicle harness; PD is available for bench testing or non-automotive use.</w:t>
      </w:r>
    </w:p>
    <w:p>
      <w:pPr>
        <w:spacing w:after="160" w:line="276"/>
      </w:pPr>
      <w:r>
        <w:rPr>
          <w:color w:val="222222"/>
          <w:sz w:val="21"/>
          <w:szCs w:val="21"/>
        </w:rPr>
        <w:t xml:space="preserve">Also implied by any of these: a PD sink controller IC (e.g. a CH224K/STUSB4500-class chip) would need to be added to negotiate a voltage and hand it to the existing buck converter stage, and the input protection stage (TVS rating, fuse rating) would need re-checking against whatever voltage PD ends up delivering.</w:t>
      </w:r>
    </w:p>
    <w:p>
      <w:pPr>
        <w:spacing w:after="160" w:line="276"/>
      </w:pPr>
      <w:r>
        <w:rPr>
          <w:b/>
          <w:bCs/>
          <w:color w:val="C0392B"/>
          <w:sz w:val="21"/>
          <w:szCs w:val="21"/>
        </w:rPr>
        <w:t xml:space="preserve">Next action: confirm which option before any schematic/PCB work starts on this.</w:t>
      </w:r>
    </w:p>
    <w:p>
      <w:pPr>
        <w:pStyle w:val="Heading1"/>
        <w:pBdr>
          <w:bottom w:val="single" w:color="1F3864" w:sz="6" w:space="4"/>
        </w:pBdr>
        <w:spacing w:after="160" w:before="360"/>
      </w:pPr>
      <w:r>
        <w:rPr>
          <w:b/>
          <w:bCs/>
          <w:color w:val="1F3864"/>
          <w:sz w:val="30"/>
          <w:szCs w:val="30"/>
        </w:rPr>
        <w:t xml:space="preserve">6. Next Steps Before This Board Goes to Fab</w:t>
      </w:r>
    </w:p>
    <w:p>
      <w:pPr>
        <w:spacing w:after="160" w:line="276"/>
      </w:pPr>
      <w:r>
        <w:rPr>
          <w:color w:val="222222"/>
          <w:sz w:val="21"/>
          <w:szCs w:val="21"/>
        </w:rPr>
        <w:t xml:space="preserve">In priority order. Items marked BLOCKER should not be skipped — they will cause a non-functional or unassemblable board.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800"/>
      </w:tblGrid>
      <w:tr>
        <w:trPr>
          <w:tblHeader/>
        </w:trPr>
        <w:tc>
          <w:tcPr>
            <w:tcW w:type="dxa" w:w="1500"/>
            <w:shd w:fill="1F3864" w:val="clear"/>
            <w:tcMar>
              <w:top w:type="dxa" w:w="90"/>
              <w:left w:type="dxa" w:w="120"/>
              <w:bottom w:type="dxa" w:w="90"/>
              <w:right w:type="dxa" w:w="120"/>
            </w:tcMar>
          </w:tcPr>
          <w:p>
            <w:r>
              <w:rPr>
                <w:b/>
                <w:bCs/>
                <w:color w:val="FFFFFF"/>
                <w:sz w:val="20"/>
                <w:szCs w:val="20"/>
              </w:rPr>
              <w:t xml:space="preserve">Status</w:t>
            </w:r>
          </w:p>
        </w:tc>
        <w:tc>
          <w:tcPr>
            <w:tcW w:type="dxa" w:w="2600"/>
            <w:shd w:fill="1F3864" w:val="clear"/>
            <w:tcMar>
              <w:top w:type="dxa" w:w="90"/>
              <w:left w:type="dxa" w:w="120"/>
              <w:bottom w:type="dxa" w:w="90"/>
              <w:right w:type="dxa" w:w="120"/>
            </w:tcMar>
          </w:tcPr>
          <w:p>
            <w:r>
              <w:rPr>
                <w:b/>
                <w:bCs/>
                <w:color w:val="FFFFFF"/>
                <w:sz w:val="20"/>
                <w:szCs w:val="20"/>
              </w:rPr>
              <w:t xml:space="preserve">Item</w:t>
            </w:r>
          </w:p>
        </w:tc>
        <w:tc>
          <w:tcPr>
            <w:tcW w:type="dxa" w:w="5800"/>
            <w:shd w:fill="1F3864" w:val="clear"/>
            <w:tcMar>
              <w:top w:type="dxa" w:w="90"/>
              <w:left w:type="dxa" w:w="120"/>
              <w:bottom w:type="dxa" w:w="90"/>
              <w:right w:type="dxa" w:w="120"/>
            </w:tcMar>
          </w:tcPr>
          <w:p>
            <w:r>
              <w:rPr>
                <w:b/>
                <w:bCs/>
                <w:color w:val="FFFFFF"/>
                <w:sz w:val="20"/>
                <w:szCs w:val="20"/>
              </w:rPr>
              <w:t xml:space="preserve">Why it matters</w:t>
            </w:r>
          </w:p>
        </w:tc>
      </w:tr>
      <w:tr>
        <w:tc>
          <w:tcPr>
            <w:tcW w:type="dxa" w:w="1500"/>
            <w:shd w:fill="FBEAEA" w:val="clear"/>
            <w:tcMar>
              <w:top w:type="dxa" w:w="90"/>
              <w:left w:type="dxa" w:w="120"/>
              <w:bottom w:type="dxa" w:w="90"/>
              <w:right w:type="dxa" w:w="120"/>
            </w:tcMar>
          </w:tcPr>
          <w:p>
            <w:r>
              <w:rPr>
                <w:b/>
                <w:bCs/>
                <w:color w:val="C0392B"/>
                <w:sz w:val="19"/>
                <w:szCs w:val="19"/>
              </w:rPr>
              <w:t xml:space="preserve">BLOCKER</w:t>
            </w:r>
          </w:p>
        </w:tc>
        <w:tc>
          <w:tcPr>
            <w:tcW w:type="dxa" w:w="2600"/>
            <w:shd w:fill="FFFFFF" w:val="clear"/>
            <w:tcMar>
              <w:top w:type="dxa" w:w="90"/>
              <w:left w:type="dxa" w:w="120"/>
              <w:bottom w:type="dxa" w:w="90"/>
              <w:right w:type="dxa" w:w="120"/>
            </w:tcMar>
          </w:tcPr>
          <w:p>
            <w:r>
              <w:rPr>
                <w:b/>
                <w:bCs/>
                <w:sz w:val="20"/>
                <w:szCs w:val="20"/>
              </w:rPr>
              <w:t xml:space="preserve">Swap generic placeholder footprints for real vendor footprints</w:t>
            </w:r>
          </w:p>
        </w:tc>
        <w:tc>
          <w:tcPr>
            <w:tcW w:type="dxa" w:w="5800"/>
            <w:shd w:fill="FFFFFF" w:val="clear"/>
            <w:tcMar>
              <w:top w:type="dxa" w:w="90"/>
              <w:left w:type="dxa" w:w="120"/>
              <w:bottom w:type="dxa" w:w="90"/>
              <w:right w:type="dxa" w:w="120"/>
            </w:tcMar>
          </w:tcPr>
          <w:p>
            <w:r>
              <w:rPr>
                <w:sz w:val="20"/>
                <w:szCs w:val="20"/>
              </w:rPr>
              <w:t xml:space="preserve">Every footprint on this board — SODIMM socket, FPC connector, USB connectors, QFN packages, even passives — is an auto-generated generic pad shape based on pin count, not the real part's footprint. This has been flagged since the layout was first generated. Real parts will not solder onto placeholder pads correctly.</w:t>
            </w:r>
          </w:p>
        </w:tc>
      </w:tr>
      <w:tr>
        <w:tc>
          <w:tcPr>
            <w:tcW w:type="dxa" w:w="1500"/>
            <w:shd w:fill="FBEAEA" w:val="clear"/>
            <w:tcMar>
              <w:top w:type="dxa" w:w="90"/>
              <w:left w:type="dxa" w:w="120"/>
              <w:bottom w:type="dxa" w:w="90"/>
              <w:right w:type="dxa" w:w="120"/>
            </w:tcMar>
          </w:tcPr>
          <w:p>
            <w:r>
              <w:rPr>
                <w:b/>
                <w:bCs/>
                <w:color w:val="C0392B"/>
                <w:sz w:val="19"/>
                <w:szCs w:val="19"/>
              </w:rPr>
              <w:t xml:space="preserve">BLOCKER</w:t>
            </w:r>
          </w:p>
        </w:tc>
        <w:tc>
          <w:tcPr>
            <w:tcW w:type="dxa" w:w="2600"/>
            <w:shd w:fill="F5F7FA" w:val="clear"/>
            <w:tcMar>
              <w:top w:type="dxa" w:w="90"/>
              <w:left w:type="dxa" w:w="120"/>
              <w:bottom w:type="dxa" w:w="90"/>
              <w:right w:type="dxa" w:w="120"/>
            </w:tcMar>
          </w:tcPr>
          <w:p>
            <w:r>
              <w:rPr>
                <w:b/>
                <w:bCs/>
                <w:sz w:val="20"/>
                <w:szCs w:val="20"/>
              </w:rPr>
              <w:t xml:space="preserve">Regenerate Gerbers, drill files, and BOM CSV in hardware/pcb/fab_output/</w:t>
            </w:r>
          </w:p>
        </w:tc>
        <w:tc>
          <w:tcPr>
            <w:tcW w:type="dxa" w:w="5800"/>
            <w:shd w:fill="F5F7FA" w:val="clear"/>
            <w:tcMar>
              <w:top w:type="dxa" w:w="90"/>
              <w:left w:type="dxa" w:w="120"/>
              <w:bottom w:type="dxa" w:w="90"/>
              <w:right w:type="dxa" w:w="120"/>
            </w:tcMar>
          </w:tcPr>
          <w:p>
            <w:r>
              <w:rPr>
                <w:sz w:val="20"/>
                <w:szCs w:val="20"/>
              </w:rPr>
              <w:t xml:space="preserve">Everything in that folder predates this session's changes (ambient light sensor, six component substitutions) and does not reflect the current board.</w:t>
            </w:r>
          </w:p>
        </w:tc>
      </w:tr>
      <w:tr>
        <w:tc>
          <w:tcPr>
            <w:tcW w:type="dxa" w:w="1500"/>
            <w:shd w:fill="FEF3DA" w:val="clear"/>
            <w:tcMar>
              <w:top w:type="dxa" w:w="90"/>
              <w:left w:type="dxa" w:w="120"/>
              <w:bottom w:type="dxa" w:w="90"/>
              <w:right w:type="dxa" w:w="120"/>
            </w:tcMar>
          </w:tcPr>
          <w:p>
            <w:r>
              <w:rPr>
                <w:b/>
                <w:bCs/>
                <w:color w:val="B7791F"/>
                <w:sz w:val="19"/>
                <w:szCs w:val="19"/>
              </w:rPr>
              <w:t xml:space="preserve">OPEN</w:t>
            </w:r>
          </w:p>
        </w:tc>
        <w:tc>
          <w:tcPr>
            <w:tcW w:type="dxa" w:w="2600"/>
            <w:shd w:fill="FFFFFF" w:val="clear"/>
            <w:tcMar>
              <w:top w:type="dxa" w:w="90"/>
              <w:left w:type="dxa" w:w="120"/>
              <w:bottom w:type="dxa" w:w="90"/>
              <w:right w:type="dxa" w:w="120"/>
            </w:tcMar>
          </w:tcPr>
          <w:p>
            <w:r>
              <w:rPr>
                <w:b/>
                <w:bCs/>
                <w:sz w:val="20"/>
                <w:szCs w:val="20"/>
              </w:rPr>
              <w:t xml:space="preserve">Decide the USB-C PD power-input question (§5)</w:t>
            </w:r>
          </w:p>
        </w:tc>
        <w:tc>
          <w:tcPr>
            <w:tcW w:type="dxa" w:w="5800"/>
            <w:shd w:fill="FFFFFF" w:val="clear"/>
            <w:tcMar>
              <w:top w:type="dxa" w:w="90"/>
              <w:left w:type="dxa" w:w="120"/>
              <w:bottom w:type="dxa" w:w="90"/>
              <w:right w:type="dxa" w:w="120"/>
            </w:tcMar>
          </w:tcPr>
          <w:p>
            <w:r>
              <w:rPr>
                <w:sz w:val="20"/>
                <w:szCs w:val="20"/>
              </w:rPr>
              <w:t xml:space="preserve">Changes the power-input schematic and connector; needs a decision before any layout work starts on it.</w:t>
            </w:r>
          </w:p>
        </w:tc>
      </w:tr>
      <w:tr>
        <w:tc>
          <w:tcPr>
            <w:tcW w:type="dxa" w:w="1500"/>
            <w:shd w:fill="FEF3DA" w:val="clear"/>
            <w:tcMar>
              <w:top w:type="dxa" w:w="90"/>
              <w:left w:type="dxa" w:w="120"/>
              <w:bottom w:type="dxa" w:w="90"/>
              <w:right w:type="dxa" w:w="120"/>
            </w:tcMar>
          </w:tcPr>
          <w:p>
            <w:r>
              <w:rPr>
                <w:b/>
                <w:bCs/>
                <w:color w:val="B7791F"/>
                <w:sz w:val="19"/>
                <w:szCs w:val="19"/>
              </w:rPr>
              <w:t xml:space="preserve">OPEN</w:t>
            </w:r>
          </w:p>
        </w:tc>
        <w:tc>
          <w:tcPr>
            <w:tcW w:type="dxa" w:w="2600"/>
            <w:shd w:fill="F5F7FA" w:val="clear"/>
            <w:tcMar>
              <w:top w:type="dxa" w:w="90"/>
              <w:left w:type="dxa" w:w="120"/>
              <w:bottom w:type="dxa" w:w="90"/>
              <w:right w:type="dxa" w:w="120"/>
            </w:tcMar>
          </w:tcPr>
          <w:p>
            <w:r>
              <w:rPr>
                <w:b/>
                <w:bCs/>
                <w:sz w:val="20"/>
                <w:szCs w:val="20"/>
              </w:rPr>
              <w:t xml:space="preserve">Verify MIPI-DSI differential pairs are routed as true coupled, length-matched pairs</w:t>
            </w:r>
          </w:p>
        </w:tc>
        <w:tc>
          <w:tcPr>
            <w:tcW w:type="dxa" w:w="5800"/>
            <w:shd w:fill="F5F7FA" w:val="clear"/>
            <w:tcMar>
              <w:top w:type="dxa" w:w="90"/>
              <w:left w:type="dxa" w:w="120"/>
              <w:bottom w:type="dxa" w:w="90"/>
              <w:right w:type="dxa" w:w="120"/>
            </w:tcMar>
          </w:tcPr>
          <w:p>
            <w:r>
              <w:rPr>
                <w:sz w:val="20"/>
                <w:szCs w:val="20"/>
              </w:rPr>
              <w:t xml:space="preserve">The design doc calls this out as an open item; the routing tool used doesn't inherently do differential-pair routing unless explicitly configured, so this needs a dedicated check in KiCad before signoff.</w:t>
            </w:r>
          </w:p>
        </w:tc>
      </w:tr>
      <w:tr>
        <w:tc>
          <w:tcPr>
            <w:tcW w:type="dxa" w:w="1500"/>
            <w:shd w:fill="FEF3DA" w:val="clear"/>
            <w:tcMar>
              <w:top w:type="dxa" w:w="90"/>
              <w:left w:type="dxa" w:w="120"/>
              <w:bottom w:type="dxa" w:w="90"/>
              <w:right w:type="dxa" w:w="120"/>
            </w:tcMar>
          </w:tcPr>
          <w:p>
            <w:r>
              <w:rPr>
                <w:b/>
                <w:bCs/>
                <w:color w:val="B7791F"/>
                <w:sz w:val="19"/>
                <w:szCs w:val="19"/>
              </w:rPr>
              <w:t xml:space="preserve">OPEN</w:t>
            </w:r>
          </w:p>
        </w:tc>
        <w:tc>
          <w:tcPr>
            <w:tcW w:type="dxa" w:w="2600"/>
            <w:shd w:fill="FFFFFF" w:val="clear"/>
            <w:tcMar>
              <w:top w:type="dxa" w:w="90"/>
              <w:left w:type="dxa" w:w="120"/>
              <w:bottom w:type="dxa" w:w="90"/>
              <w:right w:type="dxa" w:w="120"/>
            </w:tcMar>
          </w:tcPr>
          <w:p>
            <w:r>
              <w:rPr>
                <w:b/>
                <w:bCs/>
                <w:sz w:val="20"/>
                <w:szCs w:val="20"/>
              </w:rPr>
              <w:t xml:space="preserve">Verify trace widths hit target impedance for USB (90Ω differential) and DSI (100Ω differential)</w:t>
            </w:r>
          </w:p>
        </w:tc>
        <w:tc>
          <w:tcPr>
            <w:tcW w:type="dxa" w:w="5800"/>
            <w:shd w:fill="FFFFFF" w:val="clear"/>
            <w:tcMar>
              <w:top w:type="dxa" w:w="90"/>
              <w:left w:type="dxa" w:w="120"/>
              <w:bottom w:type="dxa" w:w="90"/>
              <w:right w:type="dxa" w:w="120"/>
            </w:tcMar>
          </w:tcPr>
          <w:p>
            <w:r>
              <w:rPr>
                <w:sz w:val="20"/>
                <w:szCs w:val="20"/>
              </w:rPr>
              <w:t xml:space="preserve">BOM assumes a 'controlled impedance' board, but actual trace widths used were set by net type (power vs. signal), not calculated against the real stackup for impedance targets.</w:t>
            </w:r>
          </w:p>
        </w:tc>
      </w:tr>
      <w:tr>
        <w:tc>
          <w:tcPr>
            <w:tcW w:type="dxa" w:w="1500"/>
            <w:shd w:fill="FEF3DA" w:val="clear"/>
            <w:tcMar>
              <w:top w:type="dxa" w:w="90"/>
              <w:left w:type="dxa" w:w="120"/>
              <w:bottom w:type="dxa" w:w="90"/>
              <w:right w:type="dxa" w:w="120"/>
            </w:tcMar>
          </w:tcPr>
          <w:p>
            <w:r>
              <w:rPr>
                <w:b/>
                <w:bCs/>
                <w:color w:val="B7791F"/>
                <w:sz w:val="19"/>
                <w:szCs w:val="19"/>
              </w:rPr>
              <w:t xml:space="preserve">OPEN</w:t>
            </w:r>
          </w:p>
        </w:tc>
        <w:tc>
          <w:tcPr>
            <w:tcW w:type="dxa" w:w="2600"/>
            <w:shd w:fill="F5F7FA" w:val="clear"/>
            <w:tcMar>
              <w:top w:type="dxa" w:w="90"/>
              <w:left w:type="dxa" w:w="120"/>
              <w:bottom w:type="dxa" w:w="90"/>
              <w:right w:type="dxa" w:w="120"/>
            </w:tcMar>
          </w:tcPr>
          <w:p>
            <w:r>
              <w:rPr>
                <w:b/>
                <w:bCs/>
                <w:sz w:val="20"/>
                <w:szCs w:val="20"/>
              </w:rPr>
              <w:t xml:space="preserve">Confirm the actual display panel FPC pinout once a specific SKU is chosen</w:t>
            </w:r>
          </w:p>
        </w:tc>
        <w:tc>
          <w:tcPr>
            <w:tcW w:type="dxa" w:w="5800"/>
            <w:shd w:fill="F5F7FA" w:val="clear"/>
            <w:tcMar>
              <w:top w:type="dxa" w:w="90"/>
              <w:left w:type="dxa" w:w="120"/>
              <w:bottom w:type="dxa" w:w="90"/>
              <w:right w:type="dxa" w:w="120"/>
            </w:tcMar>
          </w:tcPr>
          <w:p>
            <w:r>
              <w:rPr>
                <w:sz w:val="20"/>
                <w:szCs w:val="20"/>
              </w:rPr>
              <w:t xml:space="preserve">Panel vendors are not fully standardized on DSI pinout despite similar connector pitch — called out explicitly in the design doc.</w:t>
            </w:r>
          </w:p>
        </w:tc>
      </w:tr>
      <w:tr>
        <w:tc>
          <w:tcPr>
            <w:tcW w:type="dxa" w:w="1500"/>
            <w:shd w:fill="FEF3DA" w:val="clear"/>
            <w:tcMar>
              <w:top w:type="dxa" w:w="90"/>
              <w:left w:type="dxa" w:w="120"/>
              <w:bottom w:type="dxa" w:w="90"/>
              <w:right w:type="dxa" w:w="120"/>
            </w:tcMar>
          </w:tcPr>
          <w:p>
            <w:r>
              <w:rPr>
                <w:b/>
                <w:bCs/>
                <w:color w:val="B7791F"/>
                <w:sz w:val="19"/>
                <w:szCs w:val="19"/>
              </w:rPr>
              <w:t xml:space="preserve">OPEN</w:t>
            </w:r>
          </w:p>
        </w:tc>
        <w:tc>
          <w:tcPr>
            <w:tcW w:type="dxa" w:w="2600"/>
            <w:shd w:fill="FFFFFF" w:val="clear"/>
            <w:tcMar>
              <w:top w:type="dxa" w:w="90"/>
              <w:left w:type="dxa" w:w="120"/>
              <w:bottom w:type="dxa" w:w="90"/>
              <w:right w:type="dxa" w:w="120"/>
            </w:tcMar>
          </w:tcPr>
          <w:p>
            <w:r>
              <w:rPr>
                <w:b/>
                <w:bCs/>
                <w:sz w:val="20"/>
                <w:szCs w:val="20"/>
              </w:rPr>
              <w:t xml:space="preserve">Mechanical/enclosure check</w:t>
            </w:r>
          </w:p>
        </w:tc>
        <w:tc>
          <w:tcPr>
            <w:tcW w:type="dxa" w:w="5800"/>
            <w:shd w:fill="FFFFFF" w:val="clear"/>
            <w:tcMar>
              <w:top w:type="dxa" w:w="90"/>
              <w:left w:type="dxa" w:w="120"/>
              <w:bottom w:type="dxa" w:w="90"/>
              <w:right w:type="dxa" w:w="120"/>
            </w:tcMar>
          </w:tcPr>
          <w:p>
            <w:r>
              <w:rPr>
                <w:sz w:val="20"/>
                <w:szCs w:val="20"/>
              </w:rPr>
              <w:t xml:space="preserve">Connectors that need to reach an enclosure edge (USB, audio jacks, SMA antenna) were placed for routing convenience, not verified against a real enclosure or dash-mount fit.</w:t>
            </w:r>
          </w:p>
        </w:tc>
      </w:tr>
      <w:tr>
        <w:tc>
          <w:tcPr>
            <w:tcW w:type="dxa" w:w="1500"/>
            <w:shd w:fill="FEF3DA" w:val="clear"/>
            <w:tcMar>
              <w:top w:type="dxa" w:w="90"/>
              <w:left w:type="dxa" w:w="120"/>
              <w:bottom w:type="dxa" w:w="90"/>
              <w:right w:type="dxa" w:w="120"/>
            </w:tcMar>
          </w:tcPr>
          <w:p>
            <w:r>
              <w:rPr>
                <w:b/>
                <w:bCs/>
                <w:color w:val="B7791F"/>
                <w:sz w:val="19"/>
                <w:szCs w:val="19"/>
              </w:rPr>
              <w:t xml:space="preserve">OPEN</w:t>
            </w:r>
          </w:p>
        </w:tc>
        <w:tc>
          <w:tcPr>
            <w:tcW w:type="dxa" w:w="2600"/>
            <w:shd w:fill="F5F7FA" w:val="clear"/>
            <w:tcMar>
              <w:top w:type="dxa" w:w="90"/>
              <w:left w:type="dxa" w:w="120"/>
              <w:bottom w:type="dxa" w:w="90"/>
              <w:right w:type="dxa" w:w="120"/>
            </w:tcMar>
          </w:tcPr>
          <w:p>
            <w:r>
              <w:rPr>
                <w:b/>
                <w:bCs/>
                <w:sz w:val="20"/>
                <w:szCs w:val="20"/>
              </w:rPr>
              <w:t xml:space="preserve">Broader electrical review beyond the six parts already corrected</w:t>
            </w:r>
          </w:p>
        </w:tc>
        <w:tc>
          <w:tcPr>
            <w:tcW w:type="dxa" w:w="5800"/>
            <w:shd w:fill="F5F7FA" w:val="clear"/>
            <w:tcMar>
              <w:top w:type="dxa" w:w="90"/>
              <w:left w:type="dxa" w:w="120"/>
              <w:bottom w:type="dxa" w:w="90"/>
              <w:right w:type="dxa" w:w="120"/>
            </w:tcMar>
          </w:tcPr>
          <w:p>
            <w:r>
              <w:rPr>
                <w:sz w:val="20"/>
                <w:szCs w:val="20"/>
              </w:rPr>
              <w:t xml:space="preserve">This session's fixes were driven by one external review of five specific parts. Nothing else on the board (inductor saturation current, connector current ratings, codec power sequencing, etc.) has had a dedicated from-scratch check.</w:t>
            </w:r>
          </w:p>
        </w:tc>
      </w:tr>
      <w:tr>
        <w:tc>
          <w:tcPr>
            <w:tcW w:type="dxa" w:w="1500"/>
            <w:shd w:fill="FEF3DA" w:val="clear"/>
            <w:tcMar>
              <w:top w:type="dxa" w:w="90"/>
              <w:left w:type="dxa" w:w="120"/>
              <w:bottom w:type="dxa" w:w="90"/>
              <w:right w:type="dxa" w:w="120"/>
            </w:tcMar>
          </w:tcPr>
          <w:p>
            <w:r>
              <w:rPr>
                <w:b/>
                <w:bCs/>
                <w:color w:val="B7791F"/>
                <w:sz w:val="19"/>
                <w:szCs w:val="19"/>
              </w:rPr>
              <w:t xml:space="preserve">OPEN</w:t>
            </w:r>
          </w:p>
        </w:tc>
        <w:tc>
          <w:tcPr>
            <w:tcW w:type="dxa" w:w="2600"/>
            <w:shd w:fill="FFFFFF" w:val="clear"/>
            <w:tcMar>
              <w:top w:type="dxa" w:w="90"/>
              <w:left w:type="dxa" w:w="120"/>
              <w:bottom w:type="dxa" w:w="90"/>
              <w:right w:type="dxa" w:w="120"/>
            </w:tcMar>
          </w:tcPr>
          <w:p>
            <w:r>
              <w:rPr>
                <w:b/>
                <w:bCs/>
                <w:sz w:val="20"/>
                <w:szCs w:val="20"/>
              </w:rPr>
              <w:t xml:space="preserve">Get formal component quotes</w:t>
            </w:r>
          </w:p>
        </w:tc>
        <w:tc>
          <w:tcPr>
            <w:tcW w:type="dxa" w:w="5800"/>
            <w:shd w:fill="FFFFFF" w:val="clear"/>
            <w:tcMar>
              <w:top w:type="dxa" w:w="90"/>
              <w:left w:type="dxa" w:w="120"/>
              <w:bottom w:type="dxa" w:w="90"/>
              <w:right w:type="dxa" w:w="120"/>
            </w:tcMar>
          </w:tcPr>
          <w:p>
            <w:r>
              <w:rPr>
                <w:sz w:val="20"/>
                <w:szCs w:val="20"/>
              </w:rPr>
              <w:t xml:space="preserve">All BOM pricing is estimated at 100+ unit distributor pricing as of Aug 2026, per the BOM's own notes — needs real quotes from Digi-Key/Mouser/LCSC and the SoM vendor before finalizing.</w:t>
            </w:r>
          </w:p>
        </w:tc>
      </w:tr>
      <w:tr>
        <w:tc>
          <w:tcPr>
            <w:tcW w:type="dxa" w:w="1500"/>
            <w:shd w:fill="FEF3DA" w:val="clear"/>
            <w:tcMar>
              <w:top w:type="dxa" w:w="90"/>
              <w:left w:type="dxa" w:w="120"/>
              <w:bottom w:type="dxa" w:w="90"/>
              <w:right w:type="dxa" w:w="120"/>
            </w:tcMar>
          </w:tcPr>
          <w:p>
            <w:r>
              <w:rPr>
                <w:b/>
                <w:bCs/>
                <w:color w:val="B7791F"/>
                <w:sz w:val="19"/>
                <w:szCs w:val="19"/>
              </w:rPr>
              <w:t xml:space="preserve">PENDING</w:t>
            </w:r>
          </w:p>
        </w:tc>
        <w:tc>
          <w:tcPr>
            <w:tcW w:type="dxa" w:w="2600"/>
            <w:shd w:fill="F5F7FA" w:val="clear"/>
            <w:tcMar>
              <w:top w:type="dxa" w:w="90"/>
              <w:left w:type="dxa" w:w="120"/>
              <w:bottom w:type="dxa" w:w="90"/>
              <w:right w:type="dxa" w:w="120"/>
            </w:tcMar>
          </w:tcPr>
          <w:p>
            <w:r>
              <w:rPr>
                <w:b/>
                <w:bCs/>
                <w:sz w:val="20"/>
                <w:szCs w:val="20"/>
              </w:rPr>
              <w:t xml:space="preserve">FCC/CE certification path for the FM transmitter and SoM wireless radios</w:t>
            </w:r>
          </w:p>
        </w:tc>
        <w:tc>
          <w:tcPr>
            <w:tcW w:type="dxa" w:w="5800"/>
            <w:shd w:fill="F5F7FA" w:val="clear"/>
            <w:tcMar>
              <w:top w:type="dxa" w:w="90"/>
              <w:left w:type="dxa" w:w="120"/>
              <w:bottom w:type="dxa" w:w="90"/>
              <w:right w:type="dxa" w:w="120"/>
            </w:tcMar>
          </w:tcPr>
          <w:p>
            <w:r>
              <w:rPr>
                <w:sz w:val="20"/>
                <w:szCs w:val="20"/>
              </w:rPr>
              <w:t xml:space="preserve">Explicitly excluded from the current BOM; required for a commercial product, not yet scoped.</w:t>
            </w:r>
          </w:p>
        </w:tc>
      </w:tr>
    </w:tbl>
    <w:p>
      <w:pPr>
        <w:spacing w:after="160"/>
      </w:pPr>
    </w:p>
    <w:p>
      <w:pPr>
        <w:pStyle w:val="Heading1"/>
        <w:pBdr>
          <w:bottom w:val="single" w:color="1F3864" w:sz="6" w:space="4"/>
        </w:pBdr>
        <w:spacing w:after="160" w:before="360"/>
      </w:pPr>
      <w:r>
        <w:rPr>
          <w:b/>
          <w:bCs/>
          <w:color w:val="1F3864"/>
          <w:sz w:val="30"/>
          <w:szCs w:val="30"/>
        </w:rPr>
        <w:t xml:space="preserve">7. Reference Documents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200"/>
        <w:gridCol w:w="5700"/>
      </w:tblGrid>
      <w:tr>
        <w:trPr>
          <w:tblHeader/>
        </w:trPr>
        <w:tc>
          <w:tcPr>
            <w:tcW w:type="dxa" w:w="4200"/>
            <w:shd w:fill="1F3864" w:val="clear"/>
            <w:tcMar>
              <w:top w:type="dxa" w:w="90"/>
              <w:left w:type="dxa" w:w="120"/>
              <w:bottom w:type="dxa" w:w="90"/>
              <w:right w:type="dxa" w:w="120"/>
            </w:tcMar>
          </w:tcPr>
          <w:p>
            <w:r>
              <w:rPr>
                <w:b/>
                <w:bCs/>
                <w:color w:val="FFFFFF"/>
                <w:sz w:val="20"/>
                <w:szCs w:val="20"/>
              </w:rPr>
              <w:t xml:space="preserve">Document</w:t>
            </w:r>
          </w:p>
        </w:tc>
        <w:tc>
          <w:tcPr>
            <w:tcW w:type="dxa" w:w="5700"/>
            <w:shd w:fill="1F3864" w:val="clear"/>
            <w:tcMar>
              <w:top w:type="dxa" w:w="90"/>
              <w:left w:type="dxa" w:w="120"/>
              <w:bottom w:type="dxa" w:w="90"/>
              <w:right w:type="dxa" w:w="120"/>
            </w:tcMar>
          </w:tcPr>
          <w:p>
            <w:r>
              <w:rPr>
                <w:b/>
                <w:bCs/>
                <w:color w:val="FFFFFF"/>
                <w:sz w:val="20"/>
                <w:szCs w:val="20"/>
              </w:rPr>
              <w:t xml:space="preserve">Covers</w:t>
            </w:r>
          </w:p>
        </w:tc>
      </w:tr>
      <w:tr>
        <w:tc>
          <w:tcPr>
            <w:tcW w:type="dxa" w:w="4200"/>
            <w:shd w:fill="FFFFFF" w:val="clear"/>
            <w:tcMar>
              <w:top w:type="dxa" w:w="90"/>
              <w:left w:type="dxa" w:w="120"/>
              <w:bottom w:type="dxa" w:w="90"/>
              <w:right w:type="dxa" w:w="120"/>
            </w:tcMar>
          </w:tcPr>
          <w:p>
            <w:r>
              <w:rPr>
                <w:sz w:val="20"/>
                <w:szCs w:val="20"/>
              </w:rPr>
              <w:t xml:space="preserve">README.md</w:t>
            </w:r>
          </w:p>
        </w:tc>
        <w:tc>
          <w:tcPr>
            <w:tcW w:type="dxa" w:w="5700"/>
            <w:shd w:fill="FFFFFF" w:val="clear"/>
            <w:tcMar>
              <w:top w:type="dxa" w:w="90"/>
              <w:left w:type="dxa" w:w="120"/>
              <w:bottom w:type="dxa" w:w="90"/>
              <w:right w:type="dxa" w:w="120"/>
            </w:tcMar>
          </w:tcPr>
          <w:p>
            <w:r>
              <w:rPr>
                <w:sz w:val="20"/>
                <w:szCs w:val="20"/>
              </w:rPr>
              <w:t xml:space="preserve">Software feature overview, project structure, build instructions</w:t>
            </w:r>
          </w:p>
        </w:tc>
      </w:tr>
      <w:tr>
        <w:tc>
          <w:tcPr>
            <w:tcW w:type="dxa" w:w="4200"/>
            <w:shd w:fill="F5F7FA" w:val="clear"/>
            <w:tcMar>
              <w:top w:type="dxa" w:w="90"/>
              <w:left w:type="dxa" w:w="120"/>
              <w:bottom w:type="dxa" w:w="90"/>
              <w:right w:type="dxa" w:w="120"/>
            </w:tcMar>
          </w:tcPr>
          <w:p>
            <w:r>
              <w:rPr>
                <w:sz w:val="20"/>
                <w:szCs w:val="20"/>
              </w:rPr>
              <w:t xml:space="preserve">docs/pcb_carrier_board_design.md</w:t>
            </w:r>
          </w:p>
        </w:tc>
        <w:tc>
          <w:tcPr>
            <w:tcW w:type="dxa" w:w="5700"/>
            <w:shd w:fill="F5F7FA" w:val="clear"/>
            <w:tcMar>
              <w:top w:type="dxa" w:w="90"/>
              <w:left w:type="dxa" w:w="120"/>
              <w:bottom w:type="dxa" w:w="90"/>
              <w:right w:type="dxa" w:w="120"/>
            </w:tcMar>
          </w:tcPr>
          <w:p>
            <w:r>
              <w:rPr>
                <w:sz w:val="20"/>
                <w:szCs w:val="20"/>
              </w:rPr>
              <w:t xml:space="preserve">Full carrier board architecture, block-by-block design rationale</w:t>
            </w:r>
          </w:p>
        </w:tc>
      </w:tr>
      <w:tr>
        <w:tc>
          <w:tcPr>
            <w:tcW w:type="dxa" w:w="4200"/>
            <w:shd w:fill="FFFFFF" w:val="clear"/>
            <w:tcMar>
              <w:top w:type="dxa" w:w="90"/>
              <w:left w:type="dxa" w:w="120"/>
              <w:bottom w:type="dxa" w:w="90"/>
              <w:right w:type="dxa" w:w="120"/>
            </w:tcMar>
          </w:tcPr>
          <w:p>
            <w:r>
              <w:rPr>
                <w:sz w:val="20"/>
                <w:szCs w:val="20"/>
              </w:rPr>
              <w:t xml:space="preserve">docs/pcb_carrier_board_bom.xlsx</w:t>
            </w:r>
          </w:p>
        </w:tc>
        <w:tc>
          <w:tcPr>
            <w:tcW w:type="dxa" w:w="5700"/>
            <w:shd w:fill="FFFFFF" w:val="clear"/>
            <w:tcMar>
              <w:top w:type="dxa" w:w="90"/>
              <w:left w:type="dxa" w:w="120"/>
              <w:bottom w:type="dxa" w:w="90"/>
              <w:right w:type="dxa" w:w="120"/>
            </w:tcMar>
          </w:tcPr>
          <w:p>
            <w:r>
              <w:rPr>
                <w:sz w:val="20"/>
                <w:szCs w:val="20"/>
              </w:rPr>
              <w:t xml:space="preserve">Production BOM, per-block cost breakdown chart, sourcing notes</w:t>
            </w:r>
          </w:p>
        </w:tc>
      </w:tr>
      <w:tr>
        <w:tc>
          <w:tcPr>
            <w:tcW w:type="dxa" w:w="4200"/>
            <w:shd w:fill="F5F7FA" w:val="clear"/>
            <w:tcMar>
              <w:top w:type="dxa" w:w="90"/>
              <w:left w:type="dxa" w:w="120"/>
              <w:bottom w:type="dxa" w:w="90"/>
              <w:right w:type="dxa" w:w="120"/>
            </w:tcMar>
          </w:tcPr>
          <w:p>
            <w:r>
              <w:rPr>
                <w:sz w:val="20"/>
                <w:szCs w:val="20"/>
              </w:rPr>
              <w:t xml:space="preserve">hardware/pcb/headunit_carrier.kicad_pcb / .kicad_sch</w:t>
            </w:r>
          </w:p>
        </w:tc>
        <w:tc>
          <w:tcPr>
            <w:tcW w:type="dxa" w:w="5700"/>
            <w:shd w:fill="F5F7FA" w:val="clear"/>
            <w:tcMar>
              <w:top w:type="dxa" w:w="90"/>
              <w:left w:type="dxa" w:w="120"/>
              <w:bottom w:type="dxa" w:w="90"/>
              <w:right w:type="dxa" w:w="120"/>
            </w:tcMar>
          </w:tcPr>
          <w:p>
            <w:r>
              <w:rPr>
                <w:sz w:val="20"/>
                <w:szCs w:val="20"/>
              </w:rPr>
              <w:t xml:space="preserve">Current PCB layout and schematic</w:t>
            </w:r>
          </w:p>
        </w:tc>
      </w:tr>
      <w:tr>
        <w:tc>
          <w:tcPr>
            <w:tcW w:type="dxa" w:w="4200"/>
            <w:shd w:fill="FFFFFF" w:val="clear"/>
            <w:tcMar>
              <w:top w:type="dxa" w:w="90"/>
              <w:left w:type="dxa" w:w="120"/>
              <w:bottom w:type="dxa" w:w="90"/>
              <w:right w:type="dxa" w:w="120"/>
            </w:tcMar>
          </w:tcPr>
          <w:p>
            <w:r>
              <w:rPr>
                <w:sz w:val="20"/>
                <w:szCs w:val="20"/>
              </w:rPr>
              <w:t xml:space="preserve">hardware/pcb/generator/</w:t>
            </w:r>
          </w:p>
        </w:tc>
        <w:tc>
          <w:tcPr>
            <w:tcW w:type="dxa" w:w="5700"/>
            <w:shd w:fill="FFFFFF" w:val="clear"/>
            <w:tcMar>
              <w:top w:type="dxa" w:w="90"/>
              <w:left w:type="dxa" w:w="120"/>
              <w:bottom w:type="dxa" w:w="90"/>
              <w:right w:type="dxa" w:w="120"/>
            </w:tcMar>
          </w:tcPr>
          <w:p>
            <w:r>
              <w:rPr>
                <w:sz w:val="20"/>
                <w:szCs w:val="20"/>
              </w:rPr>
              <w:t xml:space="preserve">Python/kiutils scripts that generate the schematic, symbol library, and PCB footprints/placement</w:t>
            </w:r>
          </w:p>
        </w:tc>
      </w:tr>
      <w:tr>
        <w:tc>
          <w:tcPr>
            <w:tcW w:type="dxa" w:w="4200"/>
            <w:shd w:fill="F5F7FA" w:val="clear"/>
            <w:tcMar>
              <w:top w:type="dxa" w:w="90"/>
              <w:left w:type="dxa" w:w="120"/>
              <w:bottom w:type="dxa" w:w="90"/>
              <w:right w:type="dxa" w:w="120"/>
            </w:tcMar>
          </w:tcPr>
          <w:p>
            <w:r>
              <w:rPr>
                <w:sz w:val="20"/>
                <w:szCs w:val="20"/>
              </w:rPr>
              <w:t xml:space="preserve">docs/hardware_shopping_list.md</w:t>
            </w:r>
          </w:p>
        </w:tc>
        <w:tc>
          <w:tcPr>
            <w:tcW w:type="dxa" w:w="5700"/>
            <w:shd w:fill="F5F7FA" w:val="clear"/>
            <w:tcMar>
              <w:top w:type="dxa" w:w="90"/>
              <w:left w:type="dxa" w:w="120"/>
              <w:bottom w:type="dxa" w:w="90"/>
              <w:right w:type="dxa" w:w="120"/>
            </w:tcMar>
          </w:tcPr>
          <w:p>
            <w:r>
              <w:rPr>
                <w:sz w:val="20"/>
                <w:szCs w:val="20"/>
              </w:rPr>
              <w:t xml:space="preserve">Raspberry Pi build parts list and pricing</w:t>
            </w:r>
          </w:p>
        </w:tc>
      </w:tr>
      <w:tr>
        <w:tc>
          <w:tcPr>
            <w:tcW w:type="dxa" w:w="4200"/>
            <w:shd w:fill="FFFFFF" w:val="clear"/>
            <w:tcMar>
              <w:top w:type="dxa" w:w="90"/>
              <w:left w:type="dxa" w:w="120"/>
              <w:bottom w:type="dxa" w:w="90"/>
              <w:right w:type="dxa" w:w="120"/>
            </w:tcMar>
          </w:tcPr>
          <w:p>
            <w:r>
              <w:rPr>
                <w:sz w:val="20"/>
                <w:szCs w:val="20"/>
              </w:rPr>
              <w:t xml:space="preserve">docs/hardware_assembly_guide.md</w:t>
            </w:r>
          </w:p>
        </w:tc>
        <w:tc>
          <w:tcPr>
            <w:tcW w:type="dxa" w:w="5700"/>
            <w:shd w:fill="FFFFFF" w:val="clear"/>
            <w:tcMar>
              <w:top w:type="dxa" w:w="90"/>
              <w:left w:type="dxa" w:w="120"/>
              <w:bottom w:type="dxa" w:w="90"/>
              <w:right w:type="dxa" w:w="120"/>
            </w:tcMar>
          </w:tcPr>
          <w:p>
            <w:r>
              <w:rPr>
                <w:sz w:val="20"/>
                <w:szCs w:val="20"/>
              </w:rPr>
              <w:t xml:space="preserve">Raspberry Pi build step-by-step assembly and wiring</w:t>
            </w:r>
          </w:p>
        </w:tc>
      </w:tr>
      <w:tr>
        <w:tc>
          <w:tcPr>
            <w:tcW w:type="dxa" w:w="4200"/>
            <w:shd w:fill="F5F7FA" w:val="clear"/>
            <w:tcMar>
              <w:top w:type="dxa" w:w="90"/>
              <w:left w:type="dxa" w:w="120"/>
              <w:bottom w:type="dxa" w:w="90"/>
              <w:right w:type="dxa" w:w="120"/>
            </w:tcMar>
          </w:tcPr>
          <w:p>
            <w:r>
              <w:rPr>
                <w:sz w:val="20"/>
                <w:szCs w:val="20"/>
              </w:rPr>
              <w:t xml:space="preserve">docs/rpi_build_parts_list.xlsx</w:t>
            </w:r>
          </w:p>
        </w:tc>
        <w:tc>
          <w:tcPr>
            <w:tcW w:type="dxa" w:w="5700"/>
            <w:shd w:fill="F5F7FA" w:val="clear"/>
            <w:tcMar>
              <w:top w:type="dxa" w:w="90"/>
              <w:left w:type="dxa" w:w="120"/>
              <w:bottom w:type="dxa" w:w="90"/>
              <w:right w:type="dxa" w:w="120"/>
            </w:tcMar>
          </w:tcPr>
          <w:p>
            <w:r>
              <w:rPr>
                <w:sz w:val="20"/>
                <w:szCs w:val="20"/>
              </w:rPr>
              <w:t xml:space="preserve">Sourced RPi parts list with AliExpress links</w:t>
            </w:r>
          </w:p>
        </w:tc>
      </w:tr>
      <w:tr>
        <w:tc>
          <w:tcPr>
            <w:tcW w:type="dxa" w:w="4200"/>
            <w:shd w:fill="FFFFFF" w:val="clear"/>
            <w:tcMar>
              <w:top w:type="dxa" w:w="90"/>
              <w:left w:type="dxa" w:w="120"/>
              <w:bottom w:type="dxa" w:w="90"/>
              <w:right w:type="dxa" w:w="120"/>
            </w:tcMar>
          </w:tcPr>
          <w:p>
            <w:r>
              <w:rPr>
                <w:sz w:val="20"/>
                <w:szCs w:val="20"/>
              </w:rPr>
              <w:t xml:space="preserve">docs/fm_hardware_guide.md</w:t>
            </w:r>
          </w:p>
        </w:tc>
        <w:tc>
          <w:tcPr>
            <w:tcW w:type="dxa" w:w="5700"/>
            <w:shd w:fill="FFFFFF" w:val="clear"/>
            <w:tcMar>
              <w:top w:type="dxa" w:w="90"/>
              <w:left w:type="dxa" w:w="120"/>
              <w:bottom w:type="dxa" w:w="90"/>
              <w:right w:type="dxa" w:w="120"/>
            </w:tcMar>
          </w:tcPr>
          <w:p>
            <w:r>
              <w:rPr>
                <w:sz w:val="20"/>
                <w:szCs w:val="20"/>
              </w:rPr>
              <w:t xml:space="preserve">Si4713 FM transmitter reference (Adafruit breakout on the RPi build; onboard on the carrier board)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HeadUnit OS — Project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2026-08-14T22:50:20.858Z</dcterms:created>
  <dcterms:modified xsi:type="dcterms:W3CDTF">2026-08-14T22:50:20.858Z</dcterms:modified>
</cp:coreProperties>
</file>

<file path=docProps/custom.xml><?xml version="1.0" encoding="utf-8"?>
<Properties xmlns="http://schemas.openxmlformats.org/officeDocument/2006/custom-properties" xmlns:vt="http://schemas.openxmlformats.org/officeDocument/2006/docPropsVTypes"/>
</file>