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charts/chart1.xml" ContentType="application/vnd.openxmlformats-officedocument.drawingml.chart+xml"/>
  <Override PartName="/word/charts/_rels/chart4.xml.rels" ContentType="application/vnd.openxmlformats-package.relationships+xml"/>
  <Override PartName="/word/charts/_rels/chart3.xml.rels" ContentType="application/vnd.openxmlformats-package.relationships+xml"/>
  <Override PartName="/word/charts/_rels/chart2.xml.rels" ContentType="application/vnd.openxmlformats-package.relationships+xml"/>
  <Override PartName="/word/charts/_rels/chart1.xml.rels" ContentType="application/vnd.openxmlformats-package.relationships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embeddings/Microsoft_Excel_Worksheet1.xlsx" ContentType="application/vnd.openxmlformats-officedocument.spreadsheetml.sheet"/>
  <Override PartName="/word/embeddings/Microsoft_Excel_Worksheet2.xlsx" ContentType="application/vnd.openxmlformats-officedocument.spreadsheetml.sheet"/>
  <Override PartName="/word/embeddings/Microsoft_Excel_Worksheet3.xlsx" ContentType="application/vnd.openxmlformats-officedocument.spreadsheetml.sheet"/>
  <Override PartName="/word/embeddings/Microsoft_Excel_Worksheet4.xlsx" ContentType="application/vnd.openxmlformats-officedocument.spreadsheetml.sheet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747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747"/>
      </w:tblGrid>
      <w:tr>
        <w:trPr>
          <w:trHeight w:val="1663" w:hRule="atLeast"/>
        </w:trPr>
        <w:tc>
          <w:tcPr>
            <w:tcW w:w="9747" w:type="dxa"/>
            <w:tcBorders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caps/>
                <w:sz w:val="28"/>
                <w:szCs w:val="28"/>
                <w:lang w:eastAsia="ru-RU"/>
              </w:rPr>
            </w:pPr>
            <w:r>
              <w:rPr/>
              <w:drawing>
                <wp:inline distT="0" distB="0" distL="0" distR="0">
                  <wp:extent cx="894715" cy="1009015"/>
                  <wp:effectExtent l="0" t="0" r="0" b="0"/>
                  <wp:docPr id="1" name="Рисунок 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766" t="677" r="-846" b="-74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4715" cy="1009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12"/>
                <w:szCs w:val="12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12"/>
                <w:szCs w:val="12"/>
                <w:lang w:eastAsia="ru-RU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Федеральное государственное бюджетное образовательное учреждение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высшего образования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  <w:lang w:eastAsia="ru-RU"/>
              </w:rPr>
              <w:t>"МИРЭА – Российский технологический университет"</w:t>
            </w:r>
          </w:p>
          <w:p>
            <w:pPr>
              <w:pStyle w:val="Normal"/>
              <w:keepNext w:val="true"/>
              <w:widowControl w:val="false"/>
              <w:numPr>
                <w:ilvl w:val="0"/>
                <w:numId w:val="0"/>
              </w:numPr>
              <w:spacing w:lineRule="auto" w:line="240" w:before="0" w:after="0"/>
              <w:ind w:left="0" w:hanging="0"/>
              <w:jc w:val="center"/>
              <w:outlineLvl w:val="0"/>
              <w:rPr>
                <w:rFonts w:ascii="Times New Roman" w:hAnsi="Times New Roman" w:eastAsia="Times New Roman" w:cs="Times New Roman"/>
                <w:caps/>
                <w:sz w:val="24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  <w:lang w:eastAsia="ru-RU"/>
              </w:rPr>
              <w:t>РТУ МИРЭА</w:t>
            </w:r>
          </w:p>
        </w:tc>
      </w:tr>
    </w:tbl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b/>
          <w:b/>
          <w:sz w:val="24"/>
          <w:szCs w:val="20"/>
          <w:lang w:eastAsia="ru-RU"/>
        </w:rPr>
      </w:pPr>
      <w:r>
        <w:rPr>
          <w:rFonts w:eastAsia="Times New Roman" w:cs="Times New Roman" w:ascii="Times New Roman" w:hAnsi="Times New Roman"/>
          <w:b/>
          <w:sz w:val="24"/>
          <w:szCs w:val="20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Институт комплексной безопасности и специального приборостроения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Кафедра КБ-3 «Управление и моделирование систем»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mallCaps/>
          <w:sz w:val="32"/>
          <w:szCs w:val="32"/>
        </w:rPr>
        <w:t xml:space="preserve">ОТЧЕТ </w:t>
        <w:br/>
        <w:t>о выполнении лабораторной работы №1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eastAsia="ru-RU"/>
        </w:rPr>
        <w:t>«Реализация сортировки линейных структур данных»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eastAsia="ru-RU"/>
        </w:rPr>
        <w:t xml:space="preserve">по дисциплине </w:t>
        <w:br/>
        <w:t xml:space="preserve">«Программная реализация нелинейных структур» 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eastAsia="ru-RU"/>
        </w:rPr>
        <w:t>Вариант № ___</w:t>
      </w:r>
    </w:p>
    <w:p>
      <w:pPr>
        <w:pStyle w:val="Normal"/>
        <w:spacing w:lineRule="auto" w:line="300" w:before="0" w:after="0"/>
        <w:jc w:val="center"/>
        <w:rPr>
          <w:rFonts w:ascii="Times New Roman" w:hAnsi="Times New Roman" w:eastAsia="Times New Roman" w:cs="Times New Roman"/>
          <w:sz w:val="28"/>
          <w:szCs w:val="36"/>
        </w:rPr>
      </w:pPr>
      <w:r>
        <w:rPr>
          <w:rFonts w:eastAsia="Times New Roman" w:cs="Times New Roman" w:ascii="Times New Roman" w:hAnsi="Times New Roman"/>
          <w:sz w:val="28"/>
          <w:szCs w:val="36"/>
        </w:rPr>
      </w:r>
    </w:p>
    <w:p>
      <w:pPr>
        <w:pStyle w:val="Normal"/>
        <w:spacing w:lineRule="auto" w:line="300" w:before="0" w:after="0"/>
        <w:jc w:val="center"/>
        <w:rPr>
          <w:rFonts w:ascii="Times New Roman" w:hAnsi="Times New Roman" w:eastAsia="Times New Roman" w:cs="Times New Roman"/>
          <w:sz w:val="28"/>
          <w:szCs w:val="36"/>
        </w:rPr>
      </w:pPr>
      <w:r>
        <w:rPr>
          <w:rFonts w:eastAsia="Times New Roman" w:cs="Times New Roman" w:ascii="Times New Roman" w:hAnsi="Times New Roman"/>
          <w:sz w:val="28"/>
          <w:szCs w:val="36"/>
        </w:rPr>
      </w:r>
    </w:p>
    <w:p>
      <w:pPr>
        <w:pStyle w:val="NoSpacing"/>
        <w:ind w:left="3540" w:hanging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</w:t>
      </w:r>
      <w:r>
        <w:rPr>
          <w:rFonts w:cs="Times New Roman" w:ascii="Times New Roman" w:hAnsi="Times New Roman"/>
          <w:sz w:val="28"/>
          <w:szCs w:val="28"/>
        </w:rPr>
        <w:t>Выполнил: студент 2 курса</w:t>
      </w:r>
    </w:p>
    <w:p>
      <w:pPr>
        <w:pStyle w:val="NoSpacing"/>
        <w:ind w:left="2832" w:hanging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</w:t>
      </w:r>
      <w:r>
        <w:rPr>
          <w:rFonts w:cs="Times New Roman" w:ascii="Times New Roman" w:hAnsi="Times New Roman"/>
          <w:sz w:val="28"/>
          <w:szCs w:val="28"/>
        </w:rPr>
        <w:t>группы __________</w:t>
      </w:r>
    </w:p>
    <w:p>
      <w:pPr>
        <w:pStyle w:val="NoSpacing"/>
        <w:ind w:left="2832" w:hanging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шифр ___________</w:t>
      </w:r>
    </w:p>
    <w:p>
      <w:pPr>
        <w:pStyle w:val="NoSpacing"/>
        <w:ind w:left="3540" w:hanging="0"/>
        <w:jc w:val="center"/>
        <w:rPr>
          <w:rFonts w:ascii="Times New Roman" w:hAnsi="Times New Roman" w:cs="Times New Roman"/>
          <w:i/>
          <w:i/>
          <w:szCs w:val="28"/>
        </w:rPr>
      </w:pPr>
      <w:r>
        <w:rPr>
          <w:rFonts w:cs="Times New Roman" w:ascii="Times New Roman" w:hAnsi="Times New Roman"/>
          <w:sz w:val="28"/>
          <w:szCs w:val="28"/>
          <w:u w:val="single"/>
        </w:rPr>
        <w:t>______________________</w:t>
        <w:br/>
      </w:r>
      <w:r>
        <w:rPr>
          <w:rFonts w:cs="Times New Roman" w:ascii="Times New Roman" w:hAnsi="Times New Roman"/>
          <w:i/>
          <w:szCs w:val="28"/>
        </w:rPr>
        <w:t>(фио студента)</w:t>
      </w:r>
    </w:p>
    <w:p>
      <w:pPr>
        <w:pStyle w:val="Normal"/>
        <w:spacing w:lineRule="auto" w:line="360" w:before="0" w:after="0"/>
        <w:ind w:left="5103" w:hanging="0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ind w:left="5103" w:right="1042" w:hanging="0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Проверил: </w:t>
      </w:r>
    </w:p>
    <w:p>
      <w:pPr>
        <w:pStyle w:val="Normal"/>
        <w:spacing w:lineRule="auto" w:line="240" w:before="0" w:after="0"/>
        <w:ind w:left="5811" w:firstLine="561"/>
        <w:rPr>
          <w:rFonts w:ascii="Times New Roman" w:hAnsi="Times New Roman" w:eastAsia="Times New Roman" w:cs="Times New Roman"/>
          <w:i/>
          <w:i/>
          <w:sz w:val="28"/>
          <w:szCs w:val="28"/>
          <w:u w:val="single"/>
          <w:lang w:eastAsia="ru-RU"/>
        </w:rPr>
      </w:pPr>
      <w:r>
        <w:rPr>
          <w:rFonts w:eastAsia="Times New Roman" w:cs="Times New Roman" w:ascii="Times New Roman" w:hAnsi="Times New Roman"/>
          <w:i/>
          <w:sz w:val="28"/>
          <w:szCs w:val="28"/>
          <w:u w:val="single"/>
        </w:rPr>
        <w:t>______________</w:t>
      </w:r>
    </w:p>
    <w:p>
      <w:pPr>
        <w:pStyle w:val="Normal"/>
        <w:spacing w:lineRule="auto" w:line="300" w:before="0" w:after="0"/>
        <w:jc w:val="center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00" w:before="0" w:after="0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00" w:before="0" w:after="0"/>
        <w:jc w:val="center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00" w:before="0" w:after="0"/>
        <w:jc w:val="center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  <w:t>Москва 2020 г.</w:t>
      </w:r>
    </w:p>
    <w:p>
      <w:pPr>
        <w:pStyle w:val="Normal"/>
        <w:spacing w:lineRule="auto" w:line="300" w:before="0" w:after="0"/>
        <w:ind w:left="-851" w:hanging="0"/>
        <w:jc w:val="center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/>
          <w:sz w:val="32"/>
          <w:szCs w:val="32"/>
        </w:rPr>
        <w:t>Задание на лабораторную работу № 1</w:t>
      </w:r>
      <w:bookmarkStart w:id="0" w:name="_GoBack"/>
      <w:bookmarkEnd w:id="0"/>
      <w:r>
        <w:rPr>
          <w:rFonts w:eastAsia="Calibri" w:cs="Times New Roman" w:ascii="Times New Roman" w:hAnsi="Times New Roman"/>
          <w:b/>
          <w:sz w:val="32"/>
          <w:szCs w:val="32"/>
        </w:rPr>
        <w:t>.</w:t>
      </w:r>
    </w:p>
    <w:p>
      <w:pPr>
        <w:pStyle w:val="Normal"/>
        <w:spacing w:lineRule="auto" w:line="300" w:before="0" w:after="0"/>
        <w:ind w:left="-851" w:hanging="0"/>
        <w:jc w:val="center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/>
          <w:sz w:val="32"/>
          <w:szCs w:val="32"/>
        </w:rPr>
      </w:r>
    </w:p>
    <w:p>
      <w:pPr>
        <w:pStyle w:val="NoSpacing"/>
        <w:ind w:left="-851" w:firstLine="851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В рамках лабораторной работы №1 требуется программно реализовать (с помощью указателей (однонаправленных/двунаправленный динамический линенйый связанный список, массива или используя стандартный контейнер библиотеки </w:t>
      </w:r>
      <w:r>
        <w:rPr>
          <w:rFonts w:cs="Times New Roman" w:ascii="Times New Roman" w:hAnsi="Times New Roman"/>
          <w:sz w:val="28"/>
          <w:szCs w:val="28"/>
          <w:lang w:val="en-US"/>
        </w:rPr>
        <w:t>STL</w:t>
      </w:r>
      <w:r>
        <w:rPr>
          <w:rFonts w:cs="Times New Roman" w:ascii="Times New Roman" w:hAnsi="Times New Roman"/>
          <w:sz w:val="28"/>
          <w:szCs w:val="28"/>
        </w:rPr>
        <w:t xml:space="preserve"> “</w:t>
      </w:r>
      <w:r>
        <w:rPr>
          <w:rFonts w:cs="Times New Roman" w:ascii="Times New Roman" w:hAnsi="Times New Roman"/>
          <w:sz w:val="28"/>
          <w:szCs w:val="28"/>
          <w:lang w:val="en-US"/>
        </w:rPr>
        <w:t>stack</w:t>
      </w:r>
      <w:r>
        <w:rPr>
          <w:rFonts w:cs="Times New Roman" w:ascii="Times New Roman" w:hAnsi="Times New Roman"/>
          <w:sz w:val="28"/>
          <w:szCs w:val="28"/>
        </w:rPr>
        <w:t>” или «</w:t>
      </w:r>
      <w:r>
        <w:rPr>
          <w:rFonts w:cs="Times New Roman" w:ascii="Times New Roman" w:hAnsi="Times New Roman"/>
          <w:sz w:val="28"/>
          <w:szCs w:val="28"/>
          <w:lang w:val="en-US"/>
        </w:rPr>
        <w:t>queue</w:t>
      </w:r>
      <w:r>
        <w:rPr>
          <w:rFonts w:cs="Times New Roman" w:ascii="Times New Roman" w:hAnsi="Times New Roman"/>
          <w:sz w:val="28"/>
          <w:szCs w:val="28"/>
        </w:rPr>
        <w:t xml:space="preserve">» - по варианту)  абстрактный тип данных (АТД) в соответствии с  заданием (стек, дек, очередь с одной головой, очередь с головой и хвостом). </w:t>
      </w:r>
    </w:p>
    <w:p>
      <w:pPr>
        <w:pStyle w:val="NoSpacing"/>
        <w:ind w:left="-851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Абстрактный тип данных должен позволять осуществлять только операции, присущие типу линейного связанного списка: </w:t>
      </w:r>
    </w:p>
    <w:p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получить значение первого элемента (на выходе), </w:t>
      </w:r>
    </w:p>
    <w:p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добавить элемент (на вход), </w:t>
      </w:r>
    </w:p>
    <w:p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удалить элемент из списка (на выходе), </w:t>
      </w:r>
    </w:p>
    <w:p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проверить – список пуст, </w:t>
      </w:r>
    </w:p>
    <w:p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обнулить (проинициализировать) список (конструктур, при необходимости). </w:t>
      </w:r>
    </w:p>
    <w:p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деструктор </w:t>
      </w:r>
      <w:r>
        <w:rPr>
          <w:rFonts w:cs="Times New Roman" w:ascii="Times New Roman" w:hAnsi="Times New Roman"/>
          <w:sz w:val="28"/>
          <w:szCs w:val="28"/>
        </w:rPr>
        <w:t>(при необходимости)</w:t>
      </w:r>
    </w:p>
    <w:p>
      <w:pPr>
        <w:pStyle w:val="NoSpacing"/>
        <w:ind w:left="-851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Spacing"/>
        <w:ind w:left="-851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Используя разработанный АТД и указанный набор операций, необходимо реализовать заданный алгоритм сортировки последовательности элементов заданного типа, при этом следует учитывать, что разрешен доступ (чтение/извлечение) только к элементу на выходе.</w:t>
      </w:r>
    </w:p>
    <w:p>
      <w:pPr>
        <w:pStyle w:val="NoSpacing"/>
        <w:ind w:left="-851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</w:t>
      </w:r>
    </w:p>
    <w:p>
      <w:pPr>
        <w:pStyle w:val="NoSpacing"/>
        <w:ind w:left="-851" w:firstLine="851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На основе исходного текста программы получить аналитическую оценку трудоемкости работы алгоритма сортировки, используя О-символику для каждого реализованного метода АТД и сортировки в целом.</w:t>
      </w:r>
    </w:p>
    <w:p>
      <w:pPr>
        <w:pStyle w:val="NoSpacing"/>
        <w:ind w:left="-851" w:firstLine="851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00" w:before="0" w:after="0"/>
        <w:ind w:left="-851" w:hanging="0"/>
        <w:jc w:val="center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/>
          <w:sz w:val="32"/>
          <w:szCs w:val="32"/>
        </w:rPr>
        <w:t>Вариант № 37.</w:t>
      </w:r>
    </w:p>
    <w:p>
      <w:pPr>
        <w:pStyle w:val="Normal"/>
        <w:spacing w:lineRule="auto" w:line="300" w:before="0" w:after="0"/>
        <w:ind w:left="-851" w:hanging="0"/>
        <w:jc w:val="center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/>
          <w:sz w:val="32"/>
          <w:szCs w:val="32"/>
        </w:rPr>
      </w:r>
    </w:p>
    <w:p>
      <w:pPr>
        <w:pStyle w:val="Normal"/>
        <w:spacing w:lineRule="auto" w:line="300" w:before="0" w:after="0"/>
        <w:ind w:left="-851" w:hanging="0"/>
        <w:rPr>
          <w:b/>
          <w:b/>
          <w:bCs/>
        </w:rPr>
      </w:pPr>
      <w:r>
        <w:rPr>
          <w:b/>
          <w:bCs/>
        </w:rPr>
        <w:t>Реализация связи элементов линейного списка: Очередь</w:t>
      </w:r>
    </w:p>
    <w:p>
      <w:pPr>
        <w:pStyle w:val="Normal"/>
        <w:spacing w:lineRule="auto" w:line="300" w:before="0" w:after="0"/>
        <w:ind w:left="-851" w:hanging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300" w:before="0" w:after="0"/>
        <w:ind w:left="-851" w:hanging="0"/>
        <w:rPr>
          <w:b/>
          <w:b/>
          <w:bCs/>
        </w:rPr>
      </w:pPr>
      <w:r>
        <w:rPr>
          <w:b/>
          <w:bCs/>
        </w:rPr>
        <w:t>Способ организации линейного связанный список: Массив</w:t>
      </w:r>
    </w:p>
    <w:p>
      <w:pPr>
        <w:pStyle w:val="Normal"/>
        <w:spacing w:lineRule="auto" w:line="300" w:before="0" w:after="0"/>
        <w:ind w:left="-851" w:hanging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300" w:before="0" w:after="0"/>
        <w:ind w:left="-851" w:hanging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b/>
          <w:bCs/>
        </w:rPr>
        <w:t>Алгоритм сортировки: Хоара с медианным элементом</w:t>
      </w:r>
    </w:p>
    <w:p>
      <w:pPr>
        <w:pStyle w:val="Normal"/>
        <w:spacing w:lineRule="auto" w:line="300" w:before="0" w:after="0"/>
        <w:ind w:left="-851" w:hanging="0"/>
        <w:jc w:val="center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/>
          <w:sz w:val="32"/>
          <w:szCs w:val="32"/>
        </w:rPr>
      </w:r>
    </w:p>
    <w:p>
      <w:pPr>
        <w:pStyle w:val="NoSpacing"/>
        <w:ind w:left="-851" w:firstLine="851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left="-851" w:hanging="0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</w:r>
      <w:r>
        <w:br w:type="page"/>
      </w:r>
    </w:p>
    <w:p>
      <w:pPr>
        <w:pStyle w:val="NoSpacing"/>
        <w:ind w:left="-1276" w:hanging="0"/>
        <w:jc w:val="center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t>Теория о сортировках.</w:t>
      </w:r>
    </w:p>
    <w:p>
      <w:pPr>
        <w:pStyle w:val="NoSpacing"/>
        <w:rPr>
          <w:rFonts w:ascii="imes New Roman" w:hAnsi="imes New Roman"/>
          <w:sz w:val="28"/>
          <w:szCs w:val="28"/>
        </w:rPr>
      </w:pPr>
      <w:r>
        <w:rPr>
          <w:rFonts w:ascii="imes New Roman" w:hAnsi="imes New Roman"/>
          <w:sz w:val="28"/>
          <w:szCs w:val="28"/>
        </w:rPr>
      </w:r>
    </w:p>
    <w:p>
      <w:pPr>
        <w:pStyle w:val="Normal"/>
        <w:rPr>
          <w:rFonts w:ascii="imes New Roman" w:hAnsi="imes New Roman"/>
          <w:b/>
          <w:b/>
          <w:bCs/>
          <w:sz w:val="28"/>
          <w:szCs w:val="28"/>
        </w:rPr>
      </w:pPr>
      <w:r>
        <w:rPr>
          <w:rFonts w:eastAsia="Calibri" w:cs="" w:ascii="imes New Roman" w:hAnsi="imes New Roman" w:cstheme="minorBidi" w:eastAsiaTheme="minorHAnsi"/>
          <w:b/>
          <w:bCs/>
          <w:color w:val="auto"/>
          <w:kern w:val="0"/>
          <w:sz w:val="28"/>
          <w:szCs w:val="28"/>
          <w:lang w:val="ru-RU" w:eastAsia="ru-RU" w:bidi="ar-SA"/>
        </w:rPr>
        <w:t>Сортировка Хоару с медианным элементом</w:t>
      </w:r>
      <w:r>
        <w:rPr>
          <w:rFonts w:ascii="imes New Roman" w:hAnsi="imes New Roman"/>
          <w:b/>
          <w:bCs/>
          <w:sz w:val="28"/>
          <w:szCs w:val="28"/>
          <w:lang w:eastAsia="ru-RU"/>
        </w:rPr>
        <w:t>.</w:t>
      </w:r>
    </w:p>
    <w:p>
      <w:pPr>
        <w:pStyle w:val="Normal"/>
        <w:rPr/>
      </w:pPr>
      <w:r>
        <w:rPr>
          <w:rFonts w:ascii="imes New Roman" w:hAnsi="imes New Roman"/>
          <w:sz w:val="28"/>
          <w:szCs w:val="28"/>
          <w:lang w:eastAsia="ru-RU"/>
        </w:rPr>
        <w:t>Быстрая сортировка, сортировка Хоара (</w:t>
      </w:r>
      <w:hyperlink r:id="rId3">
        <w:r>
          <w:rPr>
            <w:rStyle w:val="InternetLink"/>
            <w:rFonts w:ascii="imes New Roman" w:hAnsi="imes New Roman"/>
            <w:sz w:val="28"/>
            <w:szCs w:val="28"/>
            <w:lang w:eastAsia="ru-RU"/>
          </w:rPr>
          <w:t>англ.</w:t>
        </w:r>
      </w:hyperlink>
      <w:r>
        <w:rPr>
          <w:rFonts w:ascii="imes New Roman" w:hAnsi="imes New Roman"/>
          <w:sz w:val="28"/>
          <w:szCs w:val="28"/>
          <w:lang w:eastAsia="ru-RU"/>
        </w:rPr>
        <w:t xml:space="preserve"> </w:t>
      </w:r>
      <w:r>
        <w:rPr>
          <w:rFonts w:ascii="imes New Roman" w:hAnsi="imes New Roman"/>
          <w:sz w:val="28"/>
          <w:szCs w:val="28"/>
          <w:lang w:val="en-US" w:eastAsia="ru-RU"/>
        </w:rPr>
        <w:t>quicksort</w:t>
      </w:r>
      <w:r>
        <w:rPr>
          <w:rFonts w:ascii="imes New Roman" w:hAnsi="imes New Roman"/>
          <w:sz w:val="28"/>
          <w:szCs w:val="28"/>
          <w:lang w:eastAsia="ru-RU"/>
        </w:rPr>
        <w:t xml:space="preserve">), часто называемая </w:t>
      </w:r>
      <w:r>
        <w:rPr>
          <w:rFonts w:ascii="imes New Roman" w:hAnsi="imes New Roman"/>
          <w:sz w:val="28"/>
          <w:szCs w:val="28"/>
          <w:lang w:val="en-US" w:eastAsia="ru-RU"/>
        </w:rPr>
        <w:t>qsort</w:t>
      </w:r>
      <w:r>
        <w:rPr>
          <w:rFonts w:ascii="imes New Roman" w:hAnsi="imes New Roman"/>
          <w:sz w:val="28"/>
          <w:szCs w:val="28"/>
          <w:lang w:eastAsia="ru-RU"/>
        </w:rPr>
        <w:t xml:space="preserve"> (по имени в </w:t>
      </w:r>
      <w:hyperlink r:id="rId4">
        <w:r>
          <w:rPr>
            <w:rStyle w:val="InternetLink"/>
            <w:rFonts w:ascii="imes New Roman" w:hAnsi="imes New Roman"/>
            <w:sz w:val="28"/>
            <w:szCs w:val="28"/>
            <w:lang w:eastAsia="ru-RU"/>
          </w:rPr>
          <w:t>стандартной библиотеке языка Си</w:t>
        </w:r>
      </w:hyperlink>
      <w:r>
        <w:rPr>
          <w:rFonts w:ascii="imes New Roman" w:hAnsi="imes New Roman"/>
          <w:sz w:val="28"/>
          <w:szCs w:val="28"/>
          <w:lang w:eastAsia="ru-RU"/>
        </w:rPr>
        <w:t xml:space="preserve">) — </w:t>
      </w:r>
      <w:hyperlink r:id="rId5">
        <w:r>
          <w:rPr>
            <w:rStyle w:val="InternetLink"/>
            <w:rFonts w:ascii="imes New Roman" w:hAnsi="imes New Roman"/>
            <w:sz w:val="28"/>
            <w:szCs w:val="28"/>
            <w:lang w:eastAsia="ru-RU"/>
          </w:rPr>
          <w:t>алгоритм сортировки</w:t>
        </w:r>
      </w:hyperlink>
      <w:r>
        <w:rPr>
          <w:rFonts w:ascii="imes New Roman" w:hAnsi="imes New Roman"/>
          <w:sz w:val="28"/>
          <w:szCs w:val="28"/>
          <w:lang w:eastAsia="ru-RU"/>
        </w:rPr>
        <w:t xml:space="preserve">, разработанный английским информатиком </w:t>
      </w:r>
      <w:hyperlink r:id="rId6">
        <w:r>
          <w:rPr>
            <w:rStyle w:val="InternetLink"/>
            <w:rFonts w:ascii="imes New Roman" w:hAnsi="imes New Roman"/>
            <w:sz w:val="28"/>
            <w:szCs w:val="28"/>
            <w:lang w:eastAsia="ru-RU"/>
          </w:rPr>
          <w:t>Чарльзом Хоаром</w:t>
        </w:r>
      </w:hyperlink>
      <w:r>
        <w:rPr>
          <w:rFonts w:ascii="imes New Roman" w:hAnsi="imes New Roman"/>
          <w:sz w:val="28"/>
          <w:szCs w:val="28"/>
          <w:lang w:eastAsia="ru-RU"/>
        </w:rPr>
        <w:t xml:space="preserve"> во время его работы в </w:t>
      </w:r>
      <w:hyperlink r:id="rId7">
        <w:r>
          <w:rPr>
            <w:rStyle w:val="InternetLink"/>
            <w:rFonts w:ascii="imes New Roman" w:hAnsi="imes New Roman"/>
            <w:sz w:val="28"/>
            <w:szCs w:val="28"/>
            <w:lang w:eastAsia="ru-RU"/>
          </w:rPr>
          <w:t>МГУ</w:t>
        </w:r>
      </w:hyperlink>
      <w:r>
        <w:rPr>
          <w:rFonts w:ascii="imes New Roman" w:hAnsi="imes New Roman"/>
          <w:sz w:val="28"/>
          <w:szCs w:val="28"/>
          <w:lang w:eastAsia="ru-RU"/>
        </w:rPr>
        <w:t xml:space="preserve"> в </w:t>
      </w:r>
      <w:hyperlink r:id="rId8">
        <w:r>
          <w:rPr>
            <w:rStyle w:val="InternetLink"/>
            <w:rFonts w:ascii="imes New Roman" w:hAnsi="imes New Roman"/>
            <w:sz w:val="28"/>
            <w:szCs w:val="28"/>
            <w:lang w:eastAsia="ru-RU"/>
          </w:rPr>
          <w:t>1960 году</w:t>
        </w:r>
      </w:hyperlink>
      <w:r>
        <w:rPr>
          <w:rFonts w:ascii="imes New Roman" w:hAnsi="imes New Roman"/>
          <w:sz w:val="28"/>
          <w:szCs w:val="28"/>
          <w:lang w:eastAsia="ru-RU"/>
        </w:rPr>
        <w:t xml:space="preserve">. </w:t>
      </w:r>
    </w:p>
    <w:p>
      <w:pPr>
        <w:pStyle w:val="Heading2"/>
        <w:rPr>
          <w:rFonts w:ascii="imes New Roman" w:hAnsi="imes New Roman"/>
          <w:sz w:val="28"/>
          <w:szCs w:val="28"/>
        </w:rPr>
      </w:pPr>
      <w:bookmarkStart w:id="1" w:name=".D0.9E.D0.B1.D1.89.D0.B5.D0.B5_.D0.BE.D0"/>
      <w:bookmarkStart w:id="2" w:name="Общее_описание"/>
      <w:bookmarkEnd w:id="1"/>
      <w:bookmarkEnd w:id="2"/>
      <w:r>
        <w:rPr>
          <w:rFonts w:ascii="imes New Roman" w:hAnsi="imes New Roman"/>
          <w:b/>
          <w:bCs/>
          <w:sz w:val="28"/>
          <w:szCs w:val="28"/>
        </w:rPr>
        <w:t>Общее описание</w:t>
      </w:r>
    </w:p>
    <w:p>
      <w:pPr>
        <w:pStyle w:val="TextBody"/>
        <w:rPr/>
      </w:pPr>
      <w:r>
        <w:rPr>
          <w:rFonts w:ascii="imes New Roman" w:hAnsi="imes New Roman"/>
          <w:sz w:val="28"/>
          <w:szCs w:val="28"/>
        </w:rPr>
        <w:t>QuickSort является существенно улучшенным вариантом алгоритма сортировки с помощью прямого обмена (его варианты известны как «</w:t>
      </w:r>
      <w:hyperlink r:id="rId9">
        <w:r>
          <w:rPr>
            <w:rStyle w:val="InternetLink"/>
            <w:rFonts w:ascii="imes New Roman" w:hAnsi="imes New Roman"/>
            <w:sz w:val="28"/>
            <w:szCs w:val="28"/>
          </w:rPr>
          <w:t>Пузырьковая сортировка</w:t>
        </w:r>
      </w:hyperlink>
      <w:r>
        <w:rPr>
          <w:rFonts w:ascii="imes New Roman" w:hAnsi="imes New Roman"/>
          <w:sz w:val="28"/>
          <w:szCs w:val="28"/>
        </w:rPr>
        <w:t>» и «</w:t>
      </w:r>
      <w:hyperlink r:id="rId10">
        <w:r>
          <w:rPr>
            <w:rStyle w:val="InternetLink"/>
            <w:rFonts w:ascii="imes New Roman" w:hAnsi="imes New Roman"/>
            <w:sz w:val="28"/>
            <w:szCs w:val="28"/>
          </w:rPr>
          <w:t>Шейкерная сортировка</w:t>
        </w:r>
      </w:hyperlink>
      <w:r>
        <w:rPr>
          <w:rFonts w:ascii="imes New Roman" w:hAnsi="imes New Roman"/>
          <w:sz w:val="28"/>
          <w:szCs w:val="28"/>
        </w:rPr>
        <w:t xml:space="preserve">»), известного в том числе своей низкой эффективностью. Принципиальное отличие состоит в том, что в первую очередь производятся перестановки на наибольшем возможном расстоянии и после каждого прохода элементы делятся на две независимые группы. (Таким образом улучшение самого неэффективного прямого метода сортировки дало в результате один из наиболее эффективных улучшенных методов.) </w:t>
      </w:r>
    </w:p>
    <w:p>
      <w:pPr>
        <w:pStyle w:val="TextBody"/>
        <w:rPr>
          <w:rFonts w:ascii="imes New Roman" w:hAnsi="imes New Roman"/>
          <w:sz w:val="28"/>
          <w:szCs w:val="28"/>
        </w:rPr>
      </w:pPr>
      <w:r>
        <w:rPr>
          <w:rFonts w:ascii="imes New Roman" w:hAnsi="imes New Roman"/>
          <w:sz w:val="28"/>
          <w:szCs w:val="28"/>
        </w:rPr>
        <w:t xml:space="preserve">Общая идея алгоритма состоит в следующем: </w:t>
      </w:r>
    </w:p>
    <w:p>
      <w:pPr>
        <w:pStyle w:val="TextBody"/>
        <w:numPr>
          <w:ilvl w:val="0"/>
          <w:numId w:val="2"/>
        </w:numPr>
        <w:tabs>
          <w:tab w:val="clear" w:pos="708"/>
          <w:tab w:val="left" w:pos="0" w:leader="none"/>
        </w:tabs>
        <w:ind w:left="707" w:hanging="283"/>
        <w:rPr>
          <w:rFonts w:ascii="imes New Roman" w:hAnsi="imes New Roman"/>
          <w:sz w:val="28"/>
          <w:szCs w:val="28"/>
        </w:rPr>
      </w:pPr>
      <w:r>
        <w:rPr>
          <w:rFonts w:ascii="imes New Roman" w:hAnsi="imes New Roman"/>
          <w:sz w:val="28"/>
          <w:szCs w:val="28"/>
        </w:rPr>
        <w:t xml:space="preserve">Выбрать из массива элемент, называемый опорным. Это может быть любой из элементов массива. От выбора опорного элемента не зависит корректность алгоритма, но в отдельных случаях может сильно зависеть его эффективность (см. ниже). </w:t>
      </w:r>
    </w:p>
    <w:p>
      <w:pPr>
        <w:pStyle w:val="TextBody"/>
        <w:numPr>
          <w:ilvl w:val="0"/>
          <w:numId w:val="2"/>
        </w:numPr>
        <w:tabs>
          <w:tab w:val="clear" w:pos="708"/>
          <w:tab w:val="left" w:pos="0" w:leader="none"/>
        </w:tabs>
        <w:ind w:left="707" w:hanging="283"/>
        <w:rPr/>
      </w:pPr>
      <w:r>
        <w:rPr>
          <w:rFonts w:ascii="imes New Roman" w:hAnsi="imes New Roman"/>
          <w:sz w:val="28"/>
          <w:szCs w:val="28"/>
        </w:rPr>
        <w:t>Сравнить все остальные элементы с опорным и переставить их в массиве так, чтобы разбить массив на три непрерывных отрезка, следующих друг за другом: «элементы меньшие опорного», «равные» и «большие»</w:t>
      </w:r>
      <w:r>
        <w:fldChar w:fldCharType="begin"/>
      </w:r>
      <w:r>
        <w:rPr>
          <w:rStyle w:val="InternetLink"/>
          <w:sz w:val="28"/>
          <w:szCs w:val="28"/>
          <w:rFonts w:ascii="imes New Roman" w:hAnsi="imes New Roman"/>
        </w:rPr>
        <w:instrText> HYPERLINK "https://ru.wikipedia.org/wiki/Быстрая_сортировка" \l "cite_note-1"</w:instrText>
      </w:r>
      <w:r>
        <w:rPr>
          <w:rStyle w:val="InternetLink"/>
          <w:sz w:val="28"/>
          <w:szCs w:val="28"/>
          <w:rFonts w:ascii="imes New Roman" w:hAnsi="imes New Roman"/>
        </w:rPr>
        <w:fldChar w:fldCharType="separate"/>
      </w:r>
      <w:bookmarkStart w:id="3" w:name="cite_ref-1"/>
      <w:bookmarkEnd w:id="3"/>
      <w:r>
        <w:rPr>
          <w:rStyle w:val="InternetLink"/>
          <w:rFonts w:ascii="imes New Roman" w:hAnsi="imes New Roman"/>
          <w:sz w:val="28"/>
          <w:szCs w:val="28"/>
        </w:rPr>
        <w:t>[1]</w:t>
      </w:r>
      <w:r>
        <w:rPr>
          <w:rStyle w:val="InternetLink"/>
          <w:sz w:val="28"/>
          <w:szCs w:val="28"/>
          <w:rFonts w:ascii="imes New Roman" w:hAnsi="imes New Roman"/>
        </w:rPr>
        <w:fldChar w:fldCharType="end"/>
      </w:r>
      <w:r>
        <w:rPr>
          <w:rFonts w:ascii="imes New Roman" w:hAnsi="imes New Roman"/>
          <w:sz w:val="28"/>
          <w:szCs w:val="28"/>
        </w:rPr>
        <w:t xml:space="preserve">. </w:t>
      </w:r>
    </w:p>
    <w:p>
      <w:pPr>
        <w:pStyle w:val="TextBody"/>
        <w:numPr>
          <w:ilvl w:val="0"/>
          <w:numId w:val="2"/>
        </w:numPr>
        <w:tabs>
          <w:tab w:val="clear" w:pos="708"/>
          <w:tab w:val="left" w:pos="0" w:leader="none"/>
        </w:tabs>
        <w:ind w:left="707" w:hanging="283"/>
        <w:rPr>
          <w:rFonts w:ascii="imes New Roman" w:hAnsi="imes New Roman"/>
          <w:sz w:val="28"/>
          <w:szCs w:val="28"/>
        </w:rPr>
      </w:pPr>
      <w:r>
        <w:rPr>
          <w:rFonts w:ascii="imes New Roman" w:hAnsi="imes New Roman"/>
          <w:sz w:val="28"/>
          <w:szCs w:val="28"/>
        </w:rPr>
        <w:t>Для отрезков «меньших» и «больших» значений выполнить рекурсивно ту же последовательность операций, если длина отрезка больше единицы.</w:t>
      </w:r>
    </w:p>
    <w:p>
      <w:pPr>
        <w:pStyle w:val="TextBody"/>
        <w:rPr/>
      </w:pPr>
      <w:r>
        <w:rPr>
          <w:rFonts w:ascii="imes New Roman" w:hAnsi="imes New Roman"/>
          <w:sz w:val="28"/>
          <w:szCs w:val="28"/>
        </w:rPr>
        <w:t>На практике массив обычно делят не на три, а на две части: например, «меньшие опорного» и «равные и большие»; такой подход в общем случае эффективнее, так как упрощает алгоритм разделения</w:t>
      </w:r>
      <w:r>
        <w:br w:type="page"/>
      </w:r>
    </w:p>
    <w:p>
      <w:pPr>
        <w:pStyle w:val="NoSpacing"/>
        <w:ind w:left="-1276" w:hanging="0"/>
        <w:jc w:val="center"/>
        <w:rPr>
          <w:rFonts w:ascii="Times New Roman" w:hAnsi="Times New Roman" w:cs="Times New Roman"/>
          <w:b/>
          <w:b/>
          <w:color w:val="000000" w:themeColor="text1"/>
          <w:sz w:val="32"/>
          <w:szCs w:val="32"/>
        </w:rPr>
      </w:pPr>
      <w:r>
        <w:rPr>
          <w:rFonts w:cs="Times New Roman" w:ascii="Times New Roman" w:hAnsi="Times New Roman"/>
          <w:b/>
          <w:color w:val="000000" w:themeColor="text1"/>
          <w:sz w:val="32"/>
          <w:szCs w:val="32"/>
        </w:rPr>
        <w:t>Листинг программы с расчетами.</w:t>
      </w:r>
    </w:p>
    <w:p>
      <w:pPr>
        <w:pStyle w:val="NoSpacing"/>
        <w:ind w:left="-1276" w:hanging="0"/>
        <w:jc w:val="left"/>
        <w:rPr>
          <w:b/>
          <w:b/>
          <w:bCs/>
        </w:rPr>
      </w:pPr>
      <w:r>
        <w:rPr>
          <w:b/>
          <w:bCs/>
        </w:rPr>
        <w:t>ФАЙЛ main.c</w:t>
      </w:r>
    </w:p>
    <w:p>
      <w:pPr>
        <w:pStyle w:val="NoSpacing"/>
        <w:ind w:left="-1276" w:hanging="0"/>
        <w:jc w:val="center"/>
        <w:rPr>
          <w:rFonts w:ascii="Times New Roman" w:hAnsi="Times New Roman" w:cs="Times New Roman"/>
          <w:b/>
          <w:b/>
          <w:color w:val="000000" w:themeColor="text1"/>
          <w:sz w:val="32"/>
          <w:szCs w:val="32"/>
        </w:rPr>
      </w:pPr>
      <w:r>
        <w:rPr>
          <w:rFonts w:cs="Times New Roman" w:ascii="Times New Roman" w:hAnsi="Times New Roman"/>
          <w:b/>
          <w:color w:val="000000" w:themeColor="text1"/>
          <w:sz w:val="32"/>
          <w:szCs w:val="32"/>
        </w:rPr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#include &lt;stdio.h&gt;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#include &lt;stdlib.h&gt;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#include &lt;time.h&gt;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#include "queue.h"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void timespec_diff(struct timespec *a, struct timespec *b, struct timespec *result) {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result-&gt;tv_sec  = a-&gt;tv_sec  - b-&gt;tv_sec;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result-&gt;tv_nsec = a-&gt;tv_nsec - b-&gt;tv_nsec;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>if (result-&gt;tv_nsec &lt; 0) {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ab/>
        <w:t>--result-&gt;tv_sec;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ab/>
        <w:t>result-&gt;tv_nsec += 1000000000L;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>}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int main()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//</w:t>
        <w:tab/>
        <w:t>clock_gettime()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srand(time(NULL));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unsigned long long result=0;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unsigned long long trash=0;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>struct timespec before,after,result_t;</w:t>
        <w:tab/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for(int n=1;n&lt;3002;n+=300){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>result=0;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>trash=0;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>struct queue *q=queue_new(&amp;trash);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>for(int i=0;i&lt;n;i++){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ab/>
        <w:t>queue_add(q,rand()%1000,&amp;trash);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>}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>clock_gettime(CLOCK_REALTIME,&amp;before);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>queue_sort(q,0,q-&gt;length-1,&amp;result);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>clock_gettime(CLOCK_REALTIME,&amp;after);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>queue_delete(q,&amp;trash);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>timespec_diff(&amp;after,&amp;before,&amp;result_t);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>printf("%d %llu ",n,result);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>printf("%lld.%.9ld\n", (long long)result_t.tv_sec, result_t.tv_nsec);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>fflush(stdout);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}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eastAsia="Calibri" w:cs="Times New Roman" w:ascii="Consolas" w:hAnsi="Consolas"/>
          <w:sz w:val="19"/>
          <w:szCs w:val="19"/>
        </w:rPr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return 0;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Spacing"/>
        <w:ind w:left="-1276" w:hanging="0"/>
        <w:rPr>
          <w:rFonts w:ascii="Calibri" w:hAnsi="Calibri" w:cs="Consolas"/>
          <w:b/>
          <w:b/>
          <w:bCs/>
          <w:color w:val="000000"/>
          <w:sz w:val="22"/>
          <w:szCs w:val="22"/>
          <w:lang w:val="en-US"/>
        </w:rPr>
      </w:pPr>
      <w:r>
        <w:rPr>
          <w:rFonts w:cs="Consolas"/>
          <w:b/>
          <w:bCs/>
          <w:color w:val="000000"/>
          <w:sz w:val="22"/>
          <w:szCs w:val="22"/>
          <w:lang w:val="en-US"/>
        </w:rPr>
        <w:t>ФАЙЛ queue.h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#ifndef QUEUE_H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#define QUEUE_H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struct queue{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unsigned int length;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int *aptr;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int *last;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};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eastAsia="Calibri" w:cs="Times New Roman" w:ascii="Consolas" w:hAnsi="Consolas"/>
          <w:sz w:val="19"/>
          <w:szCs w:val="19"/>
        </w:rPr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void *queue_new(unsigned long long *return_n);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char queue_isempty(struct queue *q, unsigned long long *return_n);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void queue_add(struct queue *q, int value, unsigned long long *return_n);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int queue_pop(struct queue *q, unsigned long long *return_n);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struct queue *queue_copy(struct queue *q, unsigned long long *return_n);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void queue_delete(struct queue *q, unsigned long long *return_n);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void queue_set(struct queue *q, unsigned int index, int value, unsigned long long *return_n);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void queue_sort(struct queue *q, int left, int right, unsigned long long *return_n);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void queue_out(struct queue *q);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#endif // QUEUE_H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/>
          <w:b/>
          <w:bCs/>
          <w:color w:val="000000"/>
          <w:sz w:val="22"/>
          <w:szCs w:val="22"/>
          <w:lang w:val="en-US"/>
        </w:rPr>
        <w:t>ФАЙЛ queue.c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#include "queue.h"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#include &lt;string.h&gt;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#include &lt;stdlib.h&gt;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#include &lt;stdio.h&gt;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int sort_called=0;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int part_called=0;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//Итого 10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void *queue_new(unsigned long long *return_n){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unsigned long long n=*return_n;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struct queue *q=malloc(sizeof(struct queue));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n+=3;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q-&gt;length=0;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n+=2;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q-&gt;aptr=NULL;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n+=2;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q-&gt;last=NULL;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n+=2;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n+=1;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*return_n=n;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return q;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//Итого 3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char queue_isempty(struct queue *q, unsigned long long *return_n){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unsigned long long n=*return_n;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n+=3;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*return_n=n;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return ((q-&gt;length)==0);//1+1+1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//Итого 29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void queue_add(struct queue *q, int value, unsigned long long *return_n){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unsigned long long n=*return_n;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if(q==NULL)return;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if((q-&gt;aptr==NULL)&amp;&amp;(q-&gt;length!=0)){//1+1+1+1+1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>n+=5;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>q-&gt;length=1;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>n+=2;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>q-&gt;aptr=malloc(sizeof(int));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>n+=3;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>q-&gt;aptr[0]=value;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>n+=3;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>q-&gt;last=q-&gt;aptr+(q-&gt;length-1);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>n+=6;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>*return_n=n;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>return;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}else{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>q-&gt;aptr=realloc(q-&gt;aptr,(q-&gt;length+1)*sizeof(int));//1+1+1+1+1+1+1+1+1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>n+=9;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>memmove(q-&gt;aptr+1,q-&gt;aptr,(q-&gt;length)*sizeof(int));//1+1+1+1+1+1+1+1+1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>n+=9;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>q-&gt;aptr[0]=value;//1+1+1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>n+=3;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>q-&gt;length+=1;//1+1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>n+=2;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>q-&gt;last=q-&gt;aptr+(q-&gt;length-1);//1+1+1+1+1+1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>n+=6;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>*return_n=n;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}</w:t>
        <w:tab/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//Итого 21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int queue_pop(struct queue *q, unsigned long long *return_n){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unsigned long long n=*return_n;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if(q==NULL)return 0;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if(q-&gt;length==0)return 0;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int result=*(q-&gt;last);//1+1+1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n+=3;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q-&gt;aptr=realloc(q-&gt;aptr,(q-&gt;length-1)*sizeof(int));//1+1+1+1+1+1+1+1+1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n+=9;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q-&gt;length-=1;//1+1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n+=2;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q-&gt;last=q-&gt;aptr+(q-&gt;length-1);//1+1+1+1+1+1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n+=6;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n+=1;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*return_n=n;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return result;//+1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//В данной функции оба цикла в сумме срабатывают n раз, и так как их тела одинаковы, примем их за один цикл для I от 0 до n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//Итого 61+63n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void queue_set(struct queue *q, unsigned int index, int value, unsigned long long *return_n){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unsigned long long n=*return_n;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n+=1;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for(int i=index;i&lt;q-&gt;length-1;i++){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>n+=4;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>queue_add(q,queue_pop(q,&amp;n),&amp;n);//29+21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>n+=9;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}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queue_pop(q,&amp;n);//21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n+=4;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queue_add(q,value,&amp;n);//29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n+=5;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n+=1;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for(int i=0;i&lt;index;i++){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>n+=2;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>queue_add(q,queue_pop(q,&amp;n),&amp;n);//29+21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>n+=9;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}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*return_n=n;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//Тело функции крайне схоже с телом функции выше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//Итого 62+63n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int queue_get(struct queue *q, unsigned int index, unsigned long long *return_n){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unsigned long long n=*return_n;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n+=1;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for(int i=index;i&lt;q-&gt;length-1;i++){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>n+=4;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>queue_add(q,queue_pop(q,&amp;n),&amp;n);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>n+=9;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}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int result=queue_pop(q,&amp;n);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n+=4;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queue_add(q,result,&amp;n);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n+=5;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n+=1;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for(int i=0;i&lt;index;i++){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>n+=2;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>queue_add(q,queue_pop(q,&amp;n),&amp;n);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>n+=9;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}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eastAsia="Calibri" w:cs="Times New Roman" w:ascii="Consolas" w:hAnsi="Consolas"/>
          <w:sz w:val="19"/>
          <w:szCs w:val="19"/>
        </w:rPr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n+=1;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*return_n=n;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return result;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//Данную функцию можно не учитывать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void queue_out(struct queue *q){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unsigned long long trash=0;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if(q==NULL) return;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for(int i=0;i&lt;q-&gt;length;i++)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>printf("%d ",q-&gt;aptr[i]);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printf("\n");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} 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//Мною было экспериментально установлено, что количество вызовов этой фунции равно f(n)=0.67*n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//Итого 267*ln(n)*n+ln(n)*252*n^2+229*n 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int partition (struct queue *q, int low, int high, unsigned long long *return_n) //0.67*n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{ 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unsigned long long n=*return_n;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 xml:space="preserve">int pivot = queue_get(q,high,&amp;n);   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n+=5;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 xml:space="preserve">int i = (low - 1);   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n+=1;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n+=1;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 xml:space="preserve">for (int j = low; j &lt;= high- 1; j++) 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{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>n+=3;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>n+=6;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 xml:space="preserve">if (queue_get(q,j,&amp;n) &lt;= pivot) 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 xml:space="preserve">{ 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//Т.к. данный блок кода находится в цикле, количество входов в него стоило бы принять за n, но т.к. цикл идет не от 0 до n, и на него накладывается условие, которое не всегда исполняется, примем количество входов в данный блок за полтора натуральных логарифмов от n.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ab/>
        <w:t>i++;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ab/>
        <w:t>n+=1;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ab/>
        <w:t>int t=queue_get(q,i,&amp;n);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ab/>
        <w:t>n+=5;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ab/>
        <w:t>queue_set(q,i,queue_get(q,j,&amp;n),&amp;n);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ab/>
        <w:t>n+=11;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ab/>
        <w:t>queue_set(q,j,t,&amp;n);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ab/>
        <w:t>n+=6;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 xml:space="preserve">} 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 xml:space="preserve">} 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int t=queue_get(q,i+1,&amp;n);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n+=6;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queue_set(q,i+1,queue_get(q,high,&amp;n),&amp;n);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n+=11;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queue_set(q,high,t,&amp;n);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n+=6;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n+=2;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*return_n=n;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 xml:space="preserve">return (i + 1); 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} 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//Мною было экспериментально установлено, что количество вызовов этой фунции равно f(n)=1.34*n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//Итого 16 без учета частоты вызова и сложностей функций, вызываемых из данной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void queue_sort(struct queue *q, int low, int high, unsigned long long *return_n) //1.34*n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{ 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unsigned long long n=*return_n;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n+=1;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 xml:space="preserve">if (low &lt; high) 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 xml:space="preserve">{ 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>int pivot = partition(q, low, high,&amp;n); //Сложности тел фунцкций можно игнорировать, т.к. мы знаем частоту их вызовов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>n+=5;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 xml:space="preserve">queue_sort(q, low, pivot - 1,&amp;n); 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>n+=5;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 xml:space="preserve">queue_sort(q, pivot + 1, high,&amp;n); 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>n+=5;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 xml:space="preserve">} 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*return_n=n;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} 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// Итого 7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void queue_delete(struct queue *q, unsigned long long *return_n){//7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unsigned long long n=*return_n;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if(q==NULL) return;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q-&gt;length=0;//1+1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n+=2;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free(q-&gt;aptr);//1+1+1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n+=3;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free(q);//1+1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n+=2;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*return_n=n;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ind w:left="-567" w:hanging="709"/>
        <w:jc w:val="both"/>
        <w:rPr>
          <w:rFonts w:eastAsia="" w:eastAsiaTheme="minorEastAsia"/>
          <w:sz w:val="19"/>
          <w:szCs w:val="19"/>
          <w:lang w:val="en-US"/>
        </w:rPr>
      </w:pPr>
      <w:r>
        <w:rPr>
          <w:rFonts w:eastAsia="" w:eastAsiaTheme="minorEastAsia"/>
          <w:sz w:val="19"/>
          <w:szCs w:val="19"/>
          <w:lang w:val="en-US"/>
        </w:rPr>
        <w:t>С учетом частоты вызова получим</w:t>
      </w:r>
    </w:p>
    <w:p>
      <w:pPr>
        <w:pStyle w:val="Normal"/>
        <w:ind w:left="-567" w:hanging="709"/>
        <w:jc w:val="both"/>
        <w:rPr>
          <w:rFonts w:eastAsia="" w:eastAsiaTheme="minorEastAsia"/>
          <w:sz w:val="19"/>
          <w:szCs w:val="19"/>
          <w:lang w:val="en-US"/>
        </w:rPr>
      </w:pPr>
      <w:r>
        <w:rPr>
          <w:rFonts w:eastAsia="" w:eastAsiaTheme="minorEastAsia"/>
          <w:sz w:val="19"/>
          <w:szCs w:val="19"/>
          <w:lang w:val="en-US"/>
        </w:rPr>
        <w:t>F(n)=</w:t>
      </w:r>
      <w:r>
        <w:rPr>
          <w:rFonts w:eastAsia="" w:cs="Consolas" w:ascii="Consolas" w:hAnsi="Consolas" w:eastAsiaTheme="minorEastAsia"/>
          <w:color w:val="000000"/>
          <w:sz w:val="19"/>
          <w:szCs w:val="19"/>
          <w:lang w:val="en-US"/>
        </w:rPr>
        <w:t xml:space="preserve"> 267*ln(n)*n+ln(n)*252*n^2+250*n</w:t>
      </w:r>
    </w:p>
    <w:p>
      <w:pPr>
        <w:pStyle w:val="Normal"/>
        <w:ind w:left="-567" w:hanging="709"/>
        <w:jc w:val="both"/>
        <w:rPr>
          <w:rFonts w:eastAsia="" w:eastAsiaTheme="minorEastAsia"/>
          <w:sz w:val="19"/>
          <w:szCs w:val="19"/>
          <w:lang w:val="en-US"/>
        </w:rPr>
      </w:pPr>
      <w:r>
        <w:rPr>
          <w:rFonts w:eastAsia="" w:eastAsiaTheme="minorEastAsia"/>
          <w:sz w:val="19"/>
          <w:szCs w:val="19"/>
          <w:lang w:val="en-US"/>
        </w:rPr>
        <w:t>O(F(n))=n*n*ln(n)</w:t>
      </w:r>
    </w:p>
    <w:p>
      <w:pPr>
        <w:pStyle w:val="Normal"/>
        <w:ind w:left="-567" w:hanging="709"/>
        <w:jc w:val="both"/>
        <w:rPr>
          <w:rFonts w:eastAsia="" w:eastAsiaTheme="minorEastAsia"/>
          <w:sz w:val="19"/>
          <w:szCs w:val="19"/>
          <w:lang w:val="en-US"/>
        </w:rPr>
      </w:pPr>
      <w:r>
        <w:rPr>
          <w:rFonts w:eastAsia="" w:eastAsiaTheme="minorEastAsia"/>
          <w:sz w:val="19"/>
          <w:szCs w:val="19"/>
          <w:lang w:val="en-US"/>
        </w:rPr>
      </w:r>
    </w:p>
    <w:p>
      <w:pPr>
        <w:pStyle w:val="Normal"/>
        <w:ind w:left="-567" w:hanging="709"/>
        <w:jc w:val="both"/>
        <w:rPr>
          <w:rFonts w:eastAsia="" w:eastAsiaTheme="minorEastAsia"/>
          <w:sz w:val="19"/>
          <w:szCs w:val="19"/>
          <w:lang w:val="en-US"/>
        </w:rPr>
      </w:pPr>
      <w:r>
        <w:rPr>
          <w:rFonts w:eastAsia="" w:eastAsiaTheme="minorEastAsia"/>
          <w:sz w:val="19"/>
          <w:szCs w:val="19"/>
          <w:lang w:val="en-US"/>
        </w:rPr>
      </w:r>
    </w:p>
    <w:p>
      <w:pPr>
        <w:pStyle w:val="Normal"/>
        <w:ind w:left="-567" w:hanging="709"/>
        <w:jc w:val="both"/>
        <w:rPr>
          <w:rFonts w:eastAsia="" w:eastAsiaTheme="minorEastAsia"/>
          <w:sz w:val="19"/>
          <w:szCs w:val="19"/>
          <w:lang w:val="en-US"/>
        </w:rPr>
      </w:pPr>
      <w:r>
        <w:rPr>
          <w:rFonts w:eastAsia="" w:eastAsiaTheme="minorEastAsia"/>
          <w:sz w:val="19"/>
          <w:szCs w:val="19"/>
          <w:lang w:val="en-US"/>
        </w:rPr>
      </w:r>
    </w:p>
    <w:p>
      <w:pPr>
        <w:pStyle w:val="Normal"/>
        <w:ind w:left="-567" w:hanging="709"/>
        <w:jc w:val="both"/>
        <w:rPr>
          <w:rFonts w:eastAsia="" w:eastAsiaTheme="minorEastAsia"/>
          <w:sz w:val="19"/>
          <w:szCs w:val="19"/>
          <w:lang w:val="en-US"/>
        </w:rPr>
      </w:pPr>
      <w:r>
        <w:rPr>
          <w:rFonts w:eastAsia="" w:eastAsiaTheme="minorEastAsia"/>
          <w:sz w:val="19"/>
          <w:szCs w:val="19"/>
          <w:lang w:val="en-US"/>
        </w:rPr>
      </w:r>
    </w:p>
    <w:p>
      <w:pPr>
        <w:pStyle w:val="Normal"/>
        <w:ind w:left="-567" w:hanging="709"/>
        <w:jc w:val="both"/>
        <w:rPr>
          <w:rFonts w:eastAsia="" w:eastAsiaTheme="minorEastAsia"/>
          <w:sz w:val="19"/>
          <w:szCs w:val="19"/>
          <w:lang w:val="en-US"/>
        </w:rPr>
      </w:pPr>
      <w:r>
        <w:rPr>
          <w:rFonts w:eastAsia="" w:eastAsiaTheme="minorEastAsia"/>
          <w:sz w:val="19"/>
          <w:szCs w:val="19"/>
          <w:lang w:val="en-US"/>
        </w:rPr>
      </w:r>
    </w:p>
    <w:p>
      <w:pPr>
        <w:pStyle w:val="Normal"/>
        <w:ind w:left="-567" w:hanging="709"/>
        <w:jc w:val="both"/>
        <w:rPr>
          <w:rFonts w:eastAsia="" w:eastAsiaTheme="minorEastAsia"/>
          <w:sz w:val="19"/>
          <w:szCs w:val="19"/>
          <w:lang w:val="en-US"/>
        </w:rPr>
      </w:pPr>
      <w:r>
        <w:rPr>
          <w:rFonts w:eastAsia="" w:eastAsiaTheme="minorEastAsia"/>
          <w:sz w:val="19"/>
          <w:szCs w:val="19"/>
          <w:lang w:val="en-US"/>
        </w:rPr>
      </w:r>
    </w:p>
    <w:p>
      <w:pPr>
        <w:pStyle w:val="Normal"/>
        <w:ind w:left="-567" w:hanging="709"/>
        <w:jc w:val="both"/>
        <w:rPr>
          <w:rFonts w:eastAsia="" w:eastAsiaTheme="minorEastAsia"/>
          <w:sz w:val="19"/>
          <w:szCs w:val="19"/>
          <w:lang w:val="en-US"/>
        </w:rPr>
      </w:pPr>
      <w:r>
        <w:rPr>
          <w:rFonts w:eastAsia="" w:eastAsiaTheme="minorEastAsia"/>
          <w:sz w:val="19"/>
          <w:szCs w:val="19"/>
          <w:lang w:val="en-US"/>
        </w:rPr>
      </w:r>
    </w:p>
    <w:p>
      <w:pPr>
        <w:pStyle w:val="Normal"/>
        <w:ind w:left="-567" w:hanging="709"/>
        <w:jc w:val="both"/>
        <w:rPr>
          <w:rFonts w:eastAsia="" w:eastAsiaTheme="minorEastAsia"/>
          <w:sz w:val="19"/>
          <w:szCs w:val="19"/>
          <w:lang w:val="en-US"/>
        </w:rPr>
      </w:pPr>
      <w:r>
        <w:rPr>
          <w:rFonts w:eastAsia="" w:eastAsiaTheme="minorEastAsia"/>
          <w:sz w:val="19"/>
          <w:szCs w:val="19"/>
          <w:lang w:val="en-US"/>
        </w:rPr>
      </w:r>
    </w:p>
    <w:p>
      <w:pPr>
        <w:pStyle w:val="Normal"/>
        <w:ind w:left="-567" w:hanging="709"/>
        <w:jc w:val="both"/>
        <w:rPr>
          <w:rFonts w:eastAsia="" w:eastAsiaTheme="minorEastAsia"/>
          <w:sz w:val="19"/>
          <w:szCs w:val="19"/>
          <w:lang w:val="en-US"/>
        </w:rPr>
      </w:pPr>
      <w:r>
        <w:rPr>
          <w:rFonts w:eastAsia="" w:eastAsiaTheme="minorEastAsia"/>
          <w:sz w:val="19"/>
          <w:szCs w:val="19"/>
          <w:lang w:val="en-US"/>
        </w:rPr>
      </w:r>
    </w:p>
    <w:p>
      <w:pPr>
        <w:pStyle w:val="Normal"/>
        <w:ind w:left="-567" w:hanging="709"/>
        <w:jc w:val="both"/>
        <w:rPr>
          <w:rFonts w:eastAsia="" w:eastAsiaTheme="minorEastAsia"/>
          <w:sz w:val="19"/>
          <w:szCs w:val="19"/>
          <w:lang w:val="en-US"/>
        </w:rPr>
      </w:pPr>
      <w:r>
        <w:rPr>
          <w:rFonts w:eastAsia="" w:eastAsiaTheme="minorEastAsia"/>
          <w:sz w:val="19"/>
          <w:szCs w:val="19"/>
          <w:lang w:val="en-US"/>
        </w:rPr>
      </w:r>
    </w:p>
    <w:p>
      <w:pPr>
        <w:pStyle w:val="Normal"/>
        <w:ind w:left="-567" w:hanging="709"/>
        <w:jc w:val="both"/>
        <w:rPr>
          <w:rFonts w:eastAsia="" w:eastAsiaTheme="minorEastAsia"/>
          <w:sz w:val="19"/>
          <w:szCs w:val="19"/>
          <w:lang w:val="en-US"/>
        </w:rPr>
      </w:pPr>
      <w:r>
        <w:rPr>
          <w:rFonts w:eastAsia="" w:eastAsiaTheme="minorEastAsia"/>
          <w:sz w:val="19"/>
          <w:szCs w:val="19"/>
          <w:lang w:val="en-US"/>
        </w:rPr>
      </w:r>
    </w:p>
    <w:p>
      <w:pPr>
        <w:pStyle w:val="Normal"/>
        <w:ind w:left="-567" w:hanging="709"/>
        <w:jc w:val="both"/>
        <w:rPr>
          <w:rFonts w:eastAsia="" w:eastAsiaTheme="minorEastAsia"/>
          <w:sz w:val="19"/>
          <w:szCs w:val="19"/>
          <w:lang w:val="en-US"/>
        </w:rPr>
      </w:pPr>
      <w:r>
        <w:rPr>
          <w:rFonts w:eastAsia="" w:eastAsiaTheme="minorEastAsia"/>
          <w:sz w:val="19"/>
          <w:szCs w:val="19"/>
          <w:lang w:val="en-US"/>
        </w:rPr>
      </w:r>
    </w:p>
    <w:p>
      <w:pPr>
        <w:pStyle w:val="Normal"/>
        <w:ind w:left="-567" w:hanging="709"/>
        <w:jc w:val="both"/>
        <w:rPr>
          <w:rFonts w:eastAsia="" w:eastAsiaTheme="minorEastAsia"/>
          <w:sz w:val="19"/>
          <w:szCs w:val="19"/>
          <w:lang w:val="en-US"/>
        </w:rPr>
      </w:pPr>
      <w:r>
        <w:rPr>
          <w:rFonts w:eastAsia="" w:eastAsiaTheme="minorEastAsia"/>
          <w:sz w:val="19"/>
          <w:szCs w:val="19"/>
          <w:lang w:val="en-US"/>
        </w:rPr>
      </w:r>
    </w:p>
    <w:p>
      <w:pPr>
        <w:pStyle w:val="Normal"/>
        <w:ind w:left="-567" w:hanging="709"/>
        <w:jc w:val="both"/>
        <w:rPr>
          <w:rFonts w:eastAsia="" w:eastAsiaTheme="minorEastAsia"/>
          <w:sz w:val="19"/>
          <w:szCs w:val="19"/>
          <w:lang w:val="en-US"/>
        </w:rPr>
      </w:pPr>
      <w:r>
        <w:rPr>
          <w:rFonts w:eastAsia="" w:eastAsiaTheme="minorEastAsia"/>
          <w:sz w:val="19"/>
          <w:szCs w:val="19"/>
          <w:lang w:val="en-US"/>
        </w:rPr>
      </w:r>
    </w:p>
    <w:p>
      <w:pPr>
        <w:pStyle w:val="Normal"/>
        <w:ind w:left="-567" w:hanging="709"/>
        <w:jc w:val="both"/>
        <w:rPr>
          <w:rFonts w:eastAsia="" w:eastAsiaTheme="minorEastAsia"/>
          <w:sz w:val="19"/>
          <w:szCs w:val="19"/>
          <w:lang w:val="en-US"/>
        </w:rPr>
      </w:pPr>
      <w:r>
        <w:rPr>
          <w:rFonts w:eastAsia="" w:eastAsiaTheme="minorEastAsia"/>
          <w:sz w:val="19"/>
          <w:szCs w:val="19"/>
          <w:lang w:val="en-US"/>
        </w:rPr>
      </w:r>
    </w:p>
    <w:p>
      <w:pPr>
        <w:pStyle w:val="Normal"/>
        <w:ind w:left="-851" w:hanging="0"/>
        <w:jc w:val="center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t>Таблица результата экспериментов и графики зависимостей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tbl>
      <w:tblPr>
        <w:tblpPr w:vertAnchor="page" w:horzAnchor="page" w:leftFromText="180" w:rightFromText="180" w:tblpX="480" w:tblpY="1891"/>
        <w:tblW w:w="7789" w:type="dxa"/>
        <w:jc w:val="left"/>
        <w:tblInd w:w="-7" w:type="dxa"/>
        <w:tblLayout w:type="fixed"/>
        <w:tblCellMar>
          <w:top w:w="0" w:type="dxa"/>
          <w:left w:w="40" w:type="dxa"/>
          <w:bottom w:w="0" w:type="dxa"/>
          <w:right w:w="40" w:type="dxa"/>
        </w:tblCellMar>
        <w:tblLook w:val="0000" w:noHBand="0" w:noVBand="0" w:firstColumn="0" w:lastRow="0" w:lastColumn="0" w:firstRow="0"/>
      </w:tblPr>
      <w:tblGrid>
        <w:gridCol w:w="1148"/>
        <w:gridCol w:w="1677"/>
        <w:gridCol w:w="2128"/>
        <w:gridCol w:w="1275"/>
        <w:gridCol w:w="1561"/>
      </w:tblGrid>
      <w:tr>
        <w:trPr>
          <w:trHeight w:val="502" w:hRule="exact"/>
        </w:trPr>
        <w:tc>
          <w:tcPr>
            <w:tcW w:w="11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hd w:val="clear" w:color="auto" w:fill="FFFFFF"/>
              <w:spacing w:lineRule="exact" w:line="209" w:before="0" w:after="160"/>
              <w:ind w:right="7" w:hanging="0"/>
              <w:jc w:val="center"/>
              <w:rPr/>
            </w:pPr>
            <w:r>
              <w:rPr>
                <w:color w:val="000000"/>
              </w:rPr>
              <w:t>Кол-во элементов</w:t>
            </w:r>
          </w:p>
        </w:tc>
        <w:tc>
          <w:tcPr>
            <w:tcW w:w="16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hd w:val="clear" w:color="auto" w:fill="FFFFFF"/>
              <w:spacing w:before="0" w:after="160"/>
              <w:ind w:left="425" w:hanging="0"/>
              <w:rPr/>
            </w:pPr>
            <w:r>
              <w:rPr>
                <w:color w:val="000000"/>
              </w:rPr>
              <w:t xml:space="preserve">    </w:t>
            </w:r>
            <w:r>
              <w:rPr>
                <w:color w:val="000000"/>
                <w:lang w:val="en-US"/>
              </w:rPr>
              <w:t>F(n)</w:t>
            </w:r>
          </w:p>
        </w:tc>
        <w:tc>
          <w:tcPr>
            <w:tcW w:w="2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hd w:val="clear" w:color="auto" w:fill="FFFFFF"/>
              <w:spacing w:before="0" w:after="160"/>
              <w:ind w:left="72" w:hanging="0"/>
              <w:jc w:val="center"/>
              <w:rPr/>
            </w:pPr>
            <w:r>
              <w:rPr>
                <w:color w:val="000000"/>
                <w:lang w:val="en-US"/>
              </w:rPr>
              <w:t>O(F(n))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hd w:val="clear" w:color="auto" w:fill="FFFFFF"/>
              <w:spacing w:lineRule="exact" w:line="194" w:before="0" w:after="160"/>
              <w:ind w:left="158" w:right="180" w:hanging="0"/>
              <w:jc w:val="center"/>
              <w:rPr/>
            </w:pPr>
            <w:r>
              <w:rPr>
                <w:color w:val="000000"/>
              </w:rPr>
              <w:t>Т(</w:t>
            </w:r>
            <w:r>
              <w:rPr>
                <w:color w:val="000000"/>
                <w:lang w:val="en-US"/>
              </w:rPr>
              <w:t>n</w:t>
            </w:r>
            <w:r>
              <w:rPr>
                <w:color w:val="000000"/>
              </w:rPr>
              <w:t>) (сек)</w:t>
            </w:r>
          </w:p>
        </w:tc>
        <w:tc>
          <w:tcPr>
            <w:tcW w:w="15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hd w:val="clear" w:color="auto" w:fill="FFFFFF"/>
              <w:spacing w:before="0" w:after="160"/>
              <w:ind w:left="446" w:hanging="0"/>
              <w:rPr/>
            </w:pPr>
            <w:r>
              <w:rPr>
                <w:color w:val="000000"/>
                <w:lang w:val="en-US"/>
              </w:rPr>
              <w:t>N</w:t>
            </w:r>
            <w:r>
              <w:rPr>
                <w:color w:val="000000"/>
              </w:rPr>
              <w:t>_</w:t>
            </w:r>
            <w:r>
              <w:rPr>
                <w:color w:val="000000"/>
                <w:lang w:val="en-US"/>
              </w:rPr>
              <w:t>op</w:t>
            </w:r>
          </w:p>
        </w:tc>
      </w:tr>
      <w:tr>
        <w:trPr>
          <w:trHeight w:val="262" w:hRule="exact"/>
        </w:trPr>
        <w:tc>
          <w:tcPr>
            <w:tcW w:w="11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hd w:val="clear" w:color="auto" w:fill="FFFFFF"/>
              <w:spacing w:before="0" w:after="160"/>
              <w:jc w:val="center"/>
              <w:rPr/>
            </w:pPr>
            <w:r>
              <w:rPr/>
              <w:t>300</w:t>
            </w:r>
          </w:p>
        </w:tc>
        <w:tc>
          <w:tcPr>
            <w:tcW w:w="16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hd w:val="clear" w:color="auto" w:fill="FFFFFF"/>
              <w:spacing w:before="0" w:after="160"/>
              <w:ind w:right="14" w:hanging="0"/>
              <w:jc w:val="right"/>
              <w:rPr/>
            </w:pPr>
            <w:r>
              <w:rPr/>
              <w:t>145732094</w:t>
            </w:r>
          </w:p>
        </w:tc>
        <w:tc>
          <w:tcPr>
            <w:tcW w:w="2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hd w:val="clear" w:color="auto" w:fill="FFFFFF"/>
              <w:spacing w:before="0" w:after="160"/>
              <w:ind w:right="7" w:hanging="0"/>
              <w:jc w:val="right"/>
              <w:rPr/>
            </w:pPr>
            <w:r>
              <w:rPr/>
              <w:t>513340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hd w:val="clear" w:color="auto" w:fill="FFFFFF"/>
              <w:spacing w:before="0" w:after="160"/>
              <w:jc w:val="right"/>
              <w:rPr/>
            </w:pPr>
            <w:r>
              <w:rPr/>
              <w:t>0.5325</w:t>
            </w:r>
          </w:p>
        </w:tc>
        <w:tc>
          <w:tcPr>
            <w:tcW w:w="15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hd w:val="clear" w:color="auto" w:fill="FFFFFF"/>
              <w:spacing w:before="0" w:after="160"/>
              <w:ind w:right="7" w:hanging="0"/>
              <w:jc w:val="right"/>
              <w:rPr/>
            </w:pPr>
            <w:r>
              <w:rPr/>
              <w:t>160080438</w:t>
            </w:r>
          </w:p>
        </w:tc>
      </w:tr>
      <w:tr>
        <w:trPr>
          <w:trHeight w:val="269" w:hRule="exact"/>
        </w:trPr>
        <w:tc>
          <w:tcPr>
            <w:tcW w:w="11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hd w:val="clear" w:color="auto" w:fill="FFFFFF"/>
              <w:spacing w:before="0" w:after="160"/>
              <w:jc w:val="center"/>
              <w:rPr/>
            </w:pPr>
            <w:r>
              <w:rPr/>
              <w:t>600</w:t>
            </w:r>
          </w:p>
        </w:tc>
        <w:tc>
          <w:tcPr>
            <w:tcW w:w="16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hd w:val="clear" w:color="auto" w:fill="FFFFFF"/>
              <w:spacing w:before="0" w:after="160"/>
              <w:ind w:right="14" w:hanging="0"/>
              <w:jc w:val="right"/>
              <w:rPr/>
            </w:pPr>
            <w:r>
              <w:rPr/>
              <w:t>645180901</w:t>
            </w:r>
          </w:p>
        </w:tc>
        <w:tc>
          <w:tcPr>
            <w:tcW w:w="2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hd w:val="clear" w:color="auto" w:fill="FFFFFF"/>
              <w:spacing w:before="0" w:after="160"/>
              <w:ind w:right="7" w:hanging="0"/>
              <w:jc w:val="right"/>
              <w:rPr>
                <w:rFonts w:cs="Calibri" w:cstheme="minorHAnsi"/>
                <w:lang w:val="en-US"/>
              </w:rPr>
            </w:pPr>
            <w:r>
              <w:rPr>
                <w:rFonts w:cs="Calibri" w:cstheme="minorHAnsi"/>
                <w:lang w:val="en-US"/>
              </w:rPr>
              <w:t>2302894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hd w:val="clear" w:color="auto" w:fill="FFFFFF"/>
              <w:spacing w:before="0" w:after="160"/>
              <w:jc w:val="right"/>
              <w:rPr/>
            </w:pPr>
            <w:r>
              <w:rPr/>
              <w:t>3.3654</w:t>
            </w:r>
          </w:p>
        </w:tc>
        <w:tc>
          <w:tcPr>
            <w:tcW w:w="15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hd w:val="clear" w:color="auto" w:fill="FFFFFF"/>
              <w:spacing w:before="0" w:after="160"/>
              <w:ind w:right="14" w:hanging="0"/>
              <w:jc w:val="right"/>
              <w:rPr/>
            </w:pPr>
            <w:r>
              <w:rPr/>
              <w:t>749801195</w:t>
            </w:r>
          </w:p>
        </w:tc>
      </w:tr>
      <w:tr>
        <w:trPr>
          <w:trHeight w:val="269" w:hRule="exact"/>
        </w:trPr>
        <w:tc>
          <w:tcPr>
            <w:tcW w:w="11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hd w:val="clear" w:color="auto" w:fill="FFFFFF"/>
              <w:spacing w:before="0" w:after="160"/>
              <w:jc w:val="center"/>
              <w:rPr/>
            </w:pPr>
            <w:r>
              <w:rPr/>
              <w:t>900</w:t>
            </w:r>
          </w:p>
        </w:tc>
        <w:tc>
          <w:tcPr>
            <w:tcW w:w="16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hd w:val="clear" w:color="auto" w:fill="FFFFFF"/>
              <w:spacing w:before="0" w:after="160"/>
              <w:ind w:right="7" w:hanging="0"/>
              <w:jc w:val="right"/>
              <w:rPr/>
            </w:pPr>
            <w:r>
              <w:rPr/>
              <w:t>1534056757</w:t>
            </w:r>
          </w:p>
        </w:tc>
        <w:tc>
          <w:tcPr>
            <w:tcW w:w="2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hd w:val="clear" w:color="auto" w:fill="FFFFFF"/>
              <w:spacing w:before="0" w:after="160"/>
              <w:jc w:val="right"/>
              <w:rPr/>
            </w:pPr>
            <w:r>
              <w:rPr/>
              <w:t>5509939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hd w:val="clear" w:color="auto" w:fill="FFFFFF"/>
              <w:spacing w:before="0" w:after="160"/>
              <w:jc w:val="right"/>
              <w:rPr/>
            </w:pPr>
            <w:r>
              <w:rPr/>
              <w:t>11.4875</w:t>
            </w:r>
          </w:p>
        </w:tc>
        <w:tc>
          <w:tcPr>
            <w:tcW w:w="15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hd w:val="clear" w:color="auto" w:fill="FFFFFF"/>
              <w:spacing w:before="0" w:after="160"/>
              <w:ind w:right="7" w:hanging="0"/>
              <w:jc w:val="right"/>
              <w:rPr/>
            </w:pPr>
            <w:r>
              <w:rPr/>
              <w:t>1931823303</w:t>
            </w:r>
          </w:p>
        </w:tc>
      </w:tr>
      <w:tr>
        <w:trPr>
          <w:trHeight w:val="269" w:hRule="exact"/>
        </w:trPr>
        <w:tc>
          <w:tcPr>
            <w:tcW w:w="11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hd w:val="clear" w:color="auto" w:fill="FFFFFF"/>
              <w:spacing w:before="0" w:after="160"/>
              <w:jc w:val="center"/>
              <w:rPr/>
            </w:pPr>
            <w:r>
              <w:rPr/>
              <w:t>1200</w:t>
            </w:r>
          </w:p>
        </w:tc>
        <w:tc>
          <w:tcPr>
            <w:tcW w:w="16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hd w:val="clear" w:color="auto" w:fill="FFFFFF"/>
              <w:spacing w:before="0" w:after="160"/>
              <w:ind w:right="7" w:hanging="0"/>
              <w:jc w:val="right"/>
              <w:rPr/>
            </w:pPr>
            <w:r>
              <w:rPr/>
              <w:t>2831398904</w:t>
            </w:r>
          </w:p>
        </w:tc>
        <w:tc>
          <w:tcPr>
            <w:tcW w:w="2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hd w:val="clear" w:color="auto" w:fill="FFFFFF"/>
              <w:spacing w:before="0" w:after="160"/>
              <w:jc w:val="right"/>
              <w:rPr/>
            </w:pPr>
            <w:r>
              <w:rPr/>
              <w:t>10209710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hd w:val="clear" w:color="auto" w:fill="FFFFFF"/>
              <w:spacing w:before="0" w:after="160"/>
              <w:jc w:val="right"/>
              <w:rPr/>
            </w:pPr>
            <w:r>
              <w:rPr/>
              <w:t>29.2163</w:t>
            </w:r>
          </w:p>
        </w:tc>
        <w:tc>
          <w:tcPr>
            <w:tcW w:w="15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hd w:val="clear" w:color="auto" w:fill="FFFFFF"/>
              <w:spacing w:before="0" w:after="160"/>
              <w:ind w:right="7" w:hanging="0"/>
              <w:jc w:val="right"/>
              <w:rPr/>
            </w:pPr>
            <w:r>
              <w:rPr/>
              <w:t>3296220606</w:t>
            </w:r>
          </w:p>
        </w:tc>
      </w:tr>
      <w:tr>
        <w:trPr>
          <w:trHeight w:val="262" w:hRule="exact"/>
        </w:trPr>
        <w:tc>
          <w:tcPr>
            <w:tcW w:w="11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hd w:val="clear" w:color="auto" w:fill="FFFFFF"/>
              <w:spacing w:before="0" w:after="160"/>
              <w:jc w:val="center"/>
              <w:rPr/>
            </w:pPr>
            <w:r>
              <w:rPr/>
              <w:t>1500</w:t>
            </w:r>
          </w:p>
        </w:tc>
        <w:tc>
          <w:tcPr>
            <w:tcW w:w="16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hd w:val="clear" w:color="auto" w:fill="FFFFFF"/>
              <w:spacing w:before="0" w:after="160"/>
              <w:ind w:right="14" w:hanging="0"/>
              <w:jc w:val="right"/>
              <w:rPr/>
            </w:pPr>
            <w:r>
              <w:rPr/>
              <w:t>4550506238</w:t>
            </w:r>
          </w:p>
        </w:tc>
        <w:tc>
          <w:tcPr>
            <w:tcW w:w="2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hd w:val="clear" w:color="auto" w:fill="FFFFFF"/>
              <w:spacing w:before="0" w:after="160"/>
              <w:ind w:right="22" w:hanging="0"/>
              <w:jc w:val="right"/>
              <w:rPr/>
            </w:pPr>
            <w:r>
              <w:rPr/>
              <w:t>16454745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hd w:val="clear" w:color="auto" w:fill="FFFFFF"/>
              <w:spacing w:before="0" w:after="160"/>
              <w:jc w:val="right"/>
              <w:rPr/>
            </w:pPr>
            <w:r>
              <w:rPr/>
              <w:t>70.3396</w:t>
            </w:r>
          </w:p>
        </w:tc>
        <w:tc>
          <w:tcPr>
            <w:tcW w:w="15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hd w:val="clear" w:color="auto" w:fill="FFFFFF"/>
              <w:spacing w:before="0" w:after="160"/>
              <w:ind w:right="36" w:hanging="0"/>
              <w:jc w:val="right"/>
              <w:rPr/>
            </w:pPr>
            <w:r>
              <w:rPr/>
              <w:t>6423929664</w:t>
            </w:r>
          </w:p>
        </w:tc>
      </w:tr>
      <w:tr>
        <w:trPr>
          <w:trHeight w:val="269" w:hRule="exact"/>
        </w:trPr>
        <w:tc>
          <w:tcPr>
            <w:tcW w:w="11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hd w:val="clear" w:color="auto" w:fill="FFFFFF"/>
              <w:spacing w:before="0" w:after="160"/>
              <w:jc w:val="center"/>
              <w:rPr/>
            </w:pPr>
            <w:r>
              <w:rPr/>
              <w:t>1800</w:t>
            </w:r>
          </w:p>
        </w:tc>
        <w:tc>
          <w:tcPr>
            <w:tcW w:w="16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hd w:val="clear" w:color="auto" w:fill="FFFFFF"/>
              <w:spacing w:before="0" w:after="160"/>
              <w:jc w:val="right"/>
              <w:rPr/>
            </w:pPr>
            <w:r>
              <w:rPr/>
              <w:t>6701634308</w:t>
            </w:r>
          </w:p>
        </w:tc>
        <w:tc>
          <w:tcPr>
            <w:tcW w:w="2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hd w:val="clear" w:color="auto" w:fill="FFFFFF"/>
              <w:spacing w:before="0" w:after="160"/>
              <w:ind w:right="14" w:hanging="0"/>
              <w:jc w:val="right"/>
              <w:rPr/>
            </w:pPr>
            <w:r>
              <w:rPr/>
              <w:t>24285555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hd w:val="clear" w:color="auto" w:fill="FFFFFF"/>
              <w:spacing w:before="0" w:after="160"/>
              <w:jc w:val="right"/>
              <w:rPr/>
            </w:pPr>
            <w:r>
              <w:rPr/>
              <w:t>103.2496</w:t>
            </w:r>
          </w:p>
        </w:tc>
        <w:tc>
          <w:tcPr>
            <w:tcW w:w="15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hd w:val="clear" w:color="auto" w:fill="FFFFFF"/>
              <w:spacing w:before="0" w:after="160"/>
              <w:jc w:val="right"/>
              <w:rPr/>
            </w:pPr>
            <w:r>
              <w:rPr/>
              <w:t>8239401210</w:t>
            </w:r>
          </w:p>
        </w:tc>
      </w:tr>
      <w:tr>
        <w:trPr>
          <w:trHeight w:val="284" w:hRule="exact"/>
        </w:trPr>
        <w:tc>
          <w:tcPr>
            <w:tcW w:w="11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hd w:val="clear" w:color="auto" w:fill="FFFFFF"/>
              <w:spacing w:before="0" w:after="160"/>
              <w:jc w:val="center"/>
              <w:rPr/>
            </w:pPr>
            <w:r>
              <w:rPr/>
              <w:t>2100</w:t>
            </w:r>
          </w:p>
        </w:tc>
        <w:tc>
          <w:tcPr>
            <w:tcW w:w="16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hd w:val="clear" w:color="auto" w:fill="FFFFFF"/>
              <w:spacing w:before="0" w:after="160"/>
              <w:ind w:right="7" w:hanging="0"/>
              <w:jc w:val="right"/>
              <w:rPr/>
            </w:pPr>
            <w:r>
              <w:rPr/>
              <w:t>9293138911</w:t>
            </w:r>
          </w:p>
        </w:tc>
        <w:tc>
          <w:tcPr>
            <w:tcW w:w="2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hd w:val="clear" w:color="auto" w:fill="FFFFFF"/>
              <w:spacing w:before="0" w:after="160"/>
              <w:ind w:right="14" w:hanging="0"/>
              <w:jc w:val="right"/>
              <w:rPr/>
            </w:pPr>
            <w:r>
              <w:rPr/>
              <w:t>33735144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hd w:val="clear" w:color="auto" w:fill="FFFFFF"/>
              <w:spacing w:before="0" w:after="160"/>
              <w:jc w:val="right"/>
              <w:rPr/>
            </w:pPr>
            <w:r>
              <w:rPr/>
              <w:t>155.1959</w:t>
            </w:r>
          </w:p>
        </w:tc>
        <w:tc>
          <w:tcPr>
            <w:tcW w:w="15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hd w:val="clear" w:color="auto" w:fill="FFFFFF"/>
              <w:spacing w:before="0" w:after="160"/>
              <w:ind w:right="7" w:hanging="0"/>
              <w:jc w:val="right"/>
              <w:rPr/>
            </w:pPr>
            <w:r>
              <w:rPr/>
              <w:t>10581559725</w:t>
            </w:r>
          </w:p>
        </w:tc>
      </w:tr>
      <w:tr>
        <w:trPr>
          <w:trHeight w:val="284" w:hRule="exact"/>
        </w:trPr>
        <w:tc>
          <w:tcPr>
            <w:tcW w:w="11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hd w:val="clear" w:color="auto" w:fill="FFFFFF"/>
              <w:spacing w:before="0" w:after="160"/>
              <w:jc w:val="center"/>
              <w:rPr>
                <w:color w:val="000000"/>
              </w:rPr>
            </w:pPr>
            <w:r>
              <w:rPr>
                <w:color w:val="000000"/>
              </w:rPr>
              <w:t>2400</w:t>
            </w:r>
          </w:p>
        </w:tc>
        <w:tc>
          <w:tcPr>
            <w:tcW w:w="16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hd w:val="clear" w:color="auto" w:fill="FFFFFF"/>
              <w:spacing w:before="0" w:after="160"/>
              <w:ind w:right="7" w:hanging="0"/>
              <w:jc w:val="right"/>
              <w:rPr/>
            </w:pPr>
            <w:r>
              <w:rPr/>
              <w:t>12332073614</w:t>
            </w:r>
          </w:p>
        </w:tc>
        <w:tc>
          <w:tcPr>
            <w:tcW w:w="2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hd w:val="clear" w:color="auto" w:fill="FFFFFF"/>
              <w:ind w:right="14" w:hanging="0"/>
              <w:jc w:val="right"/>
              <w:rPr/>
            </w:pPr>
            <w:r>
              <w:rPr/>
              <w:t>44831370</w:t>
            </w:r>
          </w:p>
          <w:p>
            <w:pPr>
              <w:pStyle w:val="Normal"/>
              <w:widowControl w:val="false"/>
              <w:shd w:val="clear" w:color="auto" w:fill="FFFFFF"/>
              <w:spacing w:before="0" w:after="160"/>
              <w:ind w:right="14" w:hanging="0"/>
              <w:jc w:val="right"/>
              <w:rPr/>
            </w:pPr>
            <w:r>
              <w:rPr/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hd w:val="clear" w:color="auto" w:fill="FFFFFF"/>
              <w:spacing w:before="0" w:after="160"/>
              <w:jc w:val="right"/>
              <w:rPr/>
            </w:pPr>
            <w:r>
              <w:rPr/>
              <w:t>249.4067</w:t>
            </w:r>
          </w:p>
        </w:tc>
        <w:tc>
          <w:tcPr>
            <w:tcW w:w="15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hd w:val="clear" w:color="auto" w:fill="FFFFFF"/>
              <w:spacing w:before="0" w:after="160"/>
              <w:ind w:right="7" w:hanging="0"/>
              <w:jc w:val="right"/>
              <w:rPr/>
            </w:pPr>
            <w:r>
              <w:rPr/>
              <w:t>15271808789</w:t>
            </w:r>
          </w:p>
        </w:tc>
      </w:tr>
      <w:tr>
        <w:trPr>
          <w:trHeight w:val="284" w:hRule="exact"/>
        </w:trPr>
        <w:tc>
          <w:tcPr>
            <w:tcW w:w="11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hd w:val="clear" w:color="auto" w:fill="FFFFFF"/>
              <w:spacing w:before="0" w:after="160"/>
              <w:jc w:val="center"/>
              <w:rPr>
                <w:color w:val="000000"/>
              </w:rPr>
            </w:pPr>
            <w:r>
              <w:rPr>
                <w:color w:val="000000"/>
              </w:rPr>
              <w:t>2700</w:t>
            </w:r>
          </w:p>
        </w:tc>
        <w:tc>
          <w:tcPr>
            <w:tcW w:w="16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hd w:val="clear" w:color="auto" w:fill="FFFFFF"/>
              <w:spacing w:before="0" w:after="160"/>
              <w:ind w:right="7" w:hanging="0"/>
              <w:jc w:val="right"/>
              <w:rPr/>
            </w:pPr>
            <w:r>
              <w:rPr/>
              <w:t>15824542538</w:t>
            </w:r>
          </w:p>
        </w:tc>
        <w:tc>
          <w:tcPr>
            <w:tcW w:w="2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hd w:val="clear" w:color="auto" w:fill="FFFFFF"/>
              <w:spacing w:before="0" w:after="160"/>
              <w:ind w:right="14" w:hanging="0"/>
              <w:jc w:val="right"/>
              <w:rPr/>
            </w:pPr>
            <w:r>
              <w:rPr/>
              <w:t>57598341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hd w:val="clear" w:color="auto" w:fill="FFFFFF"/>
              <w:spacing w:before="0" w:after="160"/>
              <w:jc w:val="right"/>
              <w:rPr/>
            </w:pPr>
            <w:r>
              <w:rPr/>
              <w:t>351.8404</w:t>
            </w:r>
          </w:p>
        </w:tc>
        <w:tc>
          <w:tcPr>
            <w:tcW w:w="15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hd w:val="clear" w:color="auto" w:fill="FFFFFF"/>
              <w:spacing w:before="0" w:after="160"/>
              <w:ind w:right="7" w:hanging="0"/>
              <w:jc w:val="right"/>
              <w:rPr/>
            </w:pPr>
            <w:r>
              <w:rPr/>
              <w:t>19517711483</w:t>
            </w:r>
          </w:p>
        </w:tc>
      </w:tr>
      <w:tr>
        <w:trPr>
          <w:trHeight w:val="284" w:hRule="exact"/>
        </w:trPr>
        <w:tc>
          <w:tcPr>
            <w:tcW w:w="11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hd w:val="clear" w:color="auto" w:fill="FFFFFF"/>
              <w:spacing w:before="0" w:after="160"/>
              <w:jc w:val="center"/>
              <w:rPr>
                <w:color w:val="000000"/>
              </w:rPr>
            </w:pPr>
            <w:r>
              <w:rPr>
                <w:color w:val="000000"/>
              </w:rPr>
              <w:t>3000</w:t>
            </w:r>
          </w:p>
        </w:tc>
        <w:tc>
          <w:tcPr>
            <w:tcW w:w="16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hd w:val="clear" w:color="auto" w:fill="FFFFFF"/>
              <w:spacing w:before="0" w:after="160"/>
              <w:ind w:right="7" w:hanging="0"/>
              <w:jc w:val="right"/>
              <w:rPr/>
            </w:pPr>
            <w:r>
              <w:rPr/>
              <w:t>19775926438</w:t>
            </w:r>
          </w:p>
        </w:tc>
        <w:tc>
          <w:tcPr>
            <w:tcW w:w="2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hd w:val="clear" w:color="auto" w:fill="FFFFFF"/>
              <w:spacing w:before="0" w:after="160"/>
              <w:ind w:right="14" w:hanging="0"/>
              <w:jc w:val="right"/>
              <w:rPr/>
            </w:pPr>
            <w:r>
              <w:rPr/>
              <w:t>72057308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hd w:val="clear" w:color="auto" w:fill="FFFFFF"/>
              <w:spacing w:before="0" w:after="160"/>
              <w:jc w:val="right"/>
              <w:rPr/>
            </w:pPr>
            <w:r>
              <w:rPr/>
              <w:t>464.9362</w:t>
            </w:r>
          </w:p>
        </w:tc>
        <w:tc>
          <w:tcPr>
            <w:tcW w:w="15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hd w:val="clear" w:color="auto" w:fill="FFFFFF"/>
              <w:spacing w:before="0" w:after="160"/>
              <w:ind w:right="7" w:hanging="0"/>
              <w:jc w:val="right"/>
              <w:rPr/>
            </w:pPr>
            <w:r>
              <w:rPr/>
              <w:t>23276684974</w:t>
            </w:r>
          </w:p>
        </w:tc>
      </w:tr>
    </w:tbl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tbl>
      <w:tblPr>
        <w:tblW w:w="6521" w:type="dxa"/>
        <w:jc w:val="left"/>
        <w:tblInd w:w="-1141" w:type="dxa"/>
        <w:tblLayout w:type="fixed"/>
        <w:tblCellMar>
          <w:top w:w="0" w:type="dxa"/>
          <w:left w:w="40" w:type="dxa"/>
          <w:bottom w:w="0" w:type="dxa"/>
          <w:right w:w="40" w:type="dxa"/>
        </w:tblCellMar>
        <w:tblLook w:val="0000" w:noHBand="0" w:noVBand="0" w:firstColumn="0" w:lastRow="0" w:lastColumn="0" w:firstRow="0"/>
      </w:tblPr>
      <w:tblGrid>
        <w:gridCol w:w="1700"/>
        <w:gridCol w:w="1702"/>
        <w:gridCol w:w="1418"/>
        <w:gridCol w:w="1700"/>
      </w:tblGrid>
      <w:tr>
        <w:trPr>
          <w:trHeight w:val="512" w:hRule="exact"/>
        </w:trPr>
        <w:tc>
          <w:tcPr>
            <w:tcW w:w="1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vAlign w:val="center"/>
          </w:tcPr>
          <w:p>
            <w:pPr>
              <w:pStyle w:val="NoSpacing"/>
              <w:widowControl w:val="false"/>
              <w:jc w:val="center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С1=F(n)/T(n)</w:t>
            </w:r>
          </w:p>
        </w:tc>
        <w:tc>
          <w:tcPr>
            <w:tcW w:w="17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vAlign w:val="center"/>
          </w:tcPr>
          <w:p>
            <w:pPr>
              <w:pStyle w:val="NoSpacing"/>
              <w:widowControl w:val="false"/>
              <w:jc w:val="center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С2=O(F(n))/T(n)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vAlign w:val="center"/>
          </w:tcPr>
          <w:p>
            <w:pPr>
              <w:pStyle w:val="NoSpacing"/>
              <w:widowControl w:val="false"/>
              <w:jc w:val="center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С3=F(n)/N_op</w:t>
            </w:r>
          </w:p>
        </w:tc>
        <w:tc>
          <w:tcPr>
            <w:tcW w:w="1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vAlign w:val="center"/>
          </w:tcPr>
          <w:p>
            <w:pPr>
              <w:pStyle w:val="NoSpacing"/>
              <w:widowControl w:val="false"/>
              <w:jc w:val="center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С4=O(F(n))/N_op</w:t>
            </w:r>
          </w:p>
        </w:tc>
      </w:tr>
      <w:tr>
        <w:trPr>
          <w:trHeight w:val="266" w:hRule="exact"/>
        </w:trPr>
        <w:tc>
          <w:tcPr>
            <w:tcW w:w="1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hd w:val="clear" w:color="auto" w:fill="FFFFFF"/>
              <w:spacing w:before="0" w:after="160"/>
              <w:ind w:right="14" w:hanging="0"/>
              <w:jc w:val="right"/>
              <w:rPr/>
            </w:pPr>
            <w:r>
              <w:rPr/>
              <w:t>291,464,188</w:t>
            </w:r>
          </w:p>
        </w:tc>
        <w:tc>
          <w:tcPr>
            <w:tcW w:w="17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hd w:val="clear" w:color="auto" w:fill="FFFFFF"/>
              <w:spacing w:before="0" w:after="160"/>
              <w:ind w:right="7" w:hanging="0"/>
              <w:jc w:val="right"/>
              <w:rPr/>
            </w:pPr>
            <w:r>
              <w:rPr/>
              <w:t>1,026,680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hd w:val="clear" w:color="auto" w:fill="FFFFFF"/>
              <w:spacing w:before="0" w:after="160"/>
              <w:ind w:right="14" w:hanging="0"/>
              <w:jc w:val="right"/>
              <w:rPr/>
            </w:pPr>
            <w:r>
              <w:rPr/>
              <w:t>0.910</w:t>
            </w:r>
          </w:p>
        </w:tc>
        <w:tc>
          <w:tcPr>
            <w:tcW w:w="1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hd w:val="clear" w:color="auto" w:fill="FFFFFF"/>
              <w:spacing w:before="0" w:after="160"/>
              <w:ind w:right="7" w:hanging="0"/>
              <w:jc w:val="right"/>
              <w:rPr/>
            </w:pPr>
            <w:r>
              <w:rPr/>
              <w:t>0.0032</w:t>
            </w:r>
          </w:p>
        </w:tc>
      </w:tr>
      <w:tr>
        <w:trPr>
          <w:trHeight w:val="274" w:hRule="exact"/>
        </w:trPr>
        <w:tc>
          <w:tcPr>
            <w:tcW w:w="1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hd w:val="clear" w:color="auto" w:fill="FFFFFF"/>
              <w:spacing w:before="0" w:after="160"/>
              <w:ind w:right="14" w:hanging="0"/>
              <w:jc w:val="right"/>
              <w:rPr/>
            </w:pPr>
            <w:r>
              <w:rPr/>
              <w:t>215,060,300</w:t>
            </w:r>
          </w:p>
        </w:tc>
        <w:tc>
          <w:tcPr>
            <w:tcW w:w="17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hd w:val="clear" w:color="auto" w:fill="FFFFFF"/>
              <w:spacing w:before="0" w:after="160"/>
              <w:ind w:right="7" w:hanging="0"/>
              <w:jc w:val="right"/>
              <w:rPr>
                <w:rFonts w:cs="Calibri" w:cstheme="minorHAnsi"/>
                <w:lang w:val="en-US"/>
              </w:rPr>
            </w:pPr>
            <w:r>
              <w:rPr>
                <w:rFonts w:cs="Calibri" w:cstheme="minorHAnsi"/>
                <w:lang w:val="en-US"/>
              </w:rPr>
              <w:t>767,631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hd w:val="clear" w:color="auto" w:fill="FFFFFF"/>
              <w:spacing w:before="0" w:after="160"/>
              <w:ind w:right="14" w:hanging="0"/>
              <w:jc w:val="right"/>
              <w:rPr/>
            </w:pPr>
            <w:r>
              <w:rPr/>
              <w:t>0.860</w:t>
            </w:r>
          </w:p>
        </w:tc>
        <w:tc>
          <w:tcPr>
            <w:tcW w:w="1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hd w:val="clear" w:color="auto" w:fill="FFFFFF"/>
              <w:spacing w:before="0" w:after="160"/>
              <w:ind w:right="7" w:hanging="0"/>
              <w:jc w:val="right"/>
              <w:rPr>
                <w:rFonts w:cs="Calibri" w:cstheme="minorHAnsi"/>
                <w:lang w:val="en-US"/>
              </w:rPr>
            </w:pPr>
            <w:r>
              <w:rPr>
                <w:rFonts w:cs="Calibri" w:cstheme="minorHAnsi"/>
                <w:lang w:val="en-US"/>
              </w:rPr>
              <w:t>0.0030</w:t>
            </w:r>
          </w:p>
        </w:tc>
      </w:tr>
      <w:tr>
        <w:trPr>
          <w:trHeight w:val="274" w:hRule="exact"/>
        </w:trPr>
        <w:tc>
          <w:tcPr>
            <w:tcW w:w="1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hd w:val="clear" w:color="auto" w:fill="FFFFFF"/>
              <w:spacing w:before="0" w:after="160"/>
              <w:ind w:right="7" w:hanging="0"/>
              <w:jc w:val="right"/>
              <w:rPr/>
            </w:pPr>
            <w:r>
              <w:rPr/>
              <w:t>139,459,705</w:t>
            </w:r>
          </w:p>
        </w:tc>
        <w:tc>
          <w:tcPr>
            <w:tcW w:w="17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hd w:val="clear" w:color="auto" w:fill="FFFFFF"/>
              <w:spacing w:before="0" w:after="160"/>
              <w:jc w:val="right"/>
              <w:rPr/>
            </w:pPr>
            <w:r>
              <w:rPr/>
              <w:t>500,903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hd w:val="clear" w:color="auto" w:fill="FFFFFF"/>
              <w:spacing w:before="0" w:after="160"/>
              <w:ind w:right="7" w:hanging="0"/>
              <w:jc w:val="right"/>
              <w:rPr/>
            </w:pPr>
            <w:r>
              <w:rPr/>
              <w:t>0.794</w:t>
            </w:r>
          </w:p>
        </w:tc>
        <w:tc>
          <w:tcPr>
            <w:tcW w:w="1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hd w:val="clear" w:color="auto" w:fill="FFFFFF"/>
              <w:spacing w:before="0" w:after="160"/>
              <w:jc w:val="right"/>
              <w:rPr/>
            </w:pPr>
            <w:r>
              <w:rPr/>
              <w:t>0.0028</w:t>
            </w:r>
          </w:p>
        </w:tc>
      </w:tr>
      <w:tr>
        <w:trPr>
          <w:trHeight w:val="274" w:hRule="exact"/>
        </w:trPr>
        <w:tc>
          <w:tcPr>
            <w:tcW w:w="1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hd w:val="clear" w:color="auto" w:fill="FFFFFF"/>
              <w:spacing w:before="0" w:after="160"/>
              <w:ind w:right="7" w:hanging="0"/>
              <w:jc w:val="right"/>
              <w:rPr/>
            </w:pPr>
            <w:r>
              <w:rPr/>
              <w:t>97,634,444</w:t>
            </w:r>
          </w:p>
        </w:tc>
        <w:tc>
          <w:tcPr>
            <w:tcW w:w="17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hd w:val="clear" w:color="auto" w:fill="FFFFFF"/>
              <w:spacing w:before="0" w:after="160"/>
              <w:jc w:val="right"/>
              <w:rPr/>
            </w:pPr>
            <w:r>
              <w:rPr/>
              <w:t>352,058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hd w:val="clear" w:color="auto" w:fill="FFFFFF"/>
              <w:spacing w:before="0" w:after="160"/>
              <w:ind w:right="7" w:hanging="0"/>
              <w:jc w:val="right"/>
              <w:rPr/>
            </w:pPr>
            <w:r>
              <w:rPr/>
              <w:t>0.858</w:t>
            </w:r>
          </w:p>
        </w:tc>
        <w:tc>
          <w:tcPr>
            <w:tcW w:w="1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hd w:val="clear" w:color="auto" w:fill="FFFFFF"/>
              <w:spacing w:before="0" w:after="160"/>
              <w:jc w:val="right"/>
              <w:rPr/>
            </w:pPr>
            <w:r>
              <w:rPr/>
              <w:t>0.0030</w:t>
            </w:r>
          </w:p>
        </w:tc>
      </w:tr>
      <w:tr>
        <w:trPr>
          <w:trHeight w:val="274" w:hRule="exact"/>
        </w:trPr>
        <w:tc>
          <w:tcPr>
            <w:tcW w:w="1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hd w:val="clear" w:color="auto" w:fill="FFFFFF"/>
              <w:spacing w:before="0" w:after="160"/>
              <w:ind w:right="14" w:hanging="0"/>
              <w:jc w:val="right"/>
              <w:rPr/>
            </w:pPr>
            <w:r>
              <w:rPr/>
              <w:t>65,007,231</w:t>
            </w:r>
          </w:p>
        </w:tc>
        <w:tc>
          <w:tcPr>
            <w:tcW w:w="17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hd w:val="clear" w:color="auto" w:fill="FFFFFF"/>
              <w:spacing w:before="0" w:after="160"/>
              <w:ind w:right="22" w:hanging="0"/>
              <w:jc w:val="right"/>
              <w:rPr/>
            </w:pPr>
            <w:r>
              <w:rPr/>
              <w:t>235,067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hd w:val="clear" w:color="auto" w:fill="FFFFFF"/>
              <w:spacing w:before="0" w:after="160"/>
              <w:ind w:right="14" w:hanging="0"/>
              <w:jc w:val="right"/>
              <w:rPr/>
            </w:pPr>
            <w:r>
              <w:rPr/>
              <w:t>0.708</w:t>
            </w:r>
          </w:p>
        </w:tc>
        <w:tc>
          <w:tcPr>
            <w:tcW w:w="1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hd w:val="clear" w:color="auto" w:fill="FFFFFF"/>
              <w:spacing w:before="0" w:after="160"/>
              <w:ind w:right="22" w:hanging="0"/>
              <w:jc w:val="right"/>
              <w:rPr/>
            </w:pPr>
            <w:r>
              <w:rPr/>
              <w:t>0.0025</w:t>
            </w:r>
          </w:p>
        </w:tc>
      </w:tr>
      <w:tr>
        <w:trPr>
          <w:trHeight w:val="274" w:hRule="exact"/>
        </w:trPr>
        <w:tc>
          <w:tcPr>
            <w:tcW w:w="1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hd w:val="clear" w:color="auto" w:fill="FFFFFF"/>
              <w:spacing w:before="0" w:after="160"/>
              <w:jc w:val="right"/>
              <w:rPr/>
            </w:pPr>
            <w:r>
              <w:rPr/>
              <w:t>65,064,410</w:t>
            </w:r>
          </w:p>
        </w:tc>
        <w:tc>
          <w:tcPr>
            <w:tcW w:w="17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hd w:val="clear" w:color="auto" w:fill="FFFFFF"/>
              <w:spacing w:before="0" w:after="160"/>
              <w:ind w:right="14" w:hanging="0"/>
              <w:jc w:val="right"/>
              <w:rPr/>
            </w:pPr>
            <w:r>
              <w:rPr/>
              <w:t>235,782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hd w:val="clear" w:color="auto" w:fill="FFFFFF"/>
              <w:spacing w:before="0" w:after="160"/>
              <w:jc w:val="right"/>
              <w:rPr/>
            </w:pPr>
            <w:r>
              <w:rPr/>
              <w:t>0.813</w:t>
            </w:r>
          </w:p>
        </w:tc>
        <w:tc>
          <w:tcPr>
            <w:tcW w:w="1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hd w:val="clear" w:color="auto" w:fill="FFFFFF"/>
              <w:spacing w:before="0" w:after="160"/>
              <w:ind w:right="14" w:hanging="0"/>
              <w:jc w:val="right"/>
              <w:rPr/>
            </w:pPr>
            <w:r>
              <w:rPr/>
              <w:t>0.0029</w:t>
            </w:r>
          </w:p>
        </w:tc>
      </w:tr>
      <w:tr>
        <w:trPr>
          <w:trHeight w:val="282" w:hRule="exact"/>
        </w:trPr>
        <w:tc>
          <w:tcPr>
            <w:tcW w:w="1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hd w:val="clear" w:color="auto" w:fill="FFFFFF"/>
              <w:spacing w:before="0" w:after="160"/>
              <w:ind w:right="7" w:hanging="0"/>
              <w:jc w:val="right"/>
              <w:rPr/>
            </w:pPr>
            <w:r>
              <w:rPr/>
              <w:t>59,955,734</w:t>
            </w:r>
          </w:p>
        </w:tc>
        <w:tc>
          <w:tcPr>
            <w:tcW w:w="17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hd w:val="clear" w:color="auto" w:fill="FFFFFF"/>
              <w:spacing w:before="0" w:after="160"/>
              <w:ind w:right="14" w:hanging="0"/>
              <w:jc w:val="right"/>
              <w:rPr/>
            </w:pPr>
            <w:r>
              <w:rPr/>
              <w:t>217,646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hd w:val="clear" w:color="auto" w:fill="FFFFFF"/>
              <w:spacing w:before="0" w:after="160"/>
              <w:ind w:right="7" w:hanging="0"/>
              <w:jc w:val="right"/>
              <w:rPr/>
            </w:pPr>
            <w:r>
              <w:rPr/>
              <w:t>0.878</w:t>
            </w:r>
          </w:p>
        </w:tc>
        <w:tc>
          <w:tcPr>
            <w:tcW w:w="1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hd w:val="clear" w:color="auto" w:fill="FFFFFF"/>
              <w:spacing w:before="0" w:after="160"/>
              <w:ind w:right="14" w:hanging="0"/>
              <w:jc w:val="right"/>
              <w:rPr/>
            </w:pPr>
            <w:r>
              <w:rPr/>
              <w:t>0.0031</w:t>
            </w:r>
          </w:p>
        </w:tc>
      </w:tr>
      <w:tr>
        <w:trPr>
          <w:trHeight w:val="282" w:hRule="exact"/>
        </w:trPr>
        <w:tc>
          <w:tcPr>
            <w:tcW w:w="1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hd w:val="clear" w:color="auto" w:fill="FFFFFF"/>
              <w:spacing w:before="0" w:after="160"/>
              <w:ind w:right="7" w:hanging="0"/>
              <w:jc w:val="right"/>
              <w:rPr/>
            </w:pPr>
            <w:r>
              <w:rPr/>
              <w:t>49,526,400</w:t>
            </w:r>
          </w:p>
        </w:tc>
        <w:tc>
          <w:tcPr>
            <w:tcW w:w="17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hd w:val="clear" w:color="auto" w:fill="FFFFFF"/>
              <w:spacing w:before="0" w:after="160"/>
              <w:ind w:right="14" w:hanging="0"/>
              <w:jc w:val="right"/>
              <w:rPr/>
            </w:pPr>
            <w:r>
              <w:rPr/>
              <w:t>180,045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hd w:val="clear" w:color="auto" w:fill="FFFFFF"/>
              <w:spacing w:before="0" w:after="160"/>
              <w:ind w:right="7" w:hanging="0"/>
              <w:jc w:val="right"/>
              <w:rPr/>
            </w:pPr>
            <w:r>
              <w:rPr/>
              <w:t>0.807</w:t>
            </w:r>
          </w:p>
        </w:tc>
        <w:tc>
          <w:tcPr>
            <w:tcW w:w="1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hd w:val="clear" w:color="auto" w:fill="FFFFFF"/>
              <w:spacing w:before="0" w:after="160"/>
              <w:ind w:right="14" w:hanging="0"/>
              <w:jc w:val="right"/>
              <w:rPr/>
            </w:pPr>
            <w:r>
              <w:rPr/>
              <w:t>0.0029</w:t>
            </w:r>
          </w:p>
        </w:tc>
      </w:tr>
      <w:tr>
        <w:trPr>
          <w:trHeight w:val="282" w:hRule="exact"/>
        </w:trPr>
        <w:tc>
          <w:tcPr>
            <w:tcW w:w="1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hd w:val="clear" w:color="auto" w:fill="FFFFFF"/>
              <w:spacing w:before="0" w:after="160"/>
              <w:ind w:right="7" w:hanging="0"/>
              <w:jc w:val="right"/>
              <w:rPr/>
            </w:pPr>
            <w:r>
              <w:rPr/>
              <w:t>45,084,166</w:t>
            </w:r>
          </w:p>
        </w:tc>
        <w:tc>
          <w:tcPr>
            <w:tcW w:w="17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hd w:val="clear" w:color="auto" w:fill="FFFFFF"/>
              <w:spacing w:before="0" w:after="160"/>
              <w:ind w:right="14" w:hanging="0"/>
              <w:jc w:val="right"/>
              <w:rPr/>
            </w:pPr>
            <w:r>
              <w:rPr/>
              <w:t>164,097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hd w:val="clear" w:color="auto" w:fill="FFFFFF"/>
              <w:spacing w:before="0" w:after="160"/>
              <w:ind w:right="7" w:hanging="0"/>
              <w:jc w:val="right"/>
              <w:rPr/>
            </w:pPr>
            <w:r>
              <w:rPr/>
              <w:t>0.810</w:t>
            </w:r>
          </w:p>
        </w:tc>
        <w:tc>
          <w:tcPr>
            <w:tcW w:w="1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hd w:val="clear" w:color="auto" w:fill="FFFFFF"/>
              <w:spacing w:before="0" w:after="160"/>
              <w:ind w:right="14" w:hanging="0"/>
              <w:jc w:val="right"/>
              <w:rPr/>
            </w:pPr>
            <w:r>
              <w:rPr/>
              <w:t>0.0029</w:t>
            </w:r>
          </w:p>
        </w:tc>
      </w:tr>
      <w:tr>
        <w:trPr>
          <w:trHeight w:val="282" w:hRule="exact"/>
        </w:trPr>
        <w:tc>
          <w:tcPr>
            <w:tcW w:w="1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hd w:val="clear" w:color="auto" w:fill="FFFFFF"/>
              <w:spacing w:before="0" w:after="160"/>
              <w:ind w:right="7" w:hanging="0"/>
              <w:jc w:val="right"/>
              <w:rPr/>
            </w:pPr>
            <w:r>
              <w:rPr/>
              <w:t>42,620,531</w:t>
            </w:r>
          </w:p>
        </w:tc>
        <w:tc>
          <w:tcPr>
            <w:tcW w:w="17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hd w:val="clear" w:color="auto" w:fill="FFFFFF"/>
              <w:spacing w:before="0" w:after="160"/>
              <w:ind w:right="14" w:hanging="0"/>
              <w:jc w:val="right"/>
              <w:rPr/>
            </w:pPr>
            <w:r>
              <w:rPr/>
              <w:t>155,295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hd w:val="clear" w:color="auto" w:fill="FFFFFF"/>
              <w:spacing w:before="0" w:after="160"/>
              <w:ind w:right="7" w:hanging="0"/>
              <w:jc w:val="right"/>
              <w:rPr/>
            </w:pPr>
            <w:r>
              <w:rPr/>
              <w:t>0.849</w:t>
            </w:r>
          </w:p>
        </w:tc>
        <w:tc>
          <w:tcPr>
            <w:tcW w:w="1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hd w:val="clear" w:color="auto" w:fill="FFFFFF"/>
              <w:spacing w:before="0" w:after="160"/>
              <w:ind w:right="14" w:hanging="0"/>
              <w:jc w:val="right"/>
              <w:rPr/>
            </w:pPr>
            <w:r>
              <w:rPr/>
              <w:t>0.0030</w:t>
            </w:r>
          </w:p>
        </w:tc>
      </w:tr>
    </w:tbl>
    <w:p>
      <w:pPr>
        <w:pStyle w:val="Normal"/>
        <w:ind w:left="-567" w:hanging="709"/>
        <w:jc w:val="both"/>
        <w:rPr/>
      </w:pPr>
      <w:r>
        <w:rPr/>
        <w:drawing>
          <wp:inline distT="0" distB="0" distL="0" distR="0">
            <wp:extent cx="4468495" cy="2741930"/>
            <wp:effectExtent l="0" t="0" r="0" b="0"/>
            <wp:docPr id="2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>
      <w:pPr>
        <w:pStyle w:val="Normal"/>
        <w:ind w:left="-567" w:hanging="709"/>
        <w:jc w:val="both"/>
        <w:rPr/>
      </w:pPr>
      <w:r>
        <w:rPr/>
        <w:drawing>
          <wp:inline distT="0" distB="0" distL="0" distR="0">
            <wp:extent cx="4476750" cy="2527300"/>
            <wp:effectExtent l="0" t="0" r="0" b="0"/>
            <wp:docPr id="3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>
      <w:pPr>
        <w:pStyle w:val="Normal"/>
        <w:ind w:left="-567" w:hanging="709"/>
        <w:jc w:val="both"/>
        <w:rPr/>
      </w:pPr>
      <w:r>
        <w:rPr/>
        <w:drawing>
          <wp:inline distT="0" distB="0" distL="0" distR="0">
            <wp:extent cx="4476115" cy="2599690"/>
            <wp:effectExtent l="0" t="0" r="0" b="0"/>
            <wp:docPr id="4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>
      <w:pPr>
        <w:pStyle w:val="Normal"/>
        <w:ind w:left="-567" w:hanging="709"/>
        <w:jc w:val="both"/>
        <w:rPr/>
      </w:pPr>
      <w:r>
        <w:rPr/>
        <w:drawing>
          <wp:inline distT="0" distB="0" distL="0" distR="0">
            <wp:extent cx="4476115" cy="2480945"/>
            <wp:effectExtent l="0" t="0" r="0" b="0"/>
            <wp:docPr id="5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>
      <w:pPr>
        <w:pStyle w:val="Normal"/>
        <w:ind w:left="-567" w:hanging="709"/>
        <w:jc w:val="both"/>
        <w:rPr/>
      </w:pPr>
      <w:r>
        <w:rPr/>
      </w:r>
    </w:p>
    <w:p>
      <w:pPr>
        <w:pStyle w:val="Normal"/>
        <w:ind w:left="-567" w:hanging="709"/>
        <w:jc w:val="both"/>
        <w:rPr/>
      </w:pPr>
      <w:r>
        <w:rPr/>
      </w:r>
    </w:p>
    <w:p>
      <w:pPr>
        <w:pStyle w:val="Normal"/>
        <w:ind w:left="-567" w:hanging="709"/>
        <w:jc w:val="center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t>Скриншот работы программы:</w:t>
      </w:r>
    </w:p>
    <w:p>
      <w:pPr>
        <w:pStyle w:val="Normal"/>
        <w:ind w:left="-567" w:hanging="709"/>
        <w:jc w:val="center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962775" cy="3914140"/>
            <wp:effectExtent l="0" t="0" r="0" b="0"/>
            <wp:wrapSquare wrapText="largest"/>
            <wp:docPr id="6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2775" cy="3914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-567" w:hanging="709"/>
        <w:jc w:val="center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</w:r>
    </w:p>
    <w:p>
      <w:pPr>
        <w:pStyle w:val="Normal"/>
        <w:ind w:left="-567" w:hanging="709"/>
        <w:jc w:val="center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t>Выводы.</w:t>
      </w:r>
    </w:p>
    <w:p>
      <w:pPr>
        <w:pStyle w:val="Normal"/>
        <w:ind w:left="-851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По результатам экспериментов было установлено, что графики </w:t>
      </w:r>
      <w:r>
        <w:rPr>
          <w:rFonts w:cs="Times New Roman" w:ascii="Times New Roman" w:hAnsi="Times New Roman"/>
          <w:sz w:val="28"/>
          <w:szCs w:val="28"/>
          <w:lang w:val="en-US"/>
        </w:rPr>
        <w:t>C</w:t>
      </w:r>
      <w:r>
        <w:rPr>
          <w:rFonts w:cs="Times New Roman" w:ascii="Times New Roman" w:hAnsi="Times New Roman"/>
          <w:sz w:val="28"/>
          <w:szCs w:val="28"/>
        </w:rPr>
        <w:t xml:space="preserve">1, </w:t>
      </w:r>
      <w:r>
        <w:rPr>
          <w:rFonts w:cs="Times New Roman" w:ascii="Times New Roman" w:hAnsi="Times New Roman"/>
          <w:sz w:val="28"/>
          <w:szCs w:val="28"/>
          <w:lang w:val="en-US"/>
        </w:rPr>
        <w:t>C</w:t>
      </w:r>
      <w:r>
        <w:rPr>
          <w:rFonts w:cs="Times New Roman" w:ascii="Times New Roman" w:hAnsi="Times New Roman"/>
          <w:sz w:val="28"/>
          <w:szCs w:val="28"/>
        </w:rPr>
        <w:t xml:space="preserve">2, </w:t>
      </w:r>
      <w:r>
        <w:rPr>
          <w:rFonts w:cs="Times New Roman" w:ascii="Times New Roman" w:hAnsi="Times New Roman"/>
          <w:sz w:val="28"/>
          <w:szCs w:val="28"/>
          <w:lang w:val="en-US"/>
        </w:rPr>
        <w:t>C</w:t>
      </w:r>
      <w:r>
        <w:rPr>
          <w:rFonts w:cs="Times New Roman" w:ascii="Times New Roman" w:hAnsi="Times New Roman"/>
          <w:sz w:val="28"/>
          <w:szCs w:val="28"/>
        </w:rPr>
        <w:t xml:space="preserve">3, </w:t>
      </w:r>
      <w:r>
        <w:rPr>
          <w:rFonts w:cs="Times New Roman" w:ascii="Times New Roman" w:hAnsi="Times New Roman"/>
          <w:sz w:val="28"/>
          <w:szCs w:val="28"/>
          <w:lang w:val="en-US"/>
        </w:rPr>
        <w:t>C</w:t>
      </w:r>
      <w:r>
        <w:rPr>
          <w:rFonts w:cs="Times New Roman" w:ascii="Times New Roman" w:hAnsi="Times New Roman"/>
          <w:sz w:val="28"/>
          <w:szCs w:val="28"/>
        </w:rPr>
        <w:t xml:space="preserve">4 от </w:t>
      </w:r>
      <w:r>
        <w:rPr>
          <w:rFonts w:cs="Times New Roman" w:ascii="Times New Roman" w:hAnsi="Times New Roman"/>
          <w:sz w:val="28"/>
          <w:szCs w:val="28"/>
          <w:lang w:val="en-US"/>
        </w:rPr>
        <w:t>N</w:t>
      </w:r>
      <w:r>
        <w:rPr>
          <w:rFonts w:cs="Times New Roman" w:ascii="Times New Roman" w:hAnsi="Times New Roman"/>
          <w:sz w:val="28"/>
          <w:szCs w:val="28"/>
        </w:rPr>
        <w:t xml:space="preserve"> имеют линейную зависимость от количества элементов на достаточно больших N. При этом линейность не идеальная, но отклонения в целом не существенны и в пределах погрешности.</w:t>
      </w:r>
    </w:p>
    <w:p>
      <w:pPr>
        <w:pStyle w:val="Normal"/>
        <w:ind w:left="-851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left="-851" w:hanging="0"/>
        <w:jc w:val="both"/>
        <w:rPr>
          <w:rFonts w:ascii="Times New Roman" w:hAnsi="Times New Roman" w:cs="Times New Roman"/>
          <w:b/>
          <w:b/>
          <w:sz w:val="32"/>
          <w:szCs w:val="28"/>
        </w:rPr>
      </w:pPr>
      <w:r>
        <w:rPr>
          <w:rFonts w:cs="Times New Roman" w:ascii="Times New Roman" w:hAnsi="Times New Roman"/>
          <w:b/>
          <w:sz w:val="32"/>
          <w:szCs w:val="28"/>
        </w:rPr>
        <w:t>Литература:</w:t>
      </w:r>
    </w:p>
    <w:p>
      <w:pPr>
        <w:pStyle w:val="Normal"/>
        <w:ind w:left="-851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1. Структуры данных и алгоритмы. Альфред В. Ахо, Джон Э. Хопкрофт, Джеффри Д. Ульман. – М.: Издательский дом «Вильямс», 2000</w:t>
      </w:r>
    </w:p>
    <w:p>
      <w:pPr>
        <w:pStyle w:val="Normal"/>
        <w:ind w:left="-851" w:hanging="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2. Д. Кнут. Искусство программирования для ЭВМ.</w:t>
      </w:r>
    </w:p>
    <w:p>
      <w:pPr>
        <w:pStyle w:val="Normal"/>
        <w:spacing w:before="0" w:after="160"/>
        <w:ind w:left="-1276" w:hanging="0"/>
        <w:jc w:val="both"/>
        <w:rPr>
          <w:rFonts w:ascii="Consolas" w:hAnsi="Consolas" w:cs="Consolas"/>
          <w:color w:val="000000"/>
          <w:sz w:val="19"/>
          <w:szCs w:val="19"/>
        </w:rPr>
      </w:pPr>
      <w:r>
        <w:rPr/>
      </w:r>
    </w:p>
    <w:sectPr>
      <w:type w:val="nextPage"/>
      <w:pgSz w:w="12240" w:h="15840"/>
      <w:pgMar w:left="1701" w:right="850" w:header="0" w:top="1134" w:footer="0" w:bottom="1134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Nimbus Sans">
    <w:charset w:val="01"/>
    <w:family w:val="roman"/>
    <w:pitch w:val="variable"/>
  </w:font>
  <w:font w:name="Times New Roman">
    <w:charset w:val="01"/>
    <w:family w:val="roman"/>
    <w:pitch w:val="variable"/>
  </w:font>
  <w:font w:name="imes New Roman">
    <w:charset w:val="01"/>
    <w:family w:val="roman"/>
    <w:pitch w:val="variable"/>
  </w:font>
  <w:font w:name="Consolas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-131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58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30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02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274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46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18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490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5629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8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2">
    <w:name w:val="Heading 2"/>
    <w:basedOn w:val="Normal"/>
    <w:next w:val="Normal"/>
    <w:link w:val="20"/>
    <w:uiPriority w:val="9"/>
    <w:unhideWhenUsed/>
    <w:qFormat/>
    <w:rsid w:val="00c33289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551ab9"/>
    <w:rPr>
      <w:color w:val="808080"/>
    </w:rPr>
  </w:style>
  <w:style w:type="character" w:styleId="2" w:customStyle="1">
    <w:name w:val="Заголовок 2 Знак"/>
    <w:basedOn w:val="DefaultParagraphFont"/>
    <w:link w:val="2"/>
    <w:uiPriority w:val="9"/>
    <w:qFormat/>
    <w:rsid w:val="00c33289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Nimbus Sans" w:hAnsi="Nimbus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Spacing">
    <w:name w:val="No Spacing"/>
    <w:uiPriority w:val="1"/>
    <w:qFormat/>
    <w:rsid w:val="00532df6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ru.wikipedia.org/wiki/&#1040;&#1085;&#1075;&#1083;&#1080;&#1081;&#1089;&#1082;&#1080;&#1081;_&#1103;&#1079;&#1099;&#1082;" TargetMode="External"/><Relationship Id="rId4" Type="http://schemas.openxmlformats.org/officeDocument/2006/relationships/hyperlink" Target="https://ru.wikipedia.org/wiki/&#1057;&#1090;&#1072;&#1085;&#1076;&#1072;&#1088;&#1090;&#1085;&#1072;&#1103;_&#1073;&#1080;&#1073;&#1083;&#1080;&#1086;&#1090;&#1077;&#1082;&#1072;_&#1103;&#1079;&#1099;&#1082;&#1072;_&#1057;&#1080;" TargetMode="External"/><Relationship Id="rId5" Type="http://schemas.openxmlformats.org/officeDocument/2006/relationships/hyperlink" Target="https://ru.wikipedia.org/wiki/&#1040;&#1083;&#1075;&#1086;&#1088;&#1080;&#1090;&#1084;_&#1089;&#1086;&#1088;&#1090;&#1080;&#1088;&#1086;&#1074;&#1082;&#1080;" TargetMode="External"/><Relationship Id="rId6" Type="http://schemas.openxmlformats.org/officeDocument/2006/relationships/hyperlink" Target="https://ru.wikipedia.org/wiki/&#1061;&#1086;&#1072;&#1088;,_&#1063;&#1072;&#1088;&#1083;&#1100;&#1079;_&#1069;&#1085;&#1090;&#1086;&#1085;&#1080;_&#1056;&#1080;&#1095;&#1072;&#1088;&#1076;" TargetMode="External"/><Relationship Id="rId7" Type="http://schemas.openxmlformats.org/officeDocument/2006/relationships/hyperlink" Target="https://ru.wikipedia.org/wiki/&#1052;&#1043;&#1059;" TargetMode="External"/><Relationship Id="rId8" Type="http://schemas.openxmlformats.org/officeDocument/2006/relationships/hyperlink" Target="https://ru.wikipedia.org/wiki/1960_&#1075;&#1086;&#1076;" TargetMode="External"/><Relationship Id="rId9" Type="http://schemas.openxmlformats.org/officeDocument/2006/relationships/hyperlink" Target="https://ru.wikipedia.org/wiki/&#1055;&#1091;&#1079;&#1099;&#1088;&#1100;&#1082;&#1086;&#1074;&#1072;&#1103;_&#1089;&#1086;&#1088;&#1090;&#1080;&#1088;&#1086;&#1074;&#1082;&#1072;" TargetMode="External"/><Relationship Id="rId10" Type="http://schemas.openxmlformats.org/officeDocument/2006/relationships/hyperlink" Target="https://ru.wikipedia.org/wiki/&#1064;&#1077;&#1081;&#1082;&#1077;&#1088;&#1085;&#1072;&#1103;_&#1089;&#1086;&#1088;&#1090;&#1080;&#1088;&#1086;&#1074;&#1082;&#1072;" TargetMode="External"/><Relationship Id="rId11" Type="http://schemas.openxmlformats.org/officeDocument/2006/relationships/chart" Target="charts/chart1.xml"/><Relationship Id="rId12" Type="http://schemas.openxmlformats.org/officeDocument/2006/relationships/chart" Target="charts/chart2.xml"/><Relationship Id="rId13" Type="http://schemas.openxmlformats.org/officeDocument/2006/relationships/chart" Target="charts/chart3.xml"/><Relationship Id="rId14" Type="http://schemas.openxmlformats.org/officeDocument/2006/relationships/chart" Target="charts/chart4.xml"/><Relationship Id="rId15" Type="http://schemas.openxmlformats.org/officeDocument/2006/relationships/image" Target="media/image2.png"/><Relationship Id="rId16" Type="http://schemas.openxmlformats.org/officeDocument/2006/relationships/numbering" Target="numbering.xml"/><Relationship Id="rId17" Type="http://schemas.openxmlformats.org/officeDocument/2006/relationships/fontTable" Target="fontTable.xml"/><Relationship Id="rId18" Type="http://schemas.openxmlformats.org/officeDocument/2006/relationships/settings" Target="settings.xml"/><Relationship Id="rId19" Type="http://schemas.openxmlformats.org/officeDocument/2006/relationships/theme" Target="theme/theme1.xml"/><Relationship Id="rId20" Type="http://schemas.openxmlformats.org/officeDocument/2006/relationships/customXml" Target="../customXml/item1.xml"/>
</Relationships>
</file>

<file path=word/charts/_rels/chart1.xml.rels><?xml version="1.0" encoding="UTF-8"?>
<Relationships xmlns="http://schemas.openxmlformats.org/package/2006/relationships"><Relationship Id="rId1" Type="http://schemas.openxmlformats.org/officeDocument/2006/relationships/package" Target="../embeddings/Microsoft_Excel_Worksheet1.xlsx"/>
</Relationships>
</file>

<file path=word/charts/_rels/chart2.xml.rels><?xml version="1.0" encoding="UTF-8"?>
<Relationships xmlns="http://schemas.openxmlformats.org/package/2006/relationships"><Relationship Id="rId1" Type="http://schemas.openxmlformats.org/officeDocument/2006/relationships/package" Target="../embeddings/Microsoft_Excel_Worksheet2.xlsx"/>
</Relationships>
</file>

<file path=word/charts/_rels/chart3.xml.rels><?xml version="1.0" encoding="UTF-8"?>
<Relationships xmlns="http://schemas.openxmlformats.org/package/2006/relationships"><Relationship Id="rId1" Type="http://schemas.openxmlformats.org/officeDocument/2006/relationships/package" Target="../embeddings/Microsoft_Excel_Worksheet3.xlsx"/>
</Relationships>
</file>

<file path=word/charts/_rels/chart4.xml.rels><?xml version="1.0" encoding="UTF-8"?>
<Relationships xmlns="http://schemas.openxmlformats.org/package/2006/relationships"><Relationship Id="rId1" Type="http://schemas.openxmlformats.org/officeDocument/2006/relationships/package" Target="../embeddings/Microsoft_Excel_Worksheet4.xlsx"/>
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title>
      <c:tx>
        <c:rich>
          <a:bodyPr rot="0"/>
          <a:lstStyle/>
          <a:p>
            <a:pPr>
              <a:defRPr b="0" sz="1400" spc="-1" strike="noStrike">
                <a:solidFill>
                  <a:srgbClr val="595959"/>
                </a:solidFill>
                <a:latin typeface="Calibri"/>
              </a:defRPr>
            </a:pPr>
            <a:r>
              <a:rPr b="0" sz="1400" spc="-1" strike="noStrike">
                <a:solidFill>
                  <a:srgbClr val="595959"/>
                </a:solidFill>
                <a:latin typeface="Calibri"/>
              </a:rPr>
              <a:t>С1=F(n)/T(n)</a:t>
            </a:r>
          </a:p>
        </c:rich>
      </c:tx>
      <c:overlay val="0"/>
      <c:spPr>
        <a:noFill/>
        <a:ln w="0">
          <a:noFill/>
        </a:ln>
      </c:spPr>
    </c:title>
    <c:autoTitleDeleted val="0"/>
    <c:plotArea>
      <c:lineChart>
        <c:grouping val="standard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С1=F(n)/T(n)</c:v>
                </c:pt>
              </c:strCache>
            </c:strRef>
          </c:tx>
          <c:spPr>
            <a:solidFill>
              <a:srgbClr val="5b9bd5"/>
            </a:solidFill>
            <a:ln cap="rnd" w="28440">
              <a:solidFill>
                <a:srgbClr val="5b9bd5"/>
              </a:solidFill>
              <a:round/>
            </a:ln>
          </c:spPr>
          <c:marker>
            <c:symbol val="circle"/>
            <c:size val="5"/>
            <c:spPr>
              <a:solidFill>
                <a:srgbClr val="5b9bd5"/>
              </a:solidFill>
            </c:spPr>
          </c:marker>
          <c:dLbls>
            <c:txPr>
              <a:bodyPr wrap="none"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Calibri"/>
                  </a:defRPr>
                </a:pPr>
              </a:p>
            </c:txPr>
            <c:dLblPos val="r"/>
            <c:showLegendKey val="0"/>
            <c:showVal val="0"/>
            <c:showCatName val="0"/>
            <c:showSerName val="0"/>
            <c:showPercent val="0"/>
            <c:separator>; </c:separator>
            <c:showLeaderLines val="0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categories</c:f>
              <c:strCach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10"/>
                <c:pt idx="0">
                  <c:v>291464188</c:v>
                </c:pt>
                <c:pt idx="1">
                  <c:v>215060300</c:v>
                </c:pt>
                <c:pt idx="2">
                  <c:v>139459705</c:v>
                </c:pt>
                <c:pt idx="3">
                  <c:v>97634444</c:v>
                </c:pt>
                <c:pt idx="4">
                  <c:v>65007231</c:v>
                </c:pt>
                <c:pt idx="5">
                  <c:v>65064410</c:v>
                </c:pt>
                <c:pt idx="6">
                  <c:v>59955734</c:v>
                </c:pt>
                <c:pt idx="7">
                  <c:v>49526400</c:v>
                </c:pt>
                <c:pt idx="8">
                  <c:v>45084166</c:v>
                </c:pt>
                <c:pt idx="9">
                  <c:v>42620531</c:v>
                </c:pt>
              </c:numCache>
            </c:numRef>
          </c:val>
          <c:smooth val="0"/>
        </c:ser>
        <c:hiLowLines>
          <c:spPr>
            <a:ln w="0">
              <a:noFill/>
            </a:ln>
          </c:spPr>
        </c:hiLowLines>
        <c:marker val="1"/>
        <c:axId val="11959549"/>
        <c:axId val="72067638"/>
      </c:lineChart>
      <c:catAx>
        <c:axId val="11959549"/>
        <c:scaling>
          <c:orientation val="minMax"/>
        </c:scaling>
        <c:delete val="0"/>
        <c:axPos val="b"/>
        <c:numFmt formatCode="General" sourceLinked="0"/>
        <c:majorTickMark val="none"/>
        <c:minorTickMark val="none"/>
        <c:tickLblPos val="nextTo"/>
        <c:spPr>
          <a:ln w="9360">
            <a:solidFill>
              <a:srgbClr val="d9d9d9"/>
            </a:solidFill>
            <a:round/>
          </a:ln>
        </c:spPr>
        <c:txPr>
          <a:bodyPr/>
          <a:lstStyle/>
          <a:p>
            <a:pPr>
              <a:defRPr b="0" sz="900" spc="-1" strike="noStrike">
                <a:solidFill>
                  <a:srgbClr val="595959"/>
                </a:solidFill>
                <a:latin typeface="Calibri"/>
              </a:defRPr>
            </a:pPr>
          </a:p>
        </c:txPr>
        <c:crossAx val="72067638"/>
        <c:crosses val="autoZero"/>
        <c:auto val="1"/>
        <c:lblAlgn val="ctr"/>
        <c:lblOffset val="100"/>
        <c:noMultiLvlLbl val="0"/>
      </c:catAx>
      <c:valAx>
        <c:axId val="72067638"/>
        <c:scaling>
          <c:orientation val="minMax"/>
        </c:scaling>
        <c:delete val="0"/>
        <c:axPos val="l"/>
        <c:majorGridlines>
          <c:spPr>
            <a:ln w="9360">
              <a:solidFill>
                <a:srgbClr val="d9d9d9"/>
              </a:solidFill>
              <a:round/>
            </a:ln>
          </c:spPr>
        </c:majorGridlines>
        <c:numFmt formatCode="General" sourceLinked="0"/>
        <c:majorTickMark val="none"/>
        <c:minorTickMark val="none"/>
        <c:tickLblPos val="nextTo"/>
        <c:spPr>
          <a:ln w="6480">
            <a:noFill/>
          </a:ln>
        </c:spPr>
        <c:txPr>
          <a:bodyPr/>
          <a:lstStyle/>
          <a:p>
            <a:pPr>
              <a:defRPr b="0" sz="900" spc="-1" strike="noStrike">
                <a:solidFill>
                  <a:srgbClr val="595959"/>
                </a:solidFill>
                <a:latin typeface="Calibri"/>
              </a:defRPr>
            </a:pPr>
          </a:p>
        </c:txPr>
        <c:crossAx val="11959549"/>
        <c:crosses val="autoZero"/>
        <c:crossBetween val="between"/>
      </c:valAx>
      <c:spPr>
        <a:noFill/>
        <a:ln w="0">
          <a:noFill/>
        </a:ln>
      </c:spPr>
    </c:plotArea>
    <c:legend>
      <c:legendPos val="b"/>
      <c:overlay val="0"/>
      <c:spPr>
        <a:noFill/>
        <a:ln w="0">
          <a:noFill/>
        </a:ln>
      </c:spPr>
      <c:txPr>
        <a:bodyPr/>
        <a:lstStyle/>
        <a:p>
          <a:pPr>
            <a:defRPr b="0" sz="900" spc="-1" strike="noStrike">
              <a:solidFill>
                <a:srgbClr val="595959"/>
              </a:solidFill>
              <a:latin typeface="Calibri"/>
            </a:defRPr>
          </a:pPr>
        </a:p>
      </c:txPr>
    </c:legend>
    <c:plotVisOnly val="1"/>
    <c:dispBlanksAs val="gap"/>
  </c:chart>
  <c:spPr>
    <a:solidFill>
      <a:srgbClr val="ffffff"/>
    </a:solidFill>
    <a:ln w="9360">
      <a:solidFill>
        <a:srgbClr val="d9d9d9"/>
      </a:solidFill>
      <a:round/>
    </a:ln>
  </c:spPr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title>
      <c:tx>
        <c:rich>
          <a:bodyPr rot="0"/>
          <a:lstStyle/>
          <a:p>
            <a:pPr>
              <a:defRPr b="0" sz="1400" spc="-1" strike="noStrike">
                <a:solidFill>
                  <a:srgbClr val="595959"/>
                </a:solidFill>
                <a:latin typeface="Calibri"/>
              </a:defRPr>
            </a:pPr>
            <a:r>
              <a:rPr b="0" sz="1400" spc="-1" strike="noStrike">
                <a:solidFill>
                  <a:srgbClr val="595959"/>
                </a:solidFill>
                <a:latin typeface="Calibri"/>
              </a:rPr>
              <a:t>С2=O(F(n))/T(n)</a:t>
            </a:r>
          </a:p>
        </c:rich>
      </c:tx>
      <c:overlay val="0"/>
      <c:spPr>
        <a:noFill/>
        <a:ln w="0">
          <a:noFill/>
        </a:ln>
      </c:spPr>
    </c:title>
    <c:autoTitleDeleted val="0"/>
    <c:plotArea>
      <c:lineChart>
        <c:grouping val="standard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С2=O(F(n))/T(n)</c:v>
                </c:pt>
              </c:strCache>
            </c:strRef>
          </c:tx>
          <c:spPr>
            <a:solidFill>
              <a:srgbClr val="5b9bd5"/>
            </a:solidFill>
            <a:ln cap="rnd" w="28440">
              <a:solidFill>
                <a:srgbClr val="5b9bd5"/>
              </a:solidFill>
              <a:round/>
            </a:ln>
          </c:spPr>
          <c:marker>
            <c:symbol val="circle"/>
            <c:size val="5"/>
            <c:spPr>
              <a:solidFill>
                <a:srgbClr val="5b9bd5"/>
              </a:solidFill>
            </c:spPr>
          </c:marker>
          <c:dLbls>
            <c:txPr>
              <a:bodyPr wrap="none"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Calibri"/>
                  </a:defRPr>
                </a:pPr>
              </a:p>
            </c:txPr>
            <c:dLblPos val="r"/>
            <c:showLegendKey val="0"/>
            <c:showVal val="0"/>
            <c:showCatName val="0"/>
            <c:showSerName val="0"/>
            <c:showPercent val="0"/>
            <c:separator>; </c:separator>
            <c:showLeaderLines val="0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categories</c:f>
              <c:strCach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10"/>
                <c:pt idx="0">
                  <c:v>1026680</c:v>
                </c:pt>
                <c:pt idx="1">
                  <c:v>767631</c:v>
                </c:pt>
                <c:pt idx="2">
                  <c:v>500903</c:v>
                </c:pt>
                <c:pt idx="3">
                  <c:v>352058</c:v>
                </c:pt>
                <c:pt idx="4">
                  <c:v>235067</c:v>
                </c:pt>
                <c:pt idx="5">
                  <c:v>235782</c:v>
                </c:pt>
                <c:pt idx="6">
                  <c:v>271646</c:v>
                </c:pt>
                <c:pt idx="7">
                  <c:v>180045</c:v>
                </c:pt>
                <c:pt idx="8">
                  <c:v>164097</c:v>
                </c:pt>
                <c:pt idx="9">
                  <c:v>155295</c:v>
                </c:pt>
              </c:numCache>
            </c:numRef>
          </c:val>
          <c:smooth val="0"/>
        </c:ser>
        <c:hiLowLines>
          <c:spPr>
            <a:ln w="0">
              <a:noFill/>
            </a:ln>
          </c:spPr>
        </c:hiLowLines>
        <c:marker val="1"/>
        <c:axId val="72245184"/>
        <c:axId val="74648340"/>
      </c:lineChart>
      <c:catAx>
        <c:axId val="72245184"/>
        <c:scaling>
          <c:orientation val="minMax"/>
        </c:scaling>
        <c:delete val="0"/>
        <c:axPos val="b"/>
        <c:numFmt formatCode="General" sourceLinked="0"/>
        <c:majorTickMark val="none"/>
        <c:minorTickMark val="none"/>
        <c:tickLblPos val="nextTo"/>
        <c:spPr>
          <a:ln w="9360">
            <a:solidFill>
              <a:srgbClr val="d9d9d9"/>
            </a:solidFill>
            <a:round/>
          </a:ln>
        </c:spPr>
        <c:txPr>
          <a:bodyPr/>
          <a:lstStyle/>
          <a:p>
            <a:pPr>
              <a:defRPr b="0" sz="900" spc="-1" strike="noStrike">
                <a:solidFill>
                  <a:srgbClr val="595959"/>
                </a:solidFill>
                <a:latin typeface="Calibri"/>
              </a:defRPr>
            </a:pPr>
          </a:p>
        </c:txPr>
        <c:crossAx val="74648340"/>
        <c:crosses val="autoZero"/>
        <c:auto val="1"/>
        <c:lblAlgn val="ctr"/>
        <c:lblOffset val="100"/>
        <c:noMultiLvlLbl val="0"/>
      </c:catAx>
      <c:valAx>
        <c:axId val="74648340"/>
        <c:scaling>
          <c:orientation val="minMax"/>
        </c:scaling>
        <c:delete val="0"/>
        <c:axPos val="l"/>
        <c:majorGridlines>
          <c:spPr>
            <a:ln w="9360">
              <a:solidFill>
                <a:srgbClr val="d9d9d9"/>
              </a:solidFill>
              <a:round/>
            </a:ln>
          </c:spPr>
        </c:majorGridlines>
        <c:numFmt formatCode="General" sourceLinked="0"/>
        <c:majorTickMark val="none"/>
        <c:minorTickMark val="none"/>
        <c:tickLblPos val="nextTo"/>
        <c:spPr>
          <a:ln w="6480">
            <a:noFill/>
          </a:ln>
        </c:spPr>
        <c:txPr>
          <a:bodyPr/>
          <a:lstStyle/>
          <a:p>
            <a:pPr>
              <a:defRPr b="0" sz="900" spc="-1" strike="noStrike">
                <a:solidFill>
                  <a:srgbClr val="595959"/>
                </a:solidFill>
                <a:latin typeface="Calibri"/>
              </a:defRPr>
            </a:pPr>
          </a:p>
        </c:txPr>
        <c:crossAx val="72245184"/>
        <c:crosses val="autoZero"/>
        <c:crossBetween val="between"/>
      </c:valAx>
      <c:spPr>
        <a:noFill/>
        <a:ln w="0">
          <a:noFill/>
        </a:ln>
      </c:spPr>
    </c:plotArea>
    <c:legend>
      <c:legendPos val="b"/>
      <c:overlay val="0"/>
      <c:spPr>
        <a:noFill/>
        <a:ln w="0">
          <a:noFill/>
        </a:ln>
      </c:spPr>
      <c:txPr>
        <a:bodyPr/>
        <a:lstStyle/>
        <a:p>
          <a:pPr>
            <a:defRPr b="0" sz="900" spc="-1" strike="noStrike">
              <a:solidFill>
                <a:srgbClr val="595959"/>
              </a:solidFill>
              <a:latin typeface="Calibri"/>
            </a:defRPr>
          </a:pPr>
        </a:p>
      </c:txPr>
    </c:legend>
    <c:plotVisOnly val="1"/>
    <c:dispBlanksAs val="gap"/>
  </c:chart>
  <c:spPr>
    <a:solidFill>
      <a:srgbClr val="ffffff"/>
    </a:solidFill>
    <a:ln w="9360">
      <a:solidFill>
        <a:srgbClr val="d9d9d9"/>
      </a:solidFill>
      <a:round/>
    </a:ln>
  </c:spPr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title>
      <c:tx>
        <c:rich>
          <a:bodyPr rot="0"/>
          <a:lstStyle/>
          <a:p>
            <a:pPr>
              <a:defRPr b="0" sz="1400" spc="-1" strike="noStrike">
                <a:solidFill>
                  <a:srgbClr val="595959"/>
                </a:solidFill>
                <a:latin typeface="Calibri"/>
              </a:defRPr>
            </a:pPr>
            <a:r>
              <a:rPr b="0" sz="1400" spc="-1" strike="noStrike">
                <a:solidFill>
                  <a:srgbClr val="595959"/>
                </a:solidFill>
                <a:latin typeface="Calibri"/>
              </a:rPr>
              <a:t>С3=F(n)/N_op</a:t>
            </a:r>
          </a:p>
        </c:rich>
      </c:tx>
      <c:overlay val="0"/>
      <c:spPr>
        <a:noFill/>
        <a:ln w="0">
          <a:noFill/>
        </a:ln>
      </c:spPr>
    </c:title>
    <c:autoTitleDeleted val="0"/>
    <c:plotArea>
      <c:lineChart>
        <c:grouping val="standard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С3=F(n)/N_op</c:v>
                </c:pt>
              </c:strCache>
            </c:strRef>
          </c:tx>
          <c:spPr>
            <a:solidFill>
              <a:srgbClr val="5b9bd5"/>
            </a:solidFill>
            <a:ln cap="rnd" w="28440">
              <a:solidFill>
                <a:srgbClr val="5b9bd5"/>
              </a:solidFill>
              <a:round/>
            </a:ln>
          </c:spPr>
          <c:marker>
            <c:symbol val="circle"/>
            <c:size val="5"/>
            <c:spPr>
              <a:solidFill>
                <a:srgbClr val="5b9bd5"/>
              </a:solidFill>
            </c:spPr>
          </c:marker>
          <c:dLbls>
            <c:txPr>
              <a:bodyPr wrap="none"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Calibri"/>
                  </a:defRPr>
                </a:pPr>
              </a:p>
            </c:txPr>
            <c:dLblPos val="r"/>
            <c:showLegendKey val="0"/>
            <c:showVal val="0"/>
            <c:showCatName val="0"/>
            <c:showSerName val="0"/>
            <c:showPercent val="0"/>
            <c:separator>; </c:separator>
            <c:showLeaderLines val="0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categories</c:f>
              <c:strCach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10"/>
                <c:pt idx="0">
                  <c:v>0.91</c:v>
                </c:pt>
                <c:pt idx="1">
                  <c:v>0.86</c:v>
                </c:pt>
                <c:pt idx="2">
                  <c:v>0.794</c:v>
                </c:pt>
                <c:pt idx="3">
                  <c:v>0.858</c:v>
                </c:pt>
                <c:pt idx="4">
                  <c:v>0.708</c:v>
                </c:pt>
                <c:pt idx="5">
                  <c:v>0.813</c:v>
                </c:pt>
                <c:pt idx="6">
                  <c:v>0.878</c:v>
                </c:pt>
                <c:pt idx="7">
                  <c:v>0.807</c:v>
                </c:pt>
                <c:pt idx="8">
                  <c:v>0.81</c:v>
                </c:pt>
                <c:pt idx="9">
                  <c:v>0.849</c:v>
                </c:pt>
              </c:numCache>
            </c:numRef>
          </c:val>
          <c:smooth val="0"/>
        </c:ser>
        <c:hiLowLines>
          <c:spPr>
            <a:ln w="0">
              <a:noFill/>
            </a:ln>
          </c:spPr>
        </c:hiLowLines>
        <c:marker val="1"/>
        <c:axId val="88394947"/>
        <c:axId val="93917853"/>
      </c:lineChart>
      <c:catAx>
        <c:axId val="88394947"/>
        <c:scaling>
          <c:orientation val="minMax"/>
        </c:scaling>
        <c:delete val="0"/>
        <c:axPos val="b"/>
        <c:numFmt formatCode="General" sourceLinked="0"/>
        <c:majorTickMark val="none"/>
        <c:minorTickMark val="none"/>
        <c:tickLblPos val="nextTo"/>
        <c:spPr>
          <a:ln w="9360">
            <a:solidFill>
              <a:srgbClr val="d9d9d9"/>
            </a:solidFill>
            <a:round/>
          </a:ln>
        </c:spPr>
        <c:txPr>
          <a:bodyPr/>
          <a:lstStyle/>
          <a:p>
            <a:pPr>
              <a:defRPr b="0" sz="900" spc="-1" strike="noStrike">
                <a:solidFill>
                  <a:srgbClr val="595959"/>
                </a:solidFill>
                <a:latin typeface="Calibri"/>
              </a:defRPr>
            </a:pPr>
          </a:p>
        </c:txPr>
        <c:crossAx val="93917853"/>
        <c:crosses val="autoZero"/>
        <c:auto val="1"/>
        <c:lblAlgn val="ctr"/>
        <c:lblOffset val="100"/>
        <c:noMultiLvlLbl val="0"/>
      </c:catAx>
      <c:valAx>
        <c:axId val="93917853"/>
        <c:scaling>
          <c:orientation val="minMax"/>
        </c:scaling>
        <c:delete val="0"/>
        <c:axPos val="l"/>
        <c:majorGridlines>
          <c:spPr>
            <a:ln w="9360">
              <a:solidFill>
                <a:srgbClr val="d9d9d9"/>
              </a:solidFill>
              <a:round/>
            </a:ln>
          </c:spPr>
        </c:majorGridlines>
        <c:numFmt formatCode="General" sourceLinked="0"/>
        <c:majorTickMark val="none"/>
        <c:minorTickMark val="none"/>
        <c:tickLblPos val="nextTo"/>
        <c:spPr>
          <a:ln w="6480">
            <a:noFill/>
          </a:ln>
        </c:spPr>
        <c:txPr>
          <a:bodyPr/>
          <a:lstStyle/>
          <a:p>
            <a:pPr>
              <a:defRPr b="0" sz="900" spc="-1" strike="noStrike">
                <a:solidFill>
                  <a:srgbClr val="595959"/>
                </a:solidFill>
                <a:latin typeface="Calibri"/>
              </a:defRPr>
            </a:pPr>
          </a:p>
        </c:txPr>
        <c:crossAx val="88394947"/>
        <c:crosses val="autoZero"/>
        <c:crossBetween val="between"/>
      </c:valAx>
      <c:spPr>
        <a:noFill/>
        <a:ln w="0">
          <a:noFill/>
        </a:ln>
      </c:spPr>
    </c:plotArea>
    <c:legend>
      <c:legendPos val="b"/>
      <c:overlay val="0"/>
      <c:spPr>
        <a:noFill/>
        <a:ln w="0">
          <a:noFill/>
        </a:ln>
      </c:spPr>
      <c:txPr>
        <a:bodyPr/>
        <a:lstStyle/>
        <a:p>
          <a:pPr>
            <a:defRPr b="0" sz="900" spc="-1" strike="noStrike">
              <a:solidFill>
                <a:srgbClr val="595959"/>
              </a:solidFill>
              <a:latin typeface="Calibri"/>
            </a:defRPr>
          </a:pPr>
        </a:p>
      </c:txPr>
    </c:legend>
    <c:plotVisOnly val="1"/>
    <c:dispBlanksAs val="gap"/>
  </c:chart>
  <c:spPr>
    <a:solidFill>
      <a:srgbClr val="ffffff"/>
    </a:solidFill>
    <a:ln w="9360">
      <a:solidFill>
        <a:srgbClr val="d9d9d9"/>
      </a:solidFill>
      <a:round/>
    </a:ln>
  </c:spPr>
  <c:externalData r:id="rId1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title>
      <c:tx>
        <c:rich>
          <a:bodyPr rot="0"/>
          <a:lstStyle/>
          <a:p>
            <a:pPr>
              <a:defRPr b="0" sz="1400" spc="-1" strike="noStrike">
                <a:solidFill>
                  <a:srgbClr val="595959"/>
                </a:solidFill>
                <a:latin typeface="Calibri"/>
              </a:defRPr>
            </a:pPr>
            <a:r>
              <a:rPr b="0" sz="1400" spc="-1" strike="noStrike">
                <a:solidFill>
                  <a:srgbClr val="595959"/>
                </a:solidFill>
                <a:latin typeface="Calibri"/>
              </a:rPr>
              <a:t>С4=O(F(n))/N_op</a:t>
            </a:r>
          </a:p>
        </c:rich>
      </c:tx>
      <c:overlay val="0"/>
      <c:spPr>
        <a:noFill/>
        <a:ln w="0">
          <a:noFill/>
        </a:ln>
      </c:spPr>
    </c:title>
    <c:autoTitleDeleted val="0"/>
    <c:plotArea>
      <c:lineChart>
        <c:grouping val="standard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С4=O(F(n))/N_op</c:v>
                </c:pt>
              </c:strCache>
            </c:strRef>
          </c:tx>
          <c:spPr>
            <a:solidFill>
              <a:srgbClr val="5b9bd5"/>
            </a:solidFill>
            <a:ln cap="rnd" w="28440">
              <a:solidFill>
                <a:srgbClr val="5b9bd5"/>
              </a:solidFill>
              <a:round/>
            </a:ln>
          </c:spPr>
          <c:marker>
            <c:symbol val="circle"/>
            <c:size val="5"/>
            <c:spPr>
              <a:solidFill>
                <a:srgbClr val="5b9bd5"/>
              </a:solidFill>
            </c:spPr>
          </c:marker>
          <c:dLbls>
            <c:txPr>
              <a:bodyPr wrap="none"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Calibri"/>
                  </a:defRPr>
                </a:pPr>
              </a:p>
            </c:txPr>
            <c:dLblPos val="r"/>
            <c:showLegendKey val="0"/>
            <c:showVal val="0"/>
            <c:showCatName val="0"/>
            <c:showSerName val="0"/>
            <c:showPercent val="0"/>
            <c:separator>; </c:separator>
            <c:showLeaderLines val="0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categories</c:f>
              <c:strCach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10"/>
                <c:pt idx="0">
                  <c:v>0.0032</c:v>
                </c:pt>
                <c:pt idx="1">
                  <c:v>0.003</c:v>
                </c:pt>
                <c:pt idx="2">
                  <c:v>0.0028</c:v>
                </c:pt>
                <c:pt idx="3">
                  <c:v>0.003</c:v>
                </c:pt>
                <c:pt idx="4">
                  <c:v>0.0025</c:v>
                </c:pt>
                <c:pt idx="5">
                  <c:v>0.0029</c:v>
                </c:pt>
                <c:pt idx="6">
                  <c:v>0.0031</c:v>
                </c:pt>
                <c:pt idx="7">
                  <c:v>0.0029</c:v>
                </c:pt>
                <c:pt idx="8">
                  <c:v>0.0029</c:v>
                </c:pt>
                <c:pt idx="9">
                  <c:v>0.003</c:v>
                </c:pt>
              </c:numCache>
            </c:numRef>
          </c:val>
          <c:smooth val="0"/>
        </c:ser>
        <c:hiLowLines>
          <c:spPr>
            <a:ln w="0">
              <a:noFill/>
            </a:ln>
          </c:spPr>
        </c:hiLowLines>
        <c:marker val="1"/>
        <c:axId val="99968310"/>
        <c:axId val="50057731"/>
      </c:lineChart>
      <c:catAx>
        <c:axId val="99968310"/>
        <c:scaling>
          <c:orientation val="minMax"/>
        </c:scaling>
        <c:delete val="0"/>
        <c:axPos val="b"/>
        <c:numFmt formatCode="General" sourceLinked="0"/>
        <c:majorTickMark val="none"/>
        <c:minorTickMark val="none"/>
        <c:tickLblPos val="nextTo"/>
        <c:spPr>
          <a:ln w="9360">
            <a:solidFill>
              <a:srgbClr val="d9d9d9"/>
            </a:solidFill>
            <a:round/>
          </a:ln>
        </c:spPr>
        <c:txPr>
          <a:bodyPr/>
          <a:lstStyle/>
          <a:p>
            <a:pPr>
              <a:defRPr b="0" sz="900" spc="-1" strike="noStrike">
                <a:solidFill>
                  <a:srgbClr val="595959"/>
                </a:solidFill>
                <a:latin typeface="Calibri"/>
              </a:defRPr>
            </a:pPr>
          </a:p>
        </c:txPr>
        <c:crossAx val="50057731"/>
        <c:crosses val="autoZero"/>
        <c:auto val="1"/>
        <c:lblAlgn val="ctr"/>
        <c:lblOffset val="100"/>
        <c:noMultiLvlLbl val="0"/>
      </c:catAx>
      <c:valAx>
        <c:axId val="50057731"/>
        <c:scaling>
          <c:orientation val="minMax"/>
        </c:scaling>
        <c:delete val="0"/>
        <c:axPos val="l"/>
        <c:majorGridlines>
          <c:spPr>
            <a:ln w="9360">
              <a:solidFill>
                <a:srgbClr val="d9d9d9"/>
              </a:solidFill>
              <a:round/>
            </a:ln>
          </c:spPr>
        </c:majorGridlines>
        <c:numFmt formatCode="General" sourceLinked="0"/>
        <c:majorTickMark val="none"/>
        <c:minorTickMark val="none"/>
        <c:tickLblPos val="nextTo"/>
        <c:spPr>
          <a:ln w="6480">
            <a:noFill/>
          </a:ln>
        </c:spPr>
        <c:txPr>
          <a:bodyPr/>
          <a:lstStyle/>
          <a:p>
            <a:pPr>
              <a:defRPr b="0" sz="900" spc="-1" strike="noStrike">
                <a:solidFill>
                  <a:srgbClr val="595959"/>
                </a:solidFill>
                <a:latin typeface="Calibri"/>
              </a:defRPr>
            </a:pPr>
          </a:p>
        </c:txPr>
        <c:crossAx val="99968310"/>
        <c:crosses val="autoZero"/>
        <c:crossBetween val="between"/>
      </c:valAx>
      <c:spPr>
        <a:noFill/>
        <a:ln w="0">
          <a:noFill/>
        </a:ln>
      </c:spPr>
    </c:plotArea>
    <c:legend>
      <c:legendPos val="b"/>
      <c:overlay val="0"/>
      <c:spPr>
        <a:noFill/>
        <a:ln w="0">
          <a:noFill/>
        </a:ln>
      </c:spPr>
      <c:txPr>
        <a:bodyPr/>
        <a:lstStyle/>
        <a:p>
          <a:pPr>
            <a:defRPr b="0" sz="900" spc="-1" strike="noStrike">
              <a:solidFill>
                <a:srgbClr val="595959"/>
              </a:solidFill>
              <a:latin typeface="Calibri"/>
            </a:defRPr>
          </a:pPr>
        </a:p>
      </c:txPr>
    </c:legend>
    <c:plotVisOnly val="1"/>
    <c:dispBlanksAs val="gap"/>
  </c:chart>
  <c:spPr>
    <a:solidFill>
      <a:srgbClr val="ffffff"/>
    </a:solidFill>
    <a:ln w="9360">
      <a:solidFill>
        <a:srgbClr val="d9d9d9"/>
      </a:solidFill>
      <a:round/>
    </a:ln>
  </c:spPr>
  <c:externalData r:id="rId1"/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759EF0-9B60-44EA-B6A9-371D909655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Application>LibreOffice/7.0.3.1$Linux_X86_64 LibreOffice_project/00$Build-1</Application>
  <Pages>20</Pages>
  <Words>3319</Words>
  <Characters>18924</Characters>
  <CharactersWithSpaces>22199</CharactersWithSpaces>
  <Paragraphs>44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2020-03-13T01:18:00Z</dcterms:created>
  <dc:creator>Svitoslav </dc:creator>
  <dc:description/>
  <dc:language>en-US</dc:language>
  <cp:lastModifiedBy/>
  <dcterms:modified xsi:type="dcterms:W3CDTF">2020-12-09T19:01:36Z</dcterms:modified>
  <cp:revision>25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