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C652C">
      <w:pPr>
        <w:pStyle w:val="7"/>
      </w:pPr>
      <w:r>
        <w:t>Salary Advance — response to the case request (items 3, 4 and 5)</w:t>
      </w:r>
    </w:p>
    <w:p w14:paraId="74E8EB2B">
      <w:pPr>
        <w:spacing w:after="40"/>
      </w:pPr>
      <w:r>
        <w:rPr>
          <w:b/>
        </w:rPr>
        <w:t>To:</w:t>
      </w:r>
      <w:r>
        <w:t xml:space="preserve"> </w:t>
      </w:r>
      <w:r>
        <w:rPr>
          <w:rFonts w:hint="default"/>
          <w:lang w:val="en-US"/>
        </w:rPr>
        <w:t>Digital</w:t>
      </w:r>
      <w:bookmarkStart w:id="0" w:name="_GoBack"/>
      <w:bookmarkEnd w:id="0"/>
      <w:r>
        <w:t xml:space="preserve">    </w:t>
      </w:r>
      <w:r>
        <w:rPr>
          <w:b/>
        </w:rPr>
        <w:t>From:</w:t>
      </w:r>
      <w:r>
        <w:t xml:space="preserve"> Digital Lending Portal team    </w:t>
      </w:r>
      <w:r>
        <w:rPr>
          <w:b/>
        </w:rPr>
        <w:t>Date:</w:t>
      </w:r>
      <w:r>
        <w:t xml:space="preserve"> 8 October 2026</w:t>
      </w:r>
    </w:p>
    <w:p w14:paraId="6019E701">
      <w:r>
        <w:rPr>
          <w:b/>
        </w:rPr>
        <w:t>Attachment:</w:t>
      </w:r>
      <w:r>
        <w:t xml:space="preserve"> cbs-statement-reconciliation-20261008-1209.xlsx — the CBS statement of GL ETB1278000010001 (8 Jan – 22 Sep 2026) matched line by line with the portal.</w:t>
      </w:r>
    </w:p>
    <w:p w14:paraId="284A0AA1">
      <w:pPr>
        <w:pStyle w:val="3"/>
        <w:keepNext/>
      </w:pPr>
      <w:r>
        <w:t>Summary</w:t>
      </w:r>
    </w:p>
    <w:p w14:paraId="1C237A77">
      <w:pPr>
        <w:pStyle w:val="8"/>
        <w:numPr>
          <w:ilvl w:val="0"/>
          <w:numId w:val="1"/>
        </w:numPr>
        <w:spacing w:after="60"/>
      </w:pPr>
      <w:r>
        <w:rPr>
          <w:b/>
        </w:rPr>
        <w:t>Item 3.</w:t>
      </w:r>
      <w:r>
        <w:t xml:space="preserve"> The duplicate FTs were a reporting error; no repayment was posted twice. Each repayment now shows its own FT.</w:t>
      </w:r>
    </w:p>
    <w:p w14:paraId="643D213B">
      <w:pPr>
        <w:pStyle w:val="8"/>
        <w:numPr>
          <w:ilvl w:val="0"/>
          <w:numId w:val="1"/>
        </w:numPr>
        <w:spacing w:after="60"/>
      </w:pPr>
      <w:r>
        <w:rPr>
          <w:b/>
        </w:rPr>
        <w:t>Item 4.</w:t>
      </w:r>
      <w:r>
        <w:t xml:space="preserve"> All three debits are excess and should be reversed: Tigist Erko Lata </w:t>
      </w:r>
      <w:r>
        <w:rPr>
          <w:b/>
        </w:rPr>
        <w:t>791.76</w:t>
      </w:r>
      <w:r>
        <w:t xml:space="preserve"> (not 800.76), Mikiyas Asfaw Abebe </w:t>
      </w:r>
      <w:r>
        <w:rPr>
          <w:b/>
        </w:rPr>
        <w:t>132.00</w:t>
      </w:r>
      <w:r>
        <w:t xml:space="preserve"> and Tagay Yanu Beleku </w:t>
      </w:r>
      <w:r>
        <w:rPr>
          <w:b/>
        </w:rPr>
        <w:t>563.76</w:t>
      </w:r>
      <w:r>
        <w:t>.</w:t>
      </w:r>
    </w:p>
    <w:p w14:paraId="4B984A52">
      <w:pPr>
        <w:pStyle w:val="8"/>
        <w:numPr>
          <w:ilvl w:val="0"/>
          <w:numId w:val="1"/>
        </w:numPr>
        <w:spacing w:after="60"/>
      </w:pPr>
      <w:r>
        <w:rPr>
          <w:b/>
        </w:rPr>
        <w:t>Item 5.</w:t>
      </w:r>
      <w:r>
        <w:t xml:space="preserve"> The portal now shows </w:t>
      </w:r>
      <w:r>
        <w:rPr>
          <w:b/>
        </w:rPr>
        <w:t>12 open loans and ETB 120,194.72 outstanding</w:t>
      </w:r>
      <w:r>
        <w:t xml:space="preserve">, the same as the CBS detailed report, and a default rate of </w:t>
      </w:r>
      <w:r>
        <w:rPr>
          <w:b/>
        </w:rPr>
        <w:t>0.15%</w:t>
      </w:r>
      <w:r>
        <w:t>. The GL-derived figure of 158,344.82 is higher because the GL also carries money that is not loan principal. Every statement line is identified in the attachment.</w:t>
      </w:r>
    </w:p>
    <w:p w14:paraId="5E934E36">
      <w:pPr>
        <w:pStyle w:val="2"/>
        <w:keepNext/>
      </w:pPr>
      <w:r>
        <w:t>Item 3. Duplicate FT transactions in the repayment report</w:t>
      </w:r>
    </w:p>
    <w:p w14:paraId="0671740E">
      <w:r>
        <w:rPr>
          <w:b/>
        </w:rPr>
        <w:t>Cause.</w:t>
      </w:r>
      <w:r>
        <w:t xml:space="preserve"> The report did not read each repayment's own FT. For manual resolutions it looked the FT up by loan and amount, so a loan with several repayments of the same amount showed the same FT on all of them. Cash and loan balances were not affected.</w:t>
      </w:r>
    </w:p>
    <w:p w14:paraId="424F580F">
      <w:r>
        <w:rPr>
          <w:b/>
        </w:rPr>
        <w:t>Correction.</w:t>
      </w:r>
      <w:r>
        <w:t xml:space="preserve"> Each repayment now shows the FT it was posted under: the CBS reference for auto-debits, the gateway FT for SuperApp payments, and the FT entered (or later corrected) for manual resolutions. The report has 14,567 repayment rows, with no FT repeated and none missing.</w:t>
      </w:r>
    </w:p>
    <w:p w14:paraId="11EC3A77">
      <w:r>
        <w:rPr>
          <w:b/>
        </w:rPr>
        <w:t>One remaining entry.</w:t>
      </w:r>
      <w:r>
        <w:t xml:space="preserve"> A manual resolution was recorded with the customer's account number (7000004229318) instead of its FT. The statement shows the correct reference is </w:t>
      </w:r>
      <w:r>
        <w:rPr>
          <w:b/>
        </w:rPr>
        <w:t>FT26220J06BZ</w:t>
      </w:r>
      <w:r>
        <w:t xml:space="preserve"> (ETB 6,006.72, 8 Aug 2026), and the portal record is being corrected. The resolution screen now accepts only a valid FT (FT followed by 10 letters and digits, as on the CBS statement).</w:t>
      </w:r>
    </w:p>
    <w:p w14:paraId="3CB6AEB3">
      <w:pPr>
        <w:pStyle w:val="2"/>
        <w:keepNext/>
      </w:pPr>
      <w:r>
        <w:t>Item 4. Reversal of excess Salary Advance debits</w:t>
      </w:r>
    </w:p>
    <w:tbl>
      <w:tblPr>
        <w:tblStyle w:val="6"/>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80" w:type="dxa"/>
          <w:bottom w:w="0" w:type="dxa"/>
          <w:right w:w="80" w:type="dxa"/>
        </w:tblCellMar>
      </w:tblPr>
      <w:tblGrid>
        <w:gridCol w:w="450"/>
        <w:gridCol w:w="1900"/>
        <w:gridCol w:w="1450"/>
        <w:gridCol w:w="1450"/>
        <w:gridCol w:w="1150"/>
        <w:gridCol w:w="1050"/>
        <w:gridCol w:w="2150"/>
      </w:tblGrid>
      <w:tr w14:paraId="07AE31E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tblHeader/>
        </w:trPr>
        <w:tc>
          <w:tcPr>
            <w:tcW w:w="450" w:type="dxa"/>
            <w:shd w:val="clear" w:color="auto" w:fill="DCE6F1"/>
          </w:tcPr>
          <w:p w14:paraId="75905E08">
            <w:pPr>
              <w:pStyle w:val="9"/>
              <w:spacing w:after="0"/>
            </w:pPr>
            <w:r>
              <w:rPr>
                <w:b/>
              </w:rPr>
              <w:t>S/N</w:t>
            </w:r>
          </w:p>
        </w:tc>
        <w:tc>
          <w:tcPr>
            <w:tcW w:w="1900" w:type="dxa"/>
            <w:shd w:val="clear" w:color="auto" w:fill="DCE6F1"/>
          </w:tcPr>
          <w:p w14:paraId="6231D3E9">
            <w:pPr>
              <w:pStyle w:val="9"/>
              <w:spacing w:after="0"/>
            </w:pPr>
            <w:r>
              <w:rPr>
                <w:b/>
              </w:rPr>
              <w:t>Customer</w:t>
            </w:r>
          </w:p>
        </w:tc>
        <w:tc>
          <w:tcPr>
            <w:tcW w:w="1450" w:type="dxa"/>
            <w:shd w:val="clear" w:color="auto" w:fill="DCE6F1"/>
          </w:tcPr>
          <w:p w14:paraId="0D6C1927">
            <w:pPr>
              <w:pStyle w:val="9"/>
              <w:spacing w:after="0"/>
            </w:pPr>
            <w:r>
              <w:rPr>
                <w:b/>
              </w:rPr>
              <w:t>Account</w:t>
            </w:r>
          </w:p>
        </w:tc>
        <w:tc>
          <w:tcPr>
            <w:tcW w:w="1450" w:type="dxa"/>
            <w:shd w:val="clear" w:color="auto" w:fill="DCE6F1"/>
          </w:tcPr>
          <w:p w14:paraId="6792687F">
            <w:pPr>
              <w:pStyle w:val="9"/>
              <w:spacing w:after="0"/>
            </w:pPr>
            <w:r>
              <w:rPr>
                <w:b/>
              </w:rPr>
              <w:t>Reference</w:t>
            </w:r>
          </w:p>
        </w:tc>
        <w:tc>
          <w:tcPr>
            <w:tcW w:w="1150" w:type="dxa"/>
            <w:shd w:val="clear" w:color="auto" w:fill="DCE6F1"/>
          </w:tcPr>
          <w:p w14:paraId="7CB64081">
            <w:pPr>
              <w:pStyle w:val="9"/>
              <w:spacing w:after="0"/>
              <w:jc w:val="right"/>
            </w:pPr>
            <w:r>
              <w:rPr>
                <w:b/>
              </w:rPr>
              <w:t>Requested (ETB)</w:t>
            </w:r>
          </w:p>
        </w:tc>
        <w:tc>
          <w:tcPr>
            <w:tcW w:w="1050" w:type="dxa"/>
            <w:shd w:val="clear" w:color="auto" w:fill="DCE6F1"/>
          </w:tcPr>
          <w:p w14:paraId="628F864B">
            <w:pPr>
              <w:pStyle w:val="9"/>
              <w:spacing w:after="0"/>
              <w:jc w:val="right"/>
            </w:pPr>
            <w:r>
              <w:rPr>
                <w:b/>
              </w:rPr>
              <w:t>Excess (ETB)</w:t>
            </w:r>
          </w:p>
        </w:tc>
        <w:tc>
          <w:tcPr>
            <w:tcW w:w="2150" w:type="dxa"/>
            <w:shd w:val="clear" w:color="auto" w:fill="DCE6F1"/>
          </w:tcPr>
          <w:p w14:paraId="14563E9D">
            <w:pPr>
              <w:pStyle w:val="9"/>
              <w:spacing w:after="0"/>
            </w:pPr>
            <w:r>
              <w:rPr>
                <w:b/>
              </w:rPr>
              <w:t>Recommendation</w:t>
            </w:r>
          </w:p>
        </w:tc>
      </w:tr>
      <w:tr w14:paraId="63A269E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450" w:type="dxa"/>
          </w:tcPr>
          <w:p w14:paraId="4296BA91">
            <w:pPr>
              <w:pStyle w:val="9"/>
              <w:spacing w:after="0"/>
            </w:pPr>
            <w:r>
              <w:t>1</w:t>
            </w:r>
          </w:p>
        </w:tc>
        <w:tc>
          <w:tcPr>
            <w:tcW w:w="1900" w:type="dxa"/>
          </w:tcPr>
          <w:p w14:paraId="3BAFC82E">
            <w:pPr>
              <w:pStyle w:val="9"/>
              <w:spacing w:after="0"/>
            </w:pPr>
            <w:r>
              <w:t>Tigist Erko Lata</w:t>
            </w:r>
          </w:p>
        </w:tc>
        <w:tc>
          <w:tcPr>
            <w:tcW w:w="1450" w:type="dxa"/>
          </w:tcPr>
          <w:p w14:paraId="4FD45127">
            <w:pPr>
              <w:pStyle w:val="9"/>
              <w:spacing w:after="0"/>
            </w:pPr>
            <w:r>
              <w:t>7000107677424</w:t>
            </w:r>
          </w:p>
        </w:tc>
        <w:tc>
          <w:tcPr>
            <w:tcW w:w="1450" w:type="dxa"/>
          </w:tcPr>
          <w:p w14:paraId="1CD4B394">
            <w:pPr>
              <w:pStyle w:val="9"/>
              <w:spacing w:after="0"/>
            </w:pPr>
            <w:r>
              <w:t>FT26198YH98D</w:t>
            </w:r>
          </w:p>
        </w:tc>
        <w:tc>
          <w:tcPr>
            <w:tcW w:w="1150" w:type="dxa"/>
          </w:tcPr>
          <w:p w14:paraId="6FFC8183">
            <w:pPr>
              <w:pStyle w:val="9"/>
              <w:spacing w:after="0"/>
              <w:jc w:val="right"/>
            </w:pPr>
            <w:r>
              <w:t>800.76</w:t>
            </w:r>
          </w:p>
        </w:tc>
        <w:tc>
          <w:tcPr>
            <w:tcW w:w="1050" w:type="dxa"/>
          </w:tcPr>
          <w:p w14:paraId="046EB0FD">
            <w:pPr>
              <w:pStyle w:val="9"/>
              <w:spacing w:after="0"/>
              <w:jc w:val="right"/>
            </w:pPr>
            <w:r>
              <w:t>791.76</w:t>
            </w:r>
          </w:p>
        </w:tc>
        <w:tc>
          <w:tcPr>
            <w:tcW w:w="2150" w:type="dxa"/>
          </w:tcPr>
          <w:p w14:paraId="57715FA7">
            <w:pPr>
              <w:pStyle w:val="9"/>
              <w:spacing w:after="0"/>
            </w:pPr>
            <w:r>
              <w:t>Reverse 791.76, or 800.76 with the 9.00 interest waived</w:t>
            </w:r>
          </w:p>
        </w:tc>
      </w:tr>
      <w:tr w14:paraId="4AFFB1C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450" w:type="dxa"/>
          </w:tcPr>
          <w:p w14:paraId="44757267">
            <w:pPr>
              <w:pStyle w:val="9"/>
              <w:spacing w:after="0"/>
            </w:pPr>
            <w:r>
              <w:t>2</w:t>
            </w:r>
          </w:p>
        </w:tc>
        <w:tc>
          <w:tcPr>
            <w:tcW w:w="1900" w:type="dxa"/>
          </w:tcPr>
          <w:p w14:paraId="5857D5E0">
            <w:pPr>
              <w:pStyle w:val="9"/>
              <w:spacing w:after="0"/>
            </w:pPr>
            <w:r>
              <w:t>Mikiyas Asfaw Abebe</w:t>
            </w:r>
          </w:p>
        </w:tc>
        <w:tc>
          <w:tcPr>
            <w:tcW w:w="1450" w:type="dxa"/>
          </w:tcPr>
          <w:p w14:paraId="6E8DF02D">
            <w:pPr>
              <w:pStyle w:val="9"/>
              <w:spacing w:after="0"/>
            </w:pPr>
            <w:r>
              <w:t>7000027829843</w:t>
            </w:r>
          </w:p>
        </w:tc>
        <w:tc>
          <w:tcPr>
            <w:tcW w:w="1450" w:type="dxa"/>
          </w:tcPr>
          <w:p w14:paraId="2481B807">
            <w:pPr>
              <w:pStyle w:val="9"/>
              <w:spacing w:after="0"/>
            </w:pPr>
            <w:r>
              <w:t>FT26171Z5HDB</w:t>
            </w:r>
          </w:p>
        </w:tc>
        <w:tc>
          <w:tcPr>
            <w:tcW w:w="1150" w:type="dxa"/>
          </w:tcPr>
          <w:p w14:paraId="2BDD8080">
            <w:pPr>
              <w:pStyle w:val="9"/>
              <w:spacing w:after="0"/>
              <w:jc w:val="right"/>
            </w:pPr>
            <w:r>
              <w:t>132.00</w:t>
            </w:r>
          </w:p>
        </w:tc>
        <w:tc>
          <w:tcPr>
            <w:tcW w:w="1050" w:type="dxa"/>
          </w:tcPr>
          <w:p w14:paraId="10B36F82">
            <w:pPr>
              <w:pStyle w:val="9"/>
              <w:spacing w:after="0"/>
              <w:jc w:val="right"/>
            </w:pPr>
            <w:r>
              <w:t>132.00</w:t>
            </w:r>
          </w:p>
        </w:tc>
        <w:tc>
          <w:tcPr>
            <w:tcW w:w="2150" w:type="dxa"/>
          </w:tcPr>
          <w:p w14:paraId="1F387B19">
            <w:pPr>
              <w:pStyle w:val="9"/>
              <w:spacing w:after="0"/>
            </w:pPr>
            <w:r>
              <w:t>Reverse 132.00</w:t>
            </w:r>
          </w:p>
        </w:tc>
      </w:tr>
      <w:tr w14:paraId="2422A27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450" w:type="dxa"/>
          </w:tcPr>
          <w:p w14:paraId="121459ED">
            <w:pPr>
              <w:pStyle w:val="9"/>
              <w:spacing w:after="0"/>
            </w:pPr>
            <w:r>
              <w:t>3</w:t>
            </w:r>
          </w:p>
        </w:tc>
        <w:tc>
          <w:tcPr>
            <w:tcW w:w="1900" w:type="dxa"/>
          </w:tcPr>
          <w:p w14:paraId="28CD68DC">
            <w:pPr>
              <w:pStyle w:val="9"/>
              <w:spacing w:after="0"/>
            </w:pPr>
            <w:r>
              <w:t>Tagay Yanu Beleku</w:t>
            </w:r>
          </w:p>
        </w:tc>
        <w:tc>
          <w:tcPr>
            <w:tcW w:w="1450" w:type="dxa"/>
          </w:tcPr>
          <w:p w14:paraId="53598FC6">
            <w:pPr>
              <w:pStyle w:val="9"/>
              <w:spacing w:after="0"/>
            </w:pPr>
            <w:r>
              <w:t>7000021933568</w:t>
            </w:r>
          </w:p>
        </w:tc>
        <w:tc>
          <w:tcPr>
            <w:tcW w:w="1450" w:type="dxa"/>
          </w:tcPr>
          <w:p w14:paraId="3E062AF6">
            <w:pPr>
              <w:pStyle w:val="9"/>
              <w:spacing w:after="0"/>
            </w:pPr>
            <w:r>
              <w:t>FT262022WY3Y</w:t>
            </w:r>
          </w:p>
        </w:tc>
        <w:tc>
          <w:tcPr>
            <w:tcW w:w="1150" w:type="dxa"/>
          </w:tcPr>
          <w:p w14:paraId="340C78E5">
            <w:pPr>
              <w:pStyle w:val="9"/>
              <w:spacing w:after="0"/>
              <w:jc w:val="right"/>
            </w:pPr>
            <w:r>
              <w:t>563.76</w:t>
            </w:r>
          </w:p>
        </w:tc>
        <w:tc>
          <w:tcPr>
            <w:tcW w:w="1050" w:type="dxa"/>
          </w:tcPr>
          <w:p w14:paraId="46FDB019">
            <w:pPr>
              <w:pStyle w:val="9"/>
              <w:spacing w:after="0"/>
              <w:jc w:val="right"/>
            </w:pPr>
            <w:r>
              <w:t>563.76</w:t>
            </w:r>
          </w:p>
        </w:tc>
        <w:tc>
          <w:tcPr>
            <w:tcW w:w="2150" w:type="dxa"/>
          </w:tcPr>
          <w:p w14:paraId="3CA907E8">
            <w:pPr>
              <w:pStyle w:val="9"/>
              <w:spacing w:after="0"/>
            </w:pPr>
            <w:r>
              <w:t>Reverse 563.76</w:t>
            </w:r>
          </w:p>
        </w:tc>
      </w:tr>
    </w:tbl>
    <w:p w14:paraId="396526A4">
      <w:pPr>
        <w:spacing w:after="60"/>
      </w:pPr>
    </w:p>
    <w:p w14:paraId="3D551060">
      <w:pPr>
        <w:pStyle w:val="8"/>
        <w:numPr>
          <w:ilvl w:val="0"/>
          <w:numId w:val="1"/>
        </w:numPr>
        <w:spacing w:after="60"/>
      </w:pPr>
      <w:r>
        <w:rPr>
          <w:b/>
        </w:rPr>
        <w:t>Tigist Erko Lata.</w:t>
      </w:r>
      <w:r>
        <w:t xml:space="preserve"> The CBS auto-debit of 800.76 on 17 Jul (FT26198YH98D) was applied to the loan, but the SuperApp still showed the full balance. On 21 Jul the customer paid 10,005.00 (FT26202VNJVL) when 9,213.24 was due. The loan owed 10,014.00 in total (principal 10,000.00, interest 9.00, late penalty 5.00) and received 10,805.76, so the excess is 791.76. Reversing the full 800.76 would leave 9.00 of interest unpaid.</w:t>
      </w:r>
    </w:p>
    <w:p w14:paraId="5A3BF1ED">
      <w:pPr>
        <w:pStyle w:val="8"/>
        <w:numPr>
          <w:ilvl w:val="0"/>
          <w:numId w:val="1"/>
        </w:numPr>
        <w:spacing w:after="60"/>
      </w:pPr>
      <w:r>
        <w:rPr>
          <w:b/>
        </w:rPr>
        <w:t>Mikiyas Asfaw Abebe.</w:t>
      </w:r>
      <w:r>
        <w:t xml:space="preserve"> On 20 Jun the CBS auto-debited 50.00 and 90.00 (FT26171P5CV3, FT26171JPLP7), but the SuperApp did not count them. With the customer's payments of 1,000.00, 5,000.00 and 3,892.00 the loan was settled (10,033.00: principal 10,000.00, interest 9.00, penalty 24.00). The final 132.00 (FT26171Z5HDB) came in after that and is excess in full.</w:t>
      </w:r>
    </w:p>
    <w:p w14:paraId="0502F176">
      <w:pPr>
        <w:pStyle w:val="8"/>
        <w:numPr>
          <w:ilvl w:val="0"/>
          <w:numId w:val="1"/>
        </w:numPr>
        <w:spacing w:after="60"/>
      </w:pPr>
      <w:r>
        <w:rPr>
          <w:b/>
        </w:rPr>
        <w:t>Tagay Yanu Beleku.</w:t>
      </w:r>
      <w:r>
        <w:t xml:space="preserve"> On 21 Jul two collections for the same salary credit ran at the same time. The CBS debited 10,034.00 (FT26202FXY5R), the full amount owed, and a further 563.76 (FT262022WY3Y). The second debit is a duplicate, and the portal records it as one.</w:t>
      </w:r>
    </w:p>
    <w:p w14:paraId="50FC87E9">
      <w:r>
        <w:rPr>
          <w:b/>
        </w:rPr>
        <w:t>Cause and correction.</w:t>
      </w:r>
      <w:r>
        <w:t xml:space="preserve"> The first two cases arose because a CBS auto-debit was not deducted from the balance the SuperApp shows, the third because two collections ran at once. The portal has been corrected so that auto-debits reduce the balance shown to the customer, SuperApp payments above the outstanding balance are refused, and only one collection can run on a loan at a time. Other customers affected in the same way are in the list under 5.3.3.</w:t>
      </w:r>
    </w:p>
    <w:p w14:paraId="4574F3CF">
      <w:pPr>
        <w:pStyle w:val="2"/>
        <w:keepNext/>
      </w:pPr>
      <w:r>
        <w:t>Item 5. Salary Advance CBS and portal discrepancy</w:t>
      </w:r>
    </w:p>
    <w:p w14:paraId="7301C6DC">
      <w:pPr>
        <w:pStyle w:val="3"/>
        <w:keepNext/>
      </w:pPr>
      <w:r>
        <w:t>5.1 Outstanding balance and open loans</w:t>
      </w:r>
    </w:p>
    <w:p w14:paraId="0893382E">
      <w:r>
        <w:t xml:space="preserve">The portal now shows </w:t>
      </w:r>
      <w:r>
        <w:rPr>
          <w:b/>
        </w:rPr>
        <w:t>12 open loans with ETB 120,194.72 outstanding</w:t>
      </w:r>
      <w:r>
        <w:t xml:space="preserve"> (principal 119,856.73, interest 81.00, penalty 256.99), the same as the CBS detailed report. The earlier dashboard figures (86,202.03; 25 active) had two causes:</w:t>
      </w:r>
    </w:p>
    <w:p w14:paraId="6F7BB548">
      <w:pPr>
        <w:pStyle w:val="8"/>
        <w:numPr>
          <w:ilvl w:val="0"/>
          <w:numId w:val="1"/>
        </w:numPr>
        <w:spacing w:after="60"/>
      </w:pPr>
      <w:r>
        <w:t>13 loans had been repaid in full but stayed flagged as unpaid, and penalty kept accruing on them. They are now closed, and the penalty charged after payoff is waived.</w:t>
      </w:r>
    </w:p>
    <w:p w14:paraId="07093C9A">
      <w:pPr>
        <w:pStyle w:val="8"/>
        <w:numPr>
          <w:ilvl w:val="0"/>
          <w:numId w:val="1"/>
        </w:numPr>
        <w:spacing w:after="60"/>
      </w:pPr>
      <w:r>
        <w:t>Outstanding principal was taken as disbursed less principal posted (77,832,400.00 − 77,746,197.97 = 86,202.03). Principal had been over-posted on settled loans (overpayments, and interest and penalty posted as principal), so the figure came out low. It is now calculated loan by loan.</w:t>
      </w:r>
    </w:p>
    <w:p w14:paraId="306CEE4F">
      <w:pPr>
        <w:pStyle w:val="3"/>
        <w:keepNext/>
      </w:pPr>
      <w:r>
        <w:t>5.2 Default rate</w:t>
      </w:r>
    </w:p>
    <w:p w14:paraId="645275E2">
      <w:r>
        <w:t xml:space="preserve">The default rate is past-due loans that still owe divided by all loans issued, excluding reversed loans: 12 / 7,847 = </w:t>
      </w:r>
      <w:r>
        <w:rPr>
          <w:b/>
        </w:rPr>
        <w:t>0.15%</w:t>
      </w:r>
      <w:r>
        <w:t>. The 0.3% came from the 25 loans counted before. The dashboard now also shows two decimals.</w:t>
      </w:r>
    </w:p>
    <w:p w14:paraId="41BD3A89">
      <w:pPr>
        <w:pStyle w:val="3"/>
        <w:keepNext/>
      </w:pPr>
      <w:r>
        <w:t>5.3 GL statement ETB1278000010001 (8 Jan – 22 Sep 2026)</w:t>
      </w:r>
    </w:p>
    <w:p w14:paraId="129B9D39">
      <w:r>
        <w:t xml:space="preserve">Your figure of </w:t>
      </w:r>
      <w:r>
        <w:rPr>
          <w:b/>
        </w:rPr>
        <w:t>158,344.82</w:t>
      </w:r>
      <w:r>
        <w:t xml:space="preserve"> is the GL closing balance (129,122.52), plus "Service fee and penalty" (28,884.31), plus the interest and penalty receivable (337.99). The 28,884.31 is the portal's interest and penalty received less the 67,349.28 transferred out on 30 Jun (COMMISSION AND PENALTY LENDING).</w:t>
      </w:r>
    </w:p>
    <w:p w14:paraId="3B0AE8D7">
      <w:r>
        <w:t>We matched all 24,023 statement lines with the portal:</w:t>
      </w:r>
    </w:p>
    <w:p w14:paraId="3FA2A535">
      <w:pPr>
        <w:pStyle w:val="8"/>
        <w:numPr>
          <w:ilvl w:val="0"/>
          <w:numId w:val="1"/>
        </w:numPr>
        <w:spacing w:after="60"/>
      </w:pPr>
      <w:r>
        <w:t>Every repayment the portal recorded (77,862,853.67) is on the statement under its FT, and every portal loan's disbursement is on the statement.</w:t>
      </w:r>
    </w:p>
    <w:p w14:paraId="2523C8FF">
      <w:pPr>
        <w:pStyle w:val="8"/>
        <w:numPr>
          <w:ilvl w:val="0"/>
          <w:numId w:val="1"/>
        </w:numPr>
        <w:spacing w:after="60"/>
      </w:pPr>
      <w:r>
        <w:t>The disaster commission withheld at disbursement (350,987.19) was remitted to ETB1765900010001 in full.</w:t>
      </w:r>
    </w:p>
    <w:p w14:paraId="09A76BEA">
      <w:pPr>
        <w:pStyle w:val="8"/>
        <w:numPr>
          <w:ilvl w:val="0"/>
          <w:numId w:val="1"/>
        </w:numPr>
        <w:spacing w:after="60"/>
      </w:pPr>
      <w:r>
        <w:t>The 87 BNPL disbursements misposted to this GL (1,670,976.32) were corrected on 14 Apr.</w:t>
      </w:r>
    </w:p>
    <w:p w14:paraId="7C55EE28">
      <w:pPr>
        <w:keepNext/>
      </w:pPr>
      <w:r>
        <w:t xml:space="preserve">The remaining difference of </w:t>
      </w:r>
      <w:r>
        <w:rPr>
          <w:b/>
        </w:rPr>
        <w:t>38,150.10</w:t>
      </w:r>
      <w:r>
        <w:t xml:space="preserve"> from the loan book (120,194.72) is made up of:</w:t>
      </w:r>
    </w:p>
    <w:tbl>
      <w:tblPr>
        <w:tblStyle w:val="6"/>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80" w:type="dxa"/>
          <w:bottom w:w="0" w:type="dxa"/>
          <w:right w:w="80" w:type="dxa"/>
        </w:tblCellMar>
      </w:tblPr>
      <w:tblGrid>
        <w:gridCol w:w="7300"/>
        <w:gridCol w:w="2300"/>
      </w:tblGrid>
      <w:tr w14:paraId="0613157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tblHeader/>
        </w:trPr>
        <w:tc>
          <w:tcPr>
            <w:tcW w:w="7300" w:type="dxa"/>
            <w:shd w:val="clear" w:color="auto" w:fill="DCE6F1"/>
          </w:tcPr>
          <w:p w14:paraId="10C27061">
            <w:pPr>
              <w:pStyle w:val="9"/>
              <w:spacing w:after="0"/>
            </w:pPr>
            <w:r>
              <w:rPr>
                <w:b/>
              </w:rPr>
              <w:t>Item</w:t>
            </w:r>
          </w:p>
        </w:tc>
        <w:tc>
          <w:tcPr>
            <w:tcW w:w="2300" w:type="dxa"/>
            <w:shd w:val="clear" w:color="auto" w:fill="DCE6F1"/>
          </w:tcPr>
          <w:p w14:paraId="738CC74B">
            <w:pPr>
              <w:pStyle w:val="9"/>
              <w:spacing w:after="0"/>
              <w:jc w:val="right"/>
            </w:pPr>
            <w:r>
              <w:rPr>
                <w:b/>
              </w:rPr>
              <w:t>ETB</w:t>
            </w:r>
          </w:p>
        </w:tc>
      </w:tr>
      <w:tr w14:paraId="1D8D6D2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7300" w:type="dxa"/>
          </w:tcPr>
          <w:p w14:paraId="29CE2698">
            <w:pPr>
              <w:pStyle w:val="9"/>
              <w:spacing w:after="0"/>
            </w:pPr>
            <w:r>
              <w:t>GL entries with no loan behind them (5.3.1)</w:t>
            </w:r>
          </w:p>
        </w:tc>
        <w:tc>
          <w:tcPr>
            <w:tcW w:w="2300" w:type="dxa"/>
          </w:tcPr>
          <w:p w14:paraId="6FA38637">
            <w:pPr>
              <w:pStyle w:val="9"/>
              <w:spacing w:after="0"/>
              <w:jc w:val="right"/>
            </w:pPr>
            <w:r>
              <w:t>40,649.59</w:t>
            </w:r>
          </w:p>
        </w:tc>
      </w:tr>
      <w:tr w14:paraId="22D76D5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7300" w:type="dxa"/>
          </w:tcPr>
          <w:p w14:paraId="4D563EBD">
            <w:pPr>
              <w:pStyle w:val="9"/>
              <w:spacing w:after="0"/>
            </w:pPr>
            <w:r>
              <w:t>Refunds beyond what the customer had overpaid (5.3.2)</w:t>
            </w:r>
          </w:p>
        </w:tc>
        <w:tc>
          <w:tcPr>
            <w:tcW w:w="2300" w:type="dxa"/>
          </w:tcPr>
          <w:p w14:paraId="17DC31F0">
            <w:pPr>
              <w:pStyle w:val="9"/>
              <w:spacing w:after="0"/>
              <w:jc w:val="right"/>
            </w:pPr>
            <w:r>
              <w:t>39,638.94</w:t>
            </w:r>
          </w:p>
        </w:tc>
      </w:tr>
      <w:tr w14:paraId="6974F1C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7300" w:type="dxa"/>
          </w:tcPr>
          <w:p w14:paraId="47F7AAF4">
            <w:pPr>
              <w:pStyle w:val="9"/>
              <w:spacing w:after="0"/>
            </w:pPr>
            <w:r>
              <w:t>Customer money still on the GL, to be refunded (5.3.3)</w:t>
            </w:r>
          </w:p>
        </w:tc>
        <w:tc>
          <w:tcPr>
            <w:tcW w:w="2300" w:type="dxa"/>
          </w:tcPr>
          <w:p w14:paraId="01A579AE">
            <w:pPr>
              <w:pStyle w:val="9"/>
              <w:spacing w:after="0"/>
              <w:jc w:val="right"/>
            </w:pPr>
            <w:r>
              <w:t>−19,520.12</w:t>
            </w:r>
          </w:p>
        </w:tc>
      </w:tr>
      <w:tr w14:paraId="2AAA983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7300" w:type="dxa"/>
          </w:tcPr>
          <w:p w14:paraId="6C90F59F">
            <w:pPr>
              <w:pStyle w:val="9"/>
              <w:spacing w:after="0"/>
            </w:pPr>
            <w:r>
              <w:t>Interest and penalty the portal had reported as overpayment (5.3.4)</w:t>
            </w:r>
          </w:p>
        </w:tc>
        <w:tc>
          <w:tcPr>
            <w:tcW w:w="2300" w:type="dxa"/>
          </w:tcPr>
          <w:p w14:paraId="60D4AC79">
            <w:pPr>
              <w:pStyle w:val="9"/>
              <w:spacing w:after="0"/>
              <w:jc w:val="right"/>
            </w:pPr>
            <w:r>
              <w:t>−22,618.31</w:t>
            </w:r>
          </w:p>
        </w:tc>
      </w:tr>
      <w:tr w14:paraId="497DD86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7300" w:type="dxa"/>
          </w:tcPr>
          <w:p w14:paraId="561FCC40">
            <w:pPr>
              <w:pStyle w:val="9"/>
              <w:spacing w:after="0"/>
            </w:pPr>
            <w:r>
              <w:rPr>
                <w:b/>
              </w:rPr>
              <w:t>Difference (158,344.82 − 120,194.72)</w:t>
            </w:r>
          </w:p>
        </w:tc>
        <w:tc>
          <w:tcPr>
            <w:tcW w:w="2300" w:type="dxa"/>
          </w:tcPr>
          <w:p w14:paraId="2C779670">
            <w:pPr>
              <w:pStyle w:val="9"/>
              <w:spacing w:after="0"/>
              <w:jc w:val="right"/>
            </w:pPr>
            <w:r>
              <w:rPr>
                <w:b/>
              </w:rPr>
              <w:t>38,150.10</w:t>
            </w:r>
          </w:p>
        </w:tc>
      </w:tr>
    </w:tbl>
    <w:p w14:paraId="1EC07590">
      <w:pPr>
        <w:spacing w:after="60"/>
      </w:pPr>
    </w:p>
    <w:p w14:paraId="383537EF">
      <w:r>
        <w:t>Positive amounts left the GL without a loan to account for them, so they raise the GL-derived figure. Negative amounts sit on the GL but repay no principal, so they lower it: customer money (5.3.3), and interest and penalty that the bank's income figure did not include (5.3.4).</w:t>
      </w:r>
    </w:p>
    <w:p w14:paraId="1DF7B7D1">
      <w:pPr>
        <w:pStyle w:val="3"/>
        <w:keepNext/>
      </w:pPr>
      <w:r>
        <w:t>5.3.1 GL entries with no loan behind them</w:t>
      </w:r>
    </w:p>
    <w:tbl>
      <w:tblPr>
        <w:tblStyle w:val="6"/>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80" w:type="dxa"/>
          <w:bottom w:w="0" w:type="dxa"/>
          <w:right w:w="80" w:type="dxa"/>
        </w:tblCellMar>
      </w:tblPr>
      <w:tblGrid>
        <w:gridCol w:w="950"/>
        <w:gridCol w:w="2600"/>
        <w:gridCol w:w="4250"/>
        <w:gridCol w:w="1800"/>
      </w:tblGrid>
      <w:tr w14:paraId="4F4B8A3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tblHeader/>
        </w:trPr>
        <w:tc>
          <w:tcPr>
            <w:tcW w:w="950" w:type="dxa"/>
            <w:shd w:val="clear" w:color="auto" w:fill="DCE6F1"/>
          </w:tcPr>
          <w:p w14:paraId="2A576CEA">
            <w:pPr>
              <w:pStyle w:val="9"/>
              <w:spacing w:after="0"/>
            </w:pPr>
            <w:r>
              <w:rPr>
                <w:b/>
              </w:rPr>
              <w:t>Date</w:t>
            </w:r>
          </w:p>
        </w:tc>
        <w:tc>
          <w:tcPr>
            <w:tcW w:w="2600" w:type="dxa"/>
            <w:shd w:val="clear" w:color="auto" w:fill="DCE6F1"/>
          </w:tcPr>
          <w:p w14:paraId="1615C106">
            <w:pPr>
              <w:pStyle w:val="9"/>
              <w:spacing w:after="0"/>
            </w:pPr>
            <w:r>
              <w:rPr>
                <w:b/>
              </w:rPr>
              <w:t>Reference</w:t>
            </w:r>
          </w:p>
        </w:tc>
        <w:tc>
          <w:tcPr>
            <w:tcW w:w="4250" w:type="dxa"/>
            <w:shd w:val="clear" w:color="auto" w:fill="DCE6F1"/>
          </w:tcPr>
          <w:p w14:paraId="688436E8">
            <w:pPr>
              <w:pStyle w:val="9"/>
              <w:spacing w:after="0"/>
            </w:pPr>
            <w:r>
              <w:rPr>
                <w:b/>
              </w:rPr>
              <w:t>Description</w:t>
            </w:r>
          </w:p>
        </w:tc>
        <w:tc>
          <w:tcPr>
            <w:tcW w:w="1800" w:type="dxa"/>
            <w:shd w:val="clear" w:color="auto" w:fill="DCE6F1"/>
          </w:tcPr>
          <w:p w14:paraId="6138295A">
            <w:pPr>
              <w:pStyle w:val="9"/>
              <w:spacing w:after="0"/>
              <w:jc w:val="right"/>
            </w:pPr>
            <w:r>
              <w:rPr>
                <w:b/>
              </w:rPr>
              <w:t>ETB</w:t>
            </w:r>
          </w:p>
        </w:tc>
      </w:tr>
      <w:tr w14:paraId="77BBE88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950" w:type="dxa"/>
          </w:tcPr>
          <w:p w14:paraId="74D4A28B">
            <w:pPr>
              <w:pStyle w:val="9"/>
              <w:spacing w:after="0"/>
            </w:pPr>
            <w:r>
              <w:t>26 Feb</w:t>
            </w:r>
          </w:p>
        </w:tc>
        <w:tc>
          <w:tcPr>
            <w:tcW w:w="2600" w:type="dxa"/>
          </w:tcPr>
          <w:p w14:paraId="2E2F8025">
            <w:pPr>
              <w:pStyle w:val="9"/>
              <w:spacing w:after="0"/>
            </w:pPr>
            <w:r>
              <w:t>DC260576001018001, DC260576001022001, DC260576001012001</w:t>
            </w:r>
          </w:p>
        </w:tc>
        <w:tc>
          <w:tcPr>
            <w:tcW w:w="4250" w:type="dxa"/>
          </w:tcPr>
          <w:p w14:paraId="41CBB40D">
            <w:pPr>
              <w:pStyle w:val="9"/>
              <w:spacing w:after="0"/>
            </w:pPr>
            <w:r>
              <w:t>Adjustment debits "SR 0030/2026" (3 × 10,000.00)</w:t>
            </w:r>
          </w:p>
        </w:tc>
        <w:tc>
          <w:tcPr>
            <w:tcW w:w="1800" w:type="dxa"/>
          </w:tcPr>
          <w:p w14:paraId="72296C3D">
            <w:pPr>
              <w:pStyle w:val="9"/>
              <w:spacing w:after="0"/>
              <w:jc w:val="right"/>
            </w:pPr>
            <w:r>
              <w:t>30,000.00</w:t>
            </w:r>
          </w:p>
        </w:tc>
      </w:tr>
      <w:tr w14:paraId="32C1D69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950" w:type="dxa"/>
          </w:tcPr>
          <w:p w14:paraId="602B32B8">
            <w:pPr>
              <w:pStyle w:val="9"/>
              <w:spacing w:after="0"/>
            </w:pPr>
            <w:r>
              <w:t>14 Jan</w:t>
            </w:r>
          </w:p>
        </w:tc>
        <w:tc>
          <w:tcPr>
            <w:tcW w:w="2600" w:type="dxa"/>
          </w:tcPr>
          <w:p w14:paraId="75FF0808">
            <w:pPr>
              <w:pStyle w:val="9"/>
              <w:spacing w:after="0"/>
            </w:pPr>
            <w:r>
              <w:t>FT2601437LDT</w:t>
            </w:r>
          </w:p>
        </w:tc>
        <w:tc>
          <w:tcPr>
            <w:tcW w:w="4250" w:type="dxa"/>
          </w:tcPr>
          <w:p w14:paraId="531A7666">
            <w:pPr>
              <w:pStyle w:val="9"/>
              <w:spacing w:after="0"/>
            </w:pPr>
            <w:r>
              <w:t>Disbursement with no loan in the portal</w:t>
            </w:r>
          </w:p>
        </w:tc>
        <w:tc>
          <w:tcPr>
            <w:tcW w:w="1800" w:type="dxa"/>
          </w:tcPr>
          <w:p w14:paraId="48F4CC07">
            <w:pPr>
              <w:pStyle w:val="9"/>
              <w:spacing w:after="0"/>
              <w:jc w:val="right"/>
            </w:pPr>
            <w:r>
              <w:t>10,000.00</w:t>
            </w:r>
          </w:p>
        </w:tc>
      </w:tr>
      <w:tr w14:paraId="4D0E7BB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950" w:type="dxa"/>
          </w:tcPr>
          <w:p w14:paraId="3A7D64AC">
            <w:pPr>
              <w:pStyle w:val="9"/>
              <w:spacing w:after="0"/>
            </w:pPr>
            <w:r>
              <w:t>31 Mar</w:t>
            </w:r>
          </w:p>
        </w:tc>
        <w:tc>
          <w:tcPr>
            <w:tcW w:w="2600" w:type="dxa"/>
          </w:tcPr>
          <w:p w14:paraId="06F15504">
            <w:pPr>
              <w:pStyle w:val="9"/>
              <w:spacing w:after="0"/>
            </w:pPr>
            <w:r>
              <w:t>FT26090B1VY6</w:t>
            </w:r>
          </w:p>
        </w:tc>
        <w:tc>
          <w:tcPr>
            <w:tcW w:w="4250" w:type="dxa"/>
          </w:tcPr>
          <w:p w14:paraId="45715C69">
            <w:pPr>
              <w:pStyle w:val="9"/>
              <w:spacing w:after="0"/>
            </w:pPr>
            <w:r>
              <w:t>Disbursement with no loan in the portal</w:t>
            </w:r>
          </w:p>
        </w:tc>
        <w:tc>
          <w:tcPr>
            <w:tcW w:w="1800" w:type="dxa"/>
          </w:tcPr>
          <w:p w14:paraId="79CA134F">
            <w:pPr>
              <w:pStyle w:val="9"/>
              <w:spacing w:after="0"/>
              <w:jc w:val="right"/>
            </w:pPr>
            <w:r>
              <w:t>9,900.00</w:t>
            </w:r>
          </w:p>
        </w:tc>
      </w:tr>
      <w:tr w14:paraId="3DE5926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950" w:type="dxa"/>
          </w:tcPr>
          <w:p w14:paraId="61F1054A">
            <w:pPr>
              <w:pStyle w:val="9"/>
              <w:spacing w:after="0"/>
            </w:pPr>
            <w:r>
              <w:t>8 May</w:t>
            </w:r>
          </w:p>
        </w:tc>
        <w:tc>
          <w:tcPr>
            <w:tcW w:w="2600" w:type="dxa"/>
          </w:tcPr>
          <w:p w14:paraId="3DEC8453">
            <w:pPr>
              <w:pStyle w:val="9"/>
              <w:spacing w:after="0"/>
            </w:pPr>
            <w:r>
              <w:t>FT26128PFYKD</w:t>
            </w:r>
          </w:p>
        </w:tc>
        <w:tc>
          <w:tcPr>
            <w:tcW w:w="4250" w:type="dxa"/>
          </w:tcPr>
          <w:p w14:paraId="73071CCD">
            <w:pPr>
              <w:pStyle w:val="9"/>
              <w:spacing w:after="0"/>
            </w:pPr>
            <w:r>
              <w:t>Disbursement with no loan in the portal</w:t>
            </w:r>
          </w:p>
        </w:tc>
        <w:tc>
          <w:tcPr>
            <w:tcW w:w="1800" w:type="dxa"/>
          </w:tcPr>
          <w:p w14:paraId="2C3C11AD">
            <w:pPr>
              <w:pStyle w:val="9"/>
              <w:spacing w:after="0"/>
              <w:jc w:val="right"/>
            </w:pPr>
            <w:r>
              <w:t>9,900.00</w:t>
            </w:r>
          </w:p>
        </w:tc>
      </w:tr>
      <w:tr w14:paraId="5E9F852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950" w:type="dxa"/>
          </w:tcPr>
          <w:p w14:paraId="06889CA1">
            <w:pPr>
              <w:pStyle w:val="9"/>
              <w:spacing w:after="0"/>
            </w:pPr>
            <w:r>
              <w:t>19 Feb</w:t>
            </w:r>
          </w:p>
        </w:tc>
        <w:tc>
          <w:tcPr>
            <w:tcW w:w="2600" w:type="dxa"/>
          </w:tcPr>
          <w:p w14:paraId="2ADCF567">
            <w:pPr>
              <w:pStyle w:val="9"/>
              <w:spacing w:after="0"/>
            </w:pPr>
            <w:r>
              <w:t>DC260506001060002</w:t>
            </w:r>
          </w:p>
        </w:tc>
        <w:tc>
          <w:tcPr>
            <w:tcW w:w="4250" w:type="dxa"/>
          </w:tcPr>
          <w:p w14:paraId="535F2474">
            <w:pPr>
              <w:pStyle w:val="9"/>
              <w:spacing w:after="0"/>
            </w:pPr>
            <w:r>
              <w:t>Credit "ADUSTMENT ON DIGITAL LENDING"</w:t>
            </w:r>
          </w:p>
        </w:tc>
        <w:tc>
          <w:tcPr>
            <w:tcW w:w="1800" w:type="dxa"/>
          </w:tcPr>
          <w:p w14:paraId="56D1AE60">
            <w:pPr>
              <w:pStyle w:val="9"/>
              <w:spacing w:after="0"/>
              <w:jc w:val="right"/>
            </w:pPr>
            <w:r>
              <w:t>−20,000.00</w:t>
            </w:r>
          </w:p>
        </w:tc>
      </w:tr>
      <w:tr w14:paraId="00C6B30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950" w:type="dxa"/>
          </w:tcPr>
          <w:p w14:paraId="47370214">
            <w:pPr>
              <w:pStyle w:val="9"/>
              <w:spacing w:after="0"/>
            </w:pPr>
            <w:r>
              <w:t>19 Feb</w:t>
            </w:r>
          </w:p>
        </w:tc>
        <w:tc>
          <w:tcPr>
            <w:tcW w:w="2600" w:type="dxa"/>
          </w:tcPr>
          <w:p w14:paraId="25FF6378">
            <w:pPr>
              <w:pStyle w:val="9"/>
              <w:spacing w:after="0"/>
            </w:pPr>
            <w:r>
              <w:t>DC260506001004001</w:t>
            </w:r>
          </w:p>
        </w:tc>
        <w:tc>
          <w:tcPr>
            <w:tcW w:w="4250" w:type="dxa"/>
          </w:tcPr>
          <w:p w14:paraId="5FBC838D">
            <w:pPr>
              <w:pStyle w:val="9"/>
              <w:spacing w:after="0"/>
            </w:pPr>
            <w:r>
              <w:t>Refund debit that names no account</w:t>
            </w:r>
          </w:p>
        </w:tc>
        <w:tc>
          <w:tcPr>
            <w:tcW w:w="1800" w:type="dxa"/>
          </w:tcPr>
          <w:p w14:paraId="4A776FDB">
            <w:pPr>
              <w:pStyle w:val="9"/>
              <w:spacing w:after="0"/>
              <w:jc w:val="right"/>
            </w:pPr>
            <w:r>
              <w:t>1,000.00</w:t>
            </w:r>
          </w:p>
        </w:tc>
      </w:tr>
      <w:tr w14:paraId="0B3AFCE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950" w:type="dxa"/>
          </w:tcPr>
          <w:p w14:paraId="03762B70">
            <w:pPr>
              <w:pStyle w:val="9"/>
              <w:spacing w:after="0"/>
            </w:pPr>
            <w:r>
              <w:t>19 Mar – 1 Aug</w:t>
            </w:r>
          </w:p>
        </w:tc>
        <w:tc>
          <w:tcPr>
            <w:tcW w:w="2600" w:type="dxa"/>
          </w:tcPr>
          <w:p w14:paraId="43FECD62">
            <w:pPr>
              <w:pStyle w:val="9"/>
              <w:spacing w:after="0"/>
            </w:pPr>
            <w:r>
              <w:t>4 lines</w:t>
            </w:r>
          </w:p>
        </w:tc>
        <w:tc>
          <w:tcPr>
            <w:tcW w:w="4250" w:type="dxa"/>
          </w:tcPr>
          <w:p w14:paraId="50086C32">
            <w:pPr>
              <w:pStyle w:val="9"/>
              <w:spacing w:after="0"/>
            </w:pPr>
            <w:r>
              <w:t>Small transfers into the GL and an unattributed 0.31 auto-debit</w:t>
            </w:r>
          </w:p>
        </w:tc>
        <w:tc>
          <w:tcPr>
            <w:tcW w:w="1800" w:type="dxa"/>
          </w:tcPr>
          <w:p w14:paraId="7FA10DFC">
            <w:pPr>
              <w:pStyle w:val="9"/>
              <w:spacing w:after="0"/>
              <w:jc w:val="right"/>
            </w:pPr>
            <w:r>
              <w:t>−150.41</w:t>
            </w:r>
          </w:p>
        </w:tc>
      </w:tr>
      <w:tr w14:paraId="49473C6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950" w:type="dxa"/>
          </w:tcPr>
          <w:p w14:paraId="229B4A45">
            <w:pPr>
              <w:pStyle w:val="9"/>
              <w:spacing w:after="0"/>
            </w:pPr>
          </w:p>
        </w:tc>
        <w:tc>
          <w:tcPr>
            <w:tcW w:w="2600" w:type="dxa"/>
          </w:tcPr>
          <w:p w14:paraId="5B02EFB2">
            <w:pPr>
              <w:pStyle w:val="9"/>
              <w:spacing w:after="0"/>
            </w:pPr>
          </w:p>
        </w:tc>
        <w:tc>
          <w:tcPr>
            <w:tcW w:w="4250" w:type="dxa"/>
          </w:tcPr>
          <w:p w14:paraId="6C8039C8">
            <w:pPr>
              <w:pStyle w:val="9"/>
              <w:spacing w:after="0"/>
            </w:pPr>
            <w:r>
              <w:rPr>
                <w:b/>
              </w:rPr>
              <w:t>Total</w:t>
            </w:r>
          </w:p>
        </w:tc>
        <w:tc>
          <w:tcPr>
            <w:tcW w:w="1800" w:type="dxa"/>
          </w:tcPr>
          <w:p w14:paraId="0FAB50C2">
            <w:pPr>
              <w:pStyle w:val="9"/>
              <w:spacing w:after="0"/>
              <w:jc w:val="right"/>
            </w:pPr>
            <w:r>
              <w:rPr>
                <w:b/>
              </w:rPr>
              <w:t>40,649.59</w:t>
            </w:r>
          </w:p>
        </w:tc>
      </w:tr>
    </w:tbl>
    <w:p w14:paraId="0BAF39BA">
      <w:pPr>
        <w:spacing w:after="60"/>
      </w:pPr>
    </w:p>
    <w:p w14:paraId="0FFFC4F1">
      <w:r>
        <w:t>On 10 and 14 Jan the disbursement service returned errors, and the portal recorded those requests as failed although the CBS had paid them. Other entries from those days appear to have been recovered by bank adjustments; please confirm:</w:t>
      </w:r>
    </w:p>
    <w:p w14:paraId="3471C9D4">
      <w:pPr>
        <w:pStyle w:val="8"/>
        <w:numPr>
          <w:ilvl w:val="0"/>
          <w:numId w:val="1"/>
        </w:numPr>
        <w:spacing w:after="60"/>
      </w:pPr>
      <w:r>
        <w:t>Disbursement FT26010T774B (10 Jan): recovered by SR/0027 ("extra loan", Genet Erko).</w:t>
      </w:r>
    </w:p>
    <w:p w14:paraId="226A8C21">
      <w:pPr>
        <w:pStyle w:val="8"/>
        <w:numPr>
          <w:ilvl w:val="0"/>
          <w:numId w:val="1"/>
        </w:numPr>
        <w:spacing w:after="60"/>
      </w:pPr>
      <w:r>
        <w:t>Disbursement FT26010BKP3C (10 Jan): recovered by a 10,000.00 credit on 3 Mar (FT26062WLFK4).</w:t>
      </w:r>
    </w:p>
    <w:p w14:paraId="1C5654DD">
      <w:pPr>
        <w:pStyle w:val="8"/>
        <w:numPr>
          <w:ilvl w:val="0"/>
          <w:numId w:val="1"/>
        </w:numPr>
        <w:spacing w:after="60"/>
      </w:pPr>
      <w:r>
        <w:t>The second disbursement of Tirunesh Jegnie Dessie's loan on 14 Jan (FT260141NY17): recovered by SR/0026.</w:t>
      </w:r>
    </w:p>
    <w:p w14:paraId="27284B33">
      <w:r>
        <w:t>FT2601437LDT has no matching recovery.</w:t>
      </w:r>
    </w:p>
    <w:p w14:paraId="3834F2B3">
      <w:pPr>
        <w:pStyle w:val="3"/>
        <w:keepNext/>
      </w:pPr>
      <w:r>
        <w:t>5.3.2 Refunds beyond what the customer had overpaid</w:t>
      </w:r>
    </w:p>
    <w:tbl>
      <w:tblPr>
        <w:tblStyle w:val="6"/>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80" w:type="dxa"/>
          <w:bottom w:w="0" w:type="dxa"/>
          <w:right w:w="80" w:type="dxa"/>
        </w:tblCellMar>
      </w:tblPr>
      <w:tblGrid>
        <w:gridCol w:w="2400"/>
        <w:gridCol w:w="1450"/>
        <w:gridCol w:w="1150"/>
        <w:gridCol w:w="1100"/>
        <w:gridCol w:w="1250"/>
        <w:gridCol w:w="2250"/>
      </w:tblGrid>
      <w:tr w14:paraId="32E44DB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tblHeader/>
        </w:trPr>
        <w:tc>
          <w:tcPr>
            <w:tcW w:w="2400" w:type="dxa"/>
            <w:shd w:val="clear" w:color="auto" w:fill="DCE6F1"/>
          </w:tcPr>
          <w:p w14:paraId="2C791F09">
            <w:pPr>
              <w:pStyle w:val="9"/>
              <w:spacing w:after="0"/>
            </w:pPr>
            <w:r>
              <w:rPr>
                <w:b/>
              </w:rPr>
              <w:t>Customer</w:t>
            </w:r>
          </w:p>
        </w:tc>
        <w:tc>
          <w:tcPr>
            <w:tcW w:w="1450" w:type="dxa"/>
            <w:shd w:val="clear" w:color="auto" w:fill="DCE6F1"/>
          </w:tcPr>
          <w:p w14:paraId="0658AFB2">
            <w:pPr>
              <w:pStyle w:val="9"/>
              <w:spacing w:after="0"/>
            </w:pPr>
            <w:r>
              <w:rPr>
                <w:b/>
              </w:rPr>
              <w:t>Account</w:t>
            </w:r>
          </w:p>
        </w:tc>
        <w:tc>
          <w:tcPr>
            <w:tcW w:w="1150" w:type="dxa"/>
            <w:shd w:val="clear" w:color="auto" w:fill="DCE6F1"/>
          </w:tcPr>
          <w:p w14:paraId="15316C47">
            <w:pPr>
              <w:pStyle w:val="9"/>
              <w:spacing w:after="0"/>
              <w:jc w:val="right"/>
            </w:pPr>
            <w:r>
              <w:rPr>
                <w:b/>
              </w:rPr>
              <w:t>Refunded</w:t>
            </w:r>
          </w:p>
        </w:tc>
        <w:tc>
          <w:tcPr>
            <w:tcW w:w="1100" w:type="dxa"/>
            <w:shd w:val="clear" w:color="auto" w:fill="DCE6F1"/>
          </w:tcPr>
          <w:p w14:paraId="281ECEA7">
            <w:pPr>
              <w:pStyle w:val="9"/>
              <w:spacing w:after="0"/>
              <w:jc w:val="right"/>
            </w:pPr>
            <w:r>
              <w:rPr>
                <w:b/>
              </w:rPr>
              <w:t>Overpaid</w:t>
            </w:r>
          </w:p>
        </w:tc>
        <w:tc>
          <w:tcPr>
            <w:tcW w:w="1250" w:type="dxa"/>
            <w:shd w:val="clear" w:color="auto" w:fill="DCE6F1"/>
          </w:tcPr>
          <w:p w14:paraId="5DA7AB12">
            <w:pPr>
              <w:pStyle w:val="9"/>
              <w:spacing w:after="0"/>
              <w:jc w:val="right"/>
            </w:pPr>
            <w:r>
              <w:rPr>
                <w:b/>
              </w:rPr>
              <w:t>Excess refund</w:t>
            </w:r>
          </w:p>
        </w:tc>
        <w:tc>
          <w:tcPr>
            <w:tcW w:w="2250" w:type="dxa"/>
            <w:shd w:val="clear" w:color="auto" w:fill="DCE6F1"/>
          </w:tcPr>
          <w:p w14:paraId="453B4427">
            <w:pPr>
              <w:pStyle w:val="9"/>
              <w:spacing w:after="0"/>
            </w:pPr>
            <w:r>
              <w:rPr>
                <w:b/>
              </w:rPr>
              <w:t>Note</w:t>
            </w:r>
          </w:p>
        </w:tc>
      </w:tr>
      <w:tr w14:paraId="4C88B5D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2400" w:type="dxa"/>
          </w:tcPr>
          <w:p w14:paraId="0417524D">
            <w:pPr>
              <w:pStyle w:val="9"/>
              <w:spacing w:after="0"/>
            </w:pPr>
            <w:r>
              <w:t>NEGASH MULUGETA ZEGEY</w:t>
            </w:r>
          </w:p>
        </w:tc>
        <w:tc>
          <w:tcPr>
            <w:tcW w:w="1450" w:type="dxa"/>
          </w:tcPr>
          <w:p w14:paraId="179FDC50">
            <w:pPr>
              <w:pStyle w:val="9"/>
              <w:spacing w:after="0"/>
            </w:pPr>
            <w:r>
              <w:t>7000006596946</w:t>
            </w:r>
          </w:p>
        </w:tc>
        <w:tc>
          <w:tcPr>
            <w:tcW w:w="1150" w:type="dxa"/>
          </w:tcPr>
          <w:p w14:paraId="1B069B81">
            <w:pPr>
              <w:pStyle w:val="9"/>
              <w:spacing w:after="0"/>
              <w:jc w:val="right"/>
            </w:pPr>
            <w:r>
              <w:t>30,004.09</w:t>
            </w:r>
          </w:p>
        </w:tc>
        <w:tc>
          <w:tcPr>
            <w:tcW w:w="1100" w:type="dxa"/>
          </w:tcPr>
          <w:p w14:paraId="366DA11D">
            <w:pPr>
              <w:pStyle w:val="9"/>
              <w:spacing w:after="0"/>
              <w:jc w:val="right"/>
            </w:pPr>
            <w:r>
              <w:t>10,004.09</w:t>
            </w:r>
          </w:p>
        </w:tc>
        <w:tc>
          <w:tcPr>
            <w:tcW w:w="1250" w:type="dxa"/>
          </w:tcPr>
          <w:p w14:paraId="73E8E71C">
            <w:pPr>
              <w:pStyle w:val="9"/>
              <w:spacing w:after="0"/>
              <w:jc w:val="right"/>
            </w:pPr>
            <w:r>
              <w:t>20,000.00</w:t>
            </w:r>
          </w:p>
        </w:tc>
        <w:tc>
          <w:tcPr>
            <w:tcW w:w="2250" w:type="dxa"/>
          </w:tcPr>
          <w:p w14:paraId="13A13DC7">
            <w:pPr>
              <w:pStyle w:val="9"/>
              <w:spacing w:after="0"/>
            </w:pPr>
            <w:r>
              <w:t>Two transfers of 10,000.00 on 27 Feb (FT26058VCF3V, FT260587YHGZ)</w:t>
            </w:r>
          </w:p>
        </w:tc>
      </w:tr>
      <w:tr w14:paraId="4F9EADC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2400" w:type="dxa"/>
          </w:tcPr>
          <w:p w14:paraId="632F9C2C">
            <w:pPr>
              <w:pStyle w:val="9"/>
              <w:spacing w:after="0"/>
            </w:pPr>
            <w:r>
              <w:t>HILINA ABAYNEH BEKELE</w:t>
            </w:r>
          </w:p>
        </w:tc>
        <w:tc>
          <w:tcPr>
            <w:tcW w:w="1450" w:type="dxa"/>
          </w:tcPr>
          <w:p w14:paraId="77DF157C">
            <w:pPr>
              <w:pStyle w:val="9"/>
              <w:spacing w:after="0"/>
            </w:pPr>
            <w:r>
              <w:t>7000005932462</w:t>
            </w:r>
          </w:p>
        </w:tc>
        <w:tc>
          <w:tcPr>
            <w:tcW w:w="1150" w:type="dxa"/>
          </w:tcPr>
          <w:p w14:paraId="3D64E7FA">
            <w:pPr>
              <w:pStyle w:val="9"/>
              <w:spacing w:after="0"/>
              <w:jc w:val="right"/>
            </w:pPr>
            <w:r>
              <w:t>13,000.00</w:t>
            </w:r>
          </w:p>
        </w:tc>
        <w:tc>
          <w:tcPr>
            <w:tcW w:w="1100" w:type="dxa"/>
          </w:tcPr>
          <w:p w14:paraId="43366247">
            <w:pPr>
              <w:pStyle w:val="9"/>
              <w:spacing w:after="0"/>
              <w:jc w:val="right"/>
            </w:pPr>
            <w:r>
              <w:t>0.00</w:t>
            </w:r>
          </w:p>
        </w:tc>
        <w:tc>
          <w:tcPr>
            <w:tcW w:w="1250" w:type="dxa"/>
          </w:tcPr>
          <w:p w14:paraId="5AD1309B">
            <w:pPr>
              <w:pStyle w:val="9"/>
              <w:spacing w:after="0"/>
              <w:jc w:val="right"/>
            </w:pPr>
            <w:r>
              <w:t>13,000.00</w:t>
            </w:r>
          </w:p>
        </w:tc>
        <w:tc>
          <w:tcPr>
            <w:tcW w:w="2250" w:type="dxa"/>
          </w:tcPr>
          <w:p w14:paraId="42E29D19">
            <w:pPr>
              <w:pStyle w:val="9"/>
              <w:spacing w:after="0"/>
            </w:pPr>
            <w:r>
              <w:t>Transfer on 27 Feb (FT260583Q2LQ); all her repayments were applied</w:t>
            </w:r>
          </w:p>
        </w:tc>
      </w:tr>
      <w:tr w14:paraId="6B6E7D5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2400" w:type="dxa"/>
          </w:tcPr>
          <w:p w14:paraId="2638EC80">
            <w:pPr>
              <w:pStyle w:val="9"/>
              <w:spacing w:after="0"/>
            </w:pPr>
            <w:r>
              <w:t>ATAKLTI EMBAYE ABERA</w:t>
            </w:r>
          </w:p>
        </w:tc>
        <w:tc>
          <w:tcPr>
            <w:tcW w:w="1450" w:type="dxa"/>
          </w:tcPr>
          <w:p w14:paraId="6846C37C">
            <w:pPr>
              <w:pStyle w:val="9"/>
              <w:spacing w:after="0"/>
            </w:pPr>
            <w:r>
              <w:t>7000006558068</w:t>
            </w:r>
          </w:p>
        </w:tc>
        <w:tc>
          <w:tcPr>
            <w:tcW w:w="1150" w:type="dxa"/>
          </w:tcPr>
          <w:p w14:paraId="31C6071F">
            <w:pPr>
              <w:pStyle w:val="9"/>
              <w:spacing w:after="0"/>
              <w:jc w:val="right"/>
            </w:pPr>
            <w:r>
              <w:t>6,538.94</w:t>
            </w:r>
          </w:p>
        </w:tc>
        <w:tc>
          <w:tcPr>
            <w:tcW w:w="1100" w:type="dxa"/>
          </w:tcPr>
          <w:p w14:paraId="1BCC9CE5">
            <w:pPr>
              <w:pStyle w:val="9"/>
              <w:spacing w:after="0"/>
              <w:jc w:val="right"/>
            </w:pPr>
            <w:r>
              <w:t>0.00</w:t>
            </w:r>
          </w:p>
        </w:tc>
        <w:tc>
          <w:tcPr>
            <w:tcW w:w="1250" w:type="dxa"/>
          </w:tcPr>
          <w:p w14:paraId="125EE8A8">
            <w:pPr>
              <w:pStyle w:val="9"/>
              <w:spacing w:after="0"/>
              <w:jc w:val="right"/>
            </w:pPr>
            <w:r>
              <w:t>6,538.94</w:t>
            </w:r>
          </w:p>
        </w:tc>
        <w:tc>
          <w:tcPr>
            <w:tcW w:w="2250" w:type="dxa"/>
          </w:tcPr>
          <w:p w14:paraId="04203CB0">
            <w:pPr>
              <w:pStyle w:val="9"/>
              <w:spacing w:after="0"/>
            </w:pPr>
            <w:r>
              <w:t>Probably the 6,538.68 held for account 7000005122107 (5.3.3)</w:t>
            </w:r>
          </w:p>
        </w:tc>
      </w:tr>
      <w:tr w14:paraId="6C2BA32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2400" w:type="dxa"/>
          </w:tcPr>
          <w:p w14:paraId="0A297371">
            <w:pPr>
              <w:pStyle w:val="9"/>
              <w:spacing w:after="0"/>
            </w:pPr>
            <w:r>
              <w:t>—</w:t>
            </w:r>
          </w:p>
        </w:tc>
        <w:tc>
          <w:tcPr>
            <w:tcW w:w="1450" w:type="dxa"/>
          </w:tcPr>
          <w:p w14:paraId="680F7881">
            <w:pPr>
              <w:pStyle w:val="9"/>
              <w:spacing w:after="0"/>
            </w:pPr>
            <w:r>
              <w:t>7000063691041</w:t>
            </w:r>
          </w:p>
        </w:tc>
        <w:tc>
          <w:tcPr>
            <w:tcW w:w="1150" w:type="dxa"/>
          </w:tcPr>
          <w:p w14:paraId="207940D5">
            <w:pPr>
              <w:pStyle w:val="9"/>
              <w:spacing w:after="0"/>
              <w:jc w:val="right"/>
            </w:pPr>
            <w:r>
              <w:t>100.00</w:t>
            </w:r>
          </w:p>
        </w:tc>
        <w:tc>
          <w:tcPr>
            <w:tcW w:w="1100" w:type="dxa"/>
          </w:tcPr>
          <w:p w14:paraId="7B68A165">
            <w:pPr>
              <w:pStyle w:val="9"/>
              <w:spacing w:after="0"/>
              <w:jc w:val="right"/>
            </w:pPr>
            <w:r>
              <w:t>0.00</w:t>
            </w:r>
          </w:p>
        </w:tc>
        <w:tc>
          <w:tcPr>
            <w:tcW w:w="1250" w:type="dxa"/>
          </w:tcPr>
          <w:p w14:paraId="0068F5B7">
            <w:pPr>
              <w:pStyle w:val="9"/>
              <w:spacing w:after="0"/>
              <w:jc w:val="right"/>
            </w:pPr>
            <w:r>
              <w:t>100.00</w:t>
            </w:r>
          </w:p>
        </w:tc>
        <w:tc>
          <w:tcPr>
            <w:tcW w:w="2250" w:type="dxa"/>
          </w:tcPr>
          <w:p w14:paraId="78BFB1D8">
            <w:pPr>
              <w:pStyle w:val="9"/>
              <w:spacing w:after="0"/>
            </w:pPr>
          </w:p>
        </w:tc>
      </w:tr>
      <w:tr w14:paraId="452AFF8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2400" w:type="dxa"/>
          </w:tcPr>
          <w:p w14:paraId="4A1FEEBD">
            <w:pPr>
              <w:pStyle w:val="9"/>
              <w:spacing w:after="0"/>
            </w:pPr>
            <w:r>
              <w:rPr>
                <w:b/>
              </w:rPr>
              <w:t>Total</w:t>
            </w:r>
          </w:p>
        </w:tc>
        <w:tc>
          <w:tcPr>
            <w:tcW w:w="1450" w:type="dxa"/>
          </w:tcPr>
          <w:p w14:paraId="62DFCC19">
            <w:pPr>
              <w:pStyle w:val="9"/>
              <w:spacing w:after="0"/>
            </w:pPr>
          </w:p>
        </w:tc>
        <w:tc>
          <w:tcPr>
            <w:tcW w:w="1150" w:type="dxa"/>
          </w:tcPr>
          <w:p w14:paraId="5CE95772">
            <w:pPr>
              <w:pStyle w:val="9"/>
              <w:spacing w:after="0"/>
              <w:jc w:val="right"/>
            </w:pPr>
          </w:p>
        </w:tc>
        <w:tc>
          <w:tcPr>
            <w:tcW w:w="1100" w:type="dxa"/>
          </w:tcPr>
          <w:p w14:paraId="1E750223">
            <w:pPr>
              <w:pStyle w:val="9"/>
              <w:spacing w:after="0"/>
              <w:jc w:val="right"/>
            </w:pPr>
          </w:p>
        </w:tc>
        <w:tc>
          <w:tcPr>
            <w:tcW w:w="1250" w:type="dxa"/>
          </w:tcPr>
          <w:p w14:paraId="2AC43A58">
            <w:pPr>
              <w:pStyle w:val="9"/>
              <w:spacing w:after="0"/>
              <w:jc w:val="right"/>
            </w:pPr>
            <w:r>
              <w:rPr>
                <w:b/>
              </w:rPr>
              <w:t>39,638.94</w:t>
            </w:r>
          </w:p>
        </w:tc>
        <w:tc>
          <w:tcPr>
            <w:tcW w:w="2250" w:type="dxa"/>
          </w:tcPr>
          <w:p w14:paraId="670D5536">
            <w:pPr>
              <w:pStyle w:val="9"/>
              <w:spacing w:after="0"/>
            </w:pPr>
          </w:p>
        </w:tc>
      </w:tr>
    </w:tbl>
    <w:p w14:paraId="410C15F4">
      <w:pPr>
        <w:spacing w:after="60"/>
      </w:pPr>
    </w:p>
    <w:p w14:paraId="2328A0E6">
      <w:r>
        <w:t>Other over-refunds were recovered by the bank and net out in the attachment. For example, MOSISA DIBABA was refunded 100,001.30 for a 10,001.30 payment on 27 Feb, and 90,000.00 came back on 4 Mar.</w:t>
      </w:r>
    </w:p>
    <w:p w14:paraId="4E08F810">
      <w:pPr>
        <w:pStyle w:val="3"/>
        <w:keepNext/>
      </w:pPr>
      <w:r>
        <w:t>5.3.3 Customer money still on the GL: 198 customers, 19,520.12</w:t>
      </w:r>
    </w:p>
    <w:p w14:paraId="2678783C">
      <w:pPr>
        <w:keepNext/>
      </w:pPr>
      <w:r>
        <w:t>These are overpayments and debits that were neither applied to a loan nor refunded. The largest:</w:t>
      </w:r>
    </w:p>
    <w:tbl>
      <w:tblPr>
        <w:tblStyle w:val="6"/>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80" w:type="dxa"/>
          <w:bottom w:w="0" w:type="dxa"/>
          <w:right w:w="80" w:type="dxa"/>
        </w:tblCellMar>
      </w:tblPr>
      <w:tblGrid>
        <w:gridCol w:w="2500"/>
        <w:gridCol w:w="1550"/>
        <w:gridCol w:w="1150"/>
        <w:gridCol w:w="4400"/>
      </w:tblGrid>
      <w:tr w14:paraId="1FF5699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tblHeader/>
        </w:trPr>
        <w:tc>
          <w:tcPr>
            <w:tcW w:w="2500" w:type="dxa"/>
            <w:shd w:val="clear" w:color="auto" w:fill="DCE6F1"/>
          </w:tcPr>
          <w:p w14:paraId="16184621">
            <w:pPr>
              <w:pStyle w:val="9"/>
              <w:spacing w:after="0"/>
            </w:pPr>
            <w:r>
              <w:rPr>
                <w:b/>
              </w:rPr>
              <w:t>Customer</w:t>
            </w:r>
          </w:p>
        </w:tc>
        <w:tc>
          <w:tcPr>
            <w:tcW w:w="1550" w:type="dxa"/>
            <w:shd w:val="clear" w:color="auto" w:fill="DCE6F1"/>
          </w:tcPr>
          <w:p w14:paraId="272D0297">
            <w:pPr>
              <w:pStyle w:val="9"/>
              <w:spacing w:after="0"/>
            </w:pPr>
            <w:r>
              <w:rPr>
                <w:b/>
              </w:rPr>
              <w:t>Account / phone</w:t>
            </w:r>
          </w:p>
        </w:tc>
        <w:tc>
          <w:tcPr>
            <w:tcW w:w="1150" w:type="dxa"/>
            <w:shd w:val="clear" w:color="auto" w:fill="DCE6F1"/>
          </w:tcPr>
          <w:p w14:paraId="316A9836">
            <w:pPr>
              <w:pStyle w:val="9"/>
              <w:spacing w:after="0"/>
              <w:jc w:val="right"/>
            </w:pPr>
            <w:r>
              <w:rPr>
                <w:b/>
              </w:rPr>
              <w:t>ETB</w:t>
            </w:r>
          </w:p>
        </w:tc>
        <w:tc>
          <w:tcPr>
            <w:tcW w:w="4400" w:type="dxa"/>
            <w:shd w:val="clear" w:color="auto" w:fill="DCE6F1"/>
          </w:tcPr>
          <w:p w14:paraId="02A09A06">
            <w:pPr>
              <w:pStyle w:val="9"/>
              <w:spacing w:after="0"/>
            </w:pPr>
            <w:r>
              <w:rPr>
                <w:b/>
              </w:rPr>
              <w:t>What it is</w:t>
            </w:r>
          </w:p>
        </w:tc>
      </w:tr>
      <w:tr w14:paraId="1C7F317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2500" w:type="dxa"/>
          </w:tcPr>
          <w:p w14:paraId="606EFD27">
            <w:pPr>
              <w:pStyle w:val="9"/>
              <w:spacing w:after="0"/>
            </w:pPr>
            <w:r>
              <w:t>(no name in the portal)</w:t>
            </w:r>
          </w:p>
        </w:tc>
        <w:tc>
          <w:tcPr>
            <w:tcW w:w="1550" w:type="dxa"/>
          </w:tcPr>
          <w:p w14:paraId="00C714E5">
            <w:pPr>
              <w:pStyle w:val="9"/>
              <w:spacing w:after="0"/>
            </w:pPr>
            <w:r>
              <w:t>7000005122107</w:t>
            </w:r>
          </w:p>
        </w:tc>
        <w:tc>
          <w:tcPr>
            <w:tcW w:w="1150" w:type="dxa"/>
          </w:tcPr>
          <w:p w14:paraId="1BBF3FB9">
            <w:pPr>
              <w:pStyle w:val="9"/>
              <w:spacing w:after="0"/>
              <w:jc w:val="right"/>
            </w:pPr>
            <w:r>
              <w:t>6,538.68</w:t>
            </w:r>
          </w:p>
        </w:tc>
        <w:tc>
          <w:tcPr>
            <w:tcW w:w="4400" w:type="dxa"/>
          </w:tcPr>
          <w:p w14:paraId="5A9C22AA">
            <w:pPr>
              <w:pStyle w:val="9"/>
              <w:spacing w:after="0"/>
            </w:pPr>
            <w:r>
              <w:t>CBS auto-debits whose confirmation never reached the portal (12,076.21), partly refunded (5,537.53)</w:t>
            </w:r>
          </w:p>
        </w:tc>
      </w:tr>
      <w:tr w14:paraId="03C90C9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2500" w:type="dxa"/>
          </w:tcPr>
          <w:p w14:paraId="220166C4">
            <w:pPr>
              <w:pStyle w:val="9"/>
              <w:spacing w:after="0"/>
            </w:pPr>
            <w:r>
              <w:t>DEBORA MEKONNEN ABTEW</w:t>
            </w:r>
          </w:p>
        </w:tc>
        <w:tc>
          <w:tcPr>
            <w:tcW w:w="1550" w:type="dxa"/>
          </w:tcPr>
          <w:p w14:paraId="1B7A2427">
            <w:pPr>
              <w:pStyle w:val="9"/>
              <w:spacing w:after="0"/>
            </w:pPr>
            <w:r>
              <w:t>251922743132</w:t>
            </w:r>
          </w:p>
        </w:tc>
        <w:tc>
          <w:tcPr>
            <w:tcW w:w="1150" w:type="dxa"/>
          </w:tcPr>
          <w:p w14:paraId="4B73B645">
            <w:pPr>
              <w:pStyle w:val="9"/>
              <w:spacing w:after="0"/>
              <w:jc w:val="right"/>
            </w:pPr>
            <w:r>
              <w:t>6,000.00</w:t>
            </w:r>
          </w:p>
        </w:tc>
        <w:tc>
          <w:tcPr>
            <w:tcW w:w="4400" w:type="dxa"/>
          </w:tcPr>
          <w:p w14:paraId="6F132270">
            <w:pPr>
              <w:pStyle w:val="9"/>
              <w:spacing w:after="0"/>
            </w:pPr>
            <w:r>
              <w:t>Paid 6,000.00 on 21 Apr (FT26111VKG2J) on a loan that was already repaid</w:t>
            </w:r>
          </w:p>
        </w:tc>
      </w:tr>
      <w:tr w14:paraId="5025698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2500" w:type="dxa"/>
          </w:tcPr>
          <w:p w14:paraId="651552CF">
            <w:pPr>
              <w:pStyle w:val="9"/>
              <w:spacing w:after="0"/>
            </w:pPr>
            <w:r>
              <w:t>ADDISE MATHEWOS GEINOROO</w:t>
            </w:r>
          </w:p>
        </w:tc>
        <w:tc>
          <w:tcPr>
            <w:tcW w:w="1550" w:type="dxa"/>
          </w:tcPr>
          <w:p w14:paraId="60BB55BE">
            <w:pPr>
              <w:pStyle w:val="9"/>
              <w:spacing w:after="0"/>
            </w:pPr>
            <w:r>
              <w:t>251929339775</w:t>
            </w:r>
          </w:p>
        </w:tc>
        <w:tc>
          <w:tcPr>
            <w:tcW w:w="1150" w:type="dxa"/>
          </w:tcPr>
          <w:p w14:paraId="261954C7">
            <w:pPr>
              <w:pStyle w:val="9"/>
              <w:spacing w:after="0"/>
              <w:jc w:val="right"/>
            </w:pPr>
            <w:r>
              <w:t>1,001.00</w:t>
            </w:r>
          </w:p>
        </w:tc>
        <w:tc>
          <w:tcPr>
            <w:tcW w:w="4400" w:type="dxa"/>
          </w:tcPr>
          <w:p w14:paraId="028738D0">
            <w:pPr>
              <w:pStyle w:val="9"/>
              <w:spacing w:after="0"/>
            </w:pPr>
            <w:r>
              <w:t>SuperApp payment never applied</w:t>
            </w:r>
          </w:p>
        </w:tc>
      </w:tr>
      <w:tr w14:paraId="63E81BC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2500" w:type="dxa"/>
          </w:tcPr>
          <w:p w14:paraId="07D6CF78">
            <w:pPr>
              <w:pStyle w:val="9"/>
              <w:spacing w:after="0"/>
            </w:pPr>
            <w:r>
              <w:t>HAMID HADI MOHAMMED</w:t>
            </w:r>
          </w:p>
        </w:tc>
        <w:tc>
          <w:tcPr>
            <w:tcW w:w="1550" w:type="dxa"/>
          </w:tcPr>
          <w:p w14:paraId="6D6E4A70">
            <w:pPr>
              <w:pStyle w:val="9"/>
              <w:spacing w:after="0"/>
            </w:pPr>
            <w:r>
              <w:t>7000008186737</w:t>
            </w:r>
          </w:p>
        </w:tc>
        <w:tc>
          <w:tcPr>
            <w:tcW w:w="1150" w:type="dxa"/>
          </w:tcPr>
          <w:p w14:paraId="43B3E4A1">
            <w:pPr>
              <w:pStyle w:val="9"/>
              <w:spacing w:after="0"/>
              <w:jc w:val="right"/>
            </w:pPr>
            <w:r>
              <w:t>860.66</w:t>
            </w:r>
          </w:p>
        </w:tc>
        <w:tc>
          <w:tcPr>
            <w:tcW w:w="4400" w:type="dxa"/>
          </w:tcPr>
          <w:p w14:paraId="2470B84E">
            <w:pPr>
              <w:pStyle w:val="9"/>
              <w:spacing w:after="0"/>
            </w:pPr>
            <w:r>
              <w:t>Overpaid on the loan</w:t>
            </w:r>
          </w:p>
        </w:tc>
      </w:tr>
      <w:tr w14:paraId="6E8C79B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2500" w:type="dxa"/>
          </w:tcPr>
          <w:p w14:paraId="4F87F06E">
            <w:pPr>
              <w:pStyle w:val="9"/>
              <w:spacing w:after="0"/>
            </w:pPr>
            <w:r>
              <w:t>TIGIST ERKO LATA</w:t>
            </w:r>
          </w:p>
        </w:tc>
        <w:tc>
          <w:tcPr>
            <w:tcW w:w="1550" w:type="dxa"/>
          </w:tcPr>
          <w:p w14:paraId="6753C7B3">
            <w:pPr>
              <w:pStyle w:val="9"/>
              <w:spacing w:after="0"/>
            </w:pPr>
            <w:r>
              <w:t>7000107677424</w:t>
            </w:r>
          </w:p>
        </w:tc>
        <w:tc>
          <w:tcPr>
            <w:tcW w:w="1150" w:type="dxa"/>
          </w:tcPr>
          <w:p w14:paraId="0C41998D">
            <w:pPr>
              <w:pStyle w:val="9"/>
              <w:spacing w:after="0"/>
              <w:jc w:val="right"/>
            </w:pPr>
            <w:r>
              <w:t>791.76</w:t>
            </w:r>
          </w:p>
        </w:tc>
        <w:tc>
          <w:tcPr>
            <w:tcW w:w="4400" w:type="dxa"/>
          </w:tcPr>
          <w:p w14:paraId="6C6E6C2D">
            <w:pPr>
              <w:pStyle w:val="9"/>
              <w:spacing w:after="0"/>
            </w:pPr>
            <w:r>
              <w:t>Item 4</w:t>
            </w:r>
          </w:p>
        </w:tc>
      </w:tr>
      <w:tr w14:paraId="6B7703F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2500" w:type="dxa"/>
          </w:tcPr>
          <w:p w14:paraId="53CDCBB7">
            <w:pPr>
              <w:pStyle w:val="9"/>
              <w:spacing w:after="0"/>
            </w:pPr>
            <w:r>
              <w:t>ERMIYAS TADESSE HAILEMARIAM</w:t>
            </w:r>
          </w:p>
        </w:tc>
        <w:tc>
          <w:tcPr>
            <w:tcW w:w="1550" w:type="dxa"/>
          </w:tcPr>
          <w:p w14:paraId="6BBE4483">
            <w:pPr>
              <w:pStyle w:val="9"/>
              <w:spacing w:after="0"/>
            </w:pPr>
            <w:r>
              <w:t>251931794105</w:t>
            </w:r>
          </w:p>
        </w:tc>
        <w:tc>
          <w:tcPr>
            <w:tcW w:w="1150" w:type="dxa"/>
          </w:tcPr>
          <w:p w14:paraId="092AB255">
            <w:pPr>
              <w:pStyle w:val="9"/>
              <w:spacing w:after="0"/>
              <w:jc w:val="right"/>
            </w:pPr>
            <w:r>
              <w:t>601.07</w:t>
            </w:r>
          </w:p>
        </w:tc>
        <w:tc>
          <w:tcPr>
            <w:tcW w:w="4400" w:type="dxa"/>
          </w:tcPr>
          <w:p w14:paraId="69F71A89">
            <w:pPr>
              <w:pStyle w:val="9"/>
              <w:spacing w:after="0"/>
            </w:pPr>
            <w:r>
              <w:t>Overpaid on the loan</w:t>
            </w:r>
          </w:p>
        </w:tc>
      </w:tr>
      <w:tr w14:paraId="7DF82FC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2500" w:type="dxa"/>
          </w:tcPr>
          <w:p w14:paraId="66358DF6">
            <w:pPr>
              <w:pStyle w:val="9"/>
              <w:spacing w:after="0"/>
            </w:pPr>
            <w:r>
              <w:t>TAGAY YANU BELEKU</w:t>
            </w:r>
          </w:p>
        </w:tc>
        <w:tc>
          <w:tcPr>
            <w:tcW w:w="1550" w:type="dxa"/>
          </w:tcPr>
          <w:p w14:paraId="6DFB1121">
            <w:pPr>
              <w:pStyle w:val="9"/>
              <w:spacing w:after="0"/>
            </w:pPr>
            <w:r>
              <w:t>7000021933568</w:t>
            </w:r>
          </w:p>
        </w:tc>
        <w:tc>
          <w:tcPr>
            <w:tcW w:w="1150" w:type="dxa"/>
          </w:tcPr>
          <w:p w14:paraId="16580A03">
            <w:pPr>
              <w:pStyle w:val="9"/>
              <w:spacing w:after="0"/>
              <w:jc w:val="right"/>
            </w:pPr>
            <w:r>
              <w:t>563.76</w:t>
            </w:r>
          </w:p>
        </w:tc>
        <w:tc>
          <w:tcPr>
            <w:tcW w:w="4400" w:type="dxa"/>
          </w:tcPr>
          <w:p w14:paraId="7C764D2F">
            <w:pPr>
              <w:pStyle w:val="9"/>
              <w:spacing w:after="0"/>
            </w:pPr>
            <w:r>
              <w:t>Item 4</w:t>
            </w:r>
          </w:p>
        </w:tc>
      </w:tr>
      <w:tr w14:paraId="346F2C0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2500" w:type="dxa"/>
          </w:tcPr>
          <w:p w14:paraId="696AFBA5">
            <w:pPr>
              <w:pStyle w:val="9"/>
              <w:spacing w:after="0"/>
            </w:pPr>
            <w:r>
              <w:t>MIKIYAS ASFAW ABEBE</w:t>
            </w:r>
          </w:p>
        </w:tc>
        <w:tc>
          <w:tcPr>
            <w:tcW w:w="1550" w:type="dxa"/>
          </w:tcPr>
          <w:p w14:paraId="03AE5272">
            <w:pPr>
              <w:pStyle w:val="9"/>
              <w:spacing w:after="0"/>
            </w:pPr>
            <w:r>
              <w:t>251920237613</w:t>
            </w:r>
          </w:p>
        </w:tc>
        <w:tc>
          <w:tcPr>
            <w:tcW w:w="1150" w:type="dxa"/>
          </w:tcPr>
          <w:p w14:paraId="400DFC59">
            <w:pPr>
              <w:pStyle w:val="9"/>
              <w:spacing w:after="0"/>
              <w:jc w:val="right"/>
            </w:pPr>
            <w:r>
              <w:t>132.00</w:t>
            </w:r>
          </w:p>
        </w:tc>
        <w:tc>
          <w:tcPr>
            <w:tcW w:w="4400" w:type="dxa"/>
          </w:tcPr>
          <w:p w14:paraId="584B5168">
            <w:pPr>
              <w:pStyle w:val="9"/>
              <w:spacing w:after="0"/>
            </w:pPr>
            <w:r>
              <w:t>Item 4</w:t>
            </w:r>
          </w:p>
        </w:tc>
      </w:tr>
      <w:tr w14:paraId="5577EFD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2500" w:type="dxa"/>
          </w:tcPr>
          <w:p w14:paraId="31E7EA35">
            <w:pPr>
              <w:pStyle w:val="9"/>
              <w:spacing w:after="0"/>
            </w:pPr>
            <w:r>
              <w:t>190 other customers</w:t>
            </w:r>
          </w:p>
        </w:tc>
        <w:tc>
          <w:tcPr>
            <w:tcW w:w="1550" w:type="dxa"/>
          </w:tcPr>
          <w:p w14:paraId="6EF40846">
            <w:pPr>
              <w:pStyle w:val="9"/>
              <w:spacing w:after="0"/>
            </w:pPr>
          </w:p>
        </w:tc>
        <w:tc>
          <w:tcPr>
            <w:tcW w:w="1150" w:type="dxa"/>
          </w:tcPr>
          <w:p w14:paraId="28528D8C">
            <w:pPr>
              <w:pStyle w:val="9"/>
              <w:spacing w:after="0"/>
              <w:jc w:val="right"/>
            </w:pPr>
            <w:r>
              <w:t>3,031.19</w:t>
            </w:r>
          </w:p>
        </w:tc>
        <w:tc>
          <w:tcPr>
            <w:tcW w:w="4400" w:type="dxa"/>
          </w:tcPr>
          <w:p w14:paraId="4A6BCC3E">
            <w:pPr>
              <w:pStyle w:val="9"/>
              <w:spacing w:after="0"/>
            </w:pPr>
            <w:r>
              <w:t>Three over 100.00; most under 10.00</w:t>
            </w:r>
          </w:p>
        </w:tc>
      </w:tr>
      <w:tr w14:paraId="42911C2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80" w:type="dxa"/>
            <w:bottom w:w="0" w:type="dxa"/>
            <w:right w:w="80" w:type="dxa"/>
          </w:tblCellMar>
        </w:tblPrEx>
        <w:trPr>
          <w:cantSplit/>
        </w:trPr>
        <w:tc>
          <w:tcPr>
            <w:tcW w:w="2500" w:type="dxa"/>
          </w:tcPr>
          <w:p w14:paraId="36A5B2D2">
            <w:pPr>
              <w:pStyle w:val="9"/>
              <w:spacing w:after="0"/>
            </w:pPr>
            <w:r>
              <w:rPr>
                <w:b/>
              </w:rPr>
              <w:t>Total</w:t>
            </w:r>
          </w:p>
        </w:tc>
        <w:tc>
          <w:tcPr>
            <w:tcW w:w="1550" w:type="dxa"/>
          </w:tcPr>
          <w:p w14:paraId="7955D086">
            <w:pPr>
              <w:pStyle w:val="9"/>
              <w:spacing w:after="0"/>
            </w:pPr>
          </w:p>
        </w:tc>
        <w:tc>
          <w:tcPr>
            <w:tcW w:w="1150" w:type="dxa"/>
          </w:tcPr>
          <w:p w14:paraId="7D289790">
            <w:pPr>
              <w:pStyle w:val="9"/>
              <w:spacing w:after="0"/>
              <w:jc w:val="right"/>
            </w:pPr>
            <w:r>
              <w:rPr>
                <w:b/>
              </w:rPr>
              <w:t>19,520.12</w:t>
            </w:r>
          </w:p>
        </w:tc>
        <w:tc>
          <w:tcPr>
            <w:tcW w:w="4400" w:type="dxa"/>
          </w:tcPr>
          <w:p w14:paraId="781B2588">
            <w:pPr>
              <w:pStyle w:val="9"/>
              <w:spacing w:after="0"/>
            </w:pPr>
          </w:p>
        </w:tc>
      </w:tr>
    </w:tbl>
    <w:p w14:paraId="0D679E03">
      <w:pPr>
        <w:spacing w:after="60"/>
      </w:pPr>
    </w:p>
    <w:p w14:paraId="3F3C6020">
      <w:pPr>
        <w:pStyle w:val="3"/>
        <w:keepNext/>
      </w:pPr>
      <w:r>
        <w:t>5.3.4 Interest and penalty reported as overpayment</w:t>
      </w:r>
    </w:p>
    <w:p w14:paraId="1325321E">
      <w:r>
        <w:t xml:space="preserve">Some late repayments were posted entirely to principal, including their interest and penalty: mainly older manual resolutions and the collections that followed them on the same loans. The portal then reported that cash as customer overpayment instead of as interest and penalty. It now reports repayments by the loan terms: interest received </w:t>
      </w:r>
      <w:r>
        <w:rPr>
          <w:b/>
        </w:rPr>
        <w:t>57,564.59</w:t>
      </w:r>
      <w:r>
        <w:t xml:space="preserve"> and penalty received </w:t>
      </w:r>
      <w:r>
        <w:rPr>
          <w:b/>
        </w:rPr>
        <w:t>61,287.31</w:t>
      </w:r>
      <w:r>
        <w:t xml:space="preserve"> (previously 58,514.58 and 37,719.01). Principal received and outstanding are unchanged.</w:t>
      </w:r>
    </w:p>
    <w:p w14:paraId="624EF802">
      <w:r>
        <w:t xml:space="preserve">The income still on the GL is therefore </w:t>
      </w:r>
      <w:r>
        <w:rPr>
          <w:b/>
        </w:rPr>
        <w:t>51,502.62</w:t>
      </w:r>
      <w:r>
        <w:t xml:space="preserve"> (118,851.90 less the 67,349.28 transferred on 30 Jun), not 28,884.31. With that figure the GL-derived outstanding is 180,963.13, and its difference from the loan book is 60,768.41. That is the first three lines of the table in 5.3.</w:t>
      </w:r>
    </w:p>
    <w:p w14:paraId="208DB336">
      <w:pPr>
        <w:pStyle w:val="3"/>
        <w:keepNext/>
      </w:pPr>
      <w:r>
        <w:t>5.4 Requested actions</w:t>
      </w:r>
    </w:p>
    <w:p w14:paraId="553FDD35">
      <w:pPr>
        <w:pStyle w:val="8"/>
        <w:numPr>
          <w:ilvl w:val="0"/>
          <w:numId w:val="2"/>
        </w:numPr>
        <w:spacing w:after="60"/>
      </w:pPr>
      <w:r>
        <w:t>Reverse the three debits in item 4.</w:t>
      </w:r>
    </w:p>
    <w:p w14:paraId="396ACB1A">
      <w:pPr>
        <w:pStyle w:val="8"/>
        <w:numPr>
          <w:ilvl w:val="0"/>
          <w:numId w:val="2"/>
        </w:numPr>
        <w:spacing w:after="60"/>
      </w:pPr>
      <w:r>
        <w:t>Explain or reverse the SR 0030 adjustment debits (30,000.00), the "ADUSTMENT ON DIGITAL LENDING" credit (20,000.00) and the 1,000.00 refund of 19 Feb that names no account.</w:t>
      </w:r>
    </w:p>
    <w:p w14:paraId="605CAC14">
      <w:pPr>
        <w:pStyle w:val="8"/>
        <w:numPr>
          <w:ilvl w:val="0"/>
          <w:numId w:val="2"/>
        </w:numPr>
        <w:spacing w:after="60"/>
      </w:pPr>
      <w:r>
        <w:t>Identify who received FT2601437LDT, FT26090B1VY6 and FT26128PFYKD, and confirm the recoveries listed under 5.3.1.</w:t>
      </w:r>
    </w:p>
    <w:p w14:paraId="74ECBD4E">
      <w:pPr>
        <w:pStyle w:val="8"/>
        <w:numPr>
          <w:ilvl w:val="0"/>
          <w:numId w:val="2"/>
        </w:numPr>
        <w:spacing w:after="60"/>
      </w:pPr>
      <w:r>
        <w:t>Recover or explain the refunds in 5.3.2.</w:t>
      </w:r>
    </w:p>
    <w:p w14:paraId="56BA05B9">
      <w:pPr>
        <w:pStyle w:val="8"/>
        <w:numPr>
          <w:ilvl w:val="0"/>
          <w:numId w:val="2"/>
        </w:numPr>
        <w:spacing w:after="60"/>
      </w:pPr>
      <w:r>
        <w:t>Refund the customer money in 5.3.3. The full list is in the attachment, sheet "Customers", status "GL holds customer money".</w:t>
      </w:r>
    </w:p>
    <w:p w14:paraId="74161EB5">
      <w:pPr>
        <w:pStyle w:val="8"/>
        <w:numPr>
          <w:ilvl w:val="0"/>
          <w:numId w:val="2"/>
        </w:numPr>
        <w:spacing w:after="60"/>
      </w:pPr>
      <w:r>
        <w:t>Transfer the income still on the GL (51,502.62) to the income account.</w:t>
      </w:r>
    </w:p>
    <w:p w14:paraId="39F93F3A">
      <w:r>
        <w:t>The attachment lists every statement line with its match in the portal (sheet "Statement lines"), the per-customer view ("Customers") and the bank-side entries ("Bank items"). Offsets between refunds and recoveries are suggested from equal amounts and dates and should be confirmed in the CBS.</w:t>
      </w:r>
    </w:p>
    <w:p w14:paraId="53019426">
      <w:pPr>
        <w:spacing w:after="0"/>
      </w:pPr>
      <w:r>
        <w:t>Digital Lending Portal team</w:t>
      </w:r>
    </w:p>
    <w:sectPr>
      <w:pgSz w:w="11906" w:h="16838"/>
      <w:pgMar w:top="1134" w:right="1134" w:bottom="1134" w:left="1134" w:header="567" w:footer="56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bullet"/>
      <w:lvlText w:val="•"/>
      <w:lvlJc w:val="left"/>
      <w:pPr>
        <w:ind w:left="72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327658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eastAsia="Calibri" w:cs="Calibri"/>
      <w:sz w:val="21"/>
      <w:szCs w:val="21"/>
      <w:lang w:val="en-GB"/>
    </w:rPr>
  </w:style>
  <w:style w:type="paragraph" w:styleId="2">
    <w:name w:val="heading 1"/>
    <w:basedOn w:val="1"/>
    <w:next w:val="1"/>
    <w:qFormat/>
    <w:uiPriority w:val="0"/>
    <w:pPr>
      <w:keepNext/>
      <w:spacing w:before="280" w:after="100"/>
      <w:outlineLvl w:val="0"/>
    </w:pPr>
    <w:rPr>
      <w:b/>
      <w:color w:val="1F3864"/>
      <w:sz w:val="26"/>
      <w:szCs w:val="26"/>
    </w:rPr>
  </w:style>
  <w:style w:type="paragraph" w:styleId="3">
    <w:name w:val="heading 2"/>
    <w:basedOn w:val="1"/>
    <w:next w:val="1"/>
    <w:qFormat/>
    <w:uiPriority w:val="0"/>
    <w:pPr>
      <w:keepNext/>
      <w:spacing w:before="200" w:after="80"/>
      <w:outlineLvl w:val="1"/>
    </w:pPr>
    <w:rPr>
      <w:b/>
      <w:color w:val="2F5496"/>
      <w:sz w:val="23"/>
      <w:szCs w:val="23"/>
    </w:rPr>
  </w:style>
  <w:style w:type="character" w:default="1" w:styleId="4">
    <w:name w:val="Default Paragraph Font"/>
    <w:semiHidden/>
    <w:qFormat/>
    <w:uiPriority w:val="0"/>
  </w:style>
  <w:style w:type="table" w:default="1" w:styleId="5">
    <w:name w:val="Normal Table"/>
    <w:qFormat/>
    <w:uiPriority w:val="0"/>
    <w:tblPr>
      <w:tblCellMar>
        <w:top w:w="0" w:type="dxa"/>
        <w:left w:w="108" w:type="dxa"/>
        <w:bottom w:w="0" w:type="dxa"/>
        <w:right w:w="108" w:type="dxa"/>
      </w:tblCellMar>
    </w:tblPr>
  </w:style>
  <w:style w:type="table" w:styleId="6">
    <w:name w:val="Table Grid"/>
    <w:basedOn w:val="5"/>
    <w:qFormat/>
    <w:uiPriority w:val="0"/>
    <w:tblP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Pr>
  </w:style>
  <w:style w:type="paragraph" w:styleId="7">
    <w:name w:val="Title"/>
    <w:basedOn w:val="1"/>
    <w:next w:val="1"/>
    <w:qFormat/>
    <w:uiPriority w:val="0"/>
    <w:pPr>
      <w:spacing w:after="160"/>
    </w:pPr>
    <w:rPr>
      <w:b/>
      <w:color w:val="1F3864"/>
      <w:sz w:val="32"/>
      <w:szCs w:val="32"/>
    </w:rPr>
  </w:style>
  <w:style w:type="paragraph" w:styleId="8">
    <w:name w:val="List Paragraph"/>
    <w:basedOn w:val="1"/>
    <w:qFormat/>
    <w:uiPriority w:val="0"/>
    <w:pPr>
      <w:ind w:left="720"/>
    </w:pPr>
  </w:style>
  <w:style w:type="paragraph" w:customStyle="1" w:styleId="9">
    <w:name w:val="Table Text"/>
    <w:basedOn w:val="1"/>
    <w:qFormat/>
    <w:uiPriority w:val="0"/>
    <w:pPr>
      <w:spacing w:before="20" w:after="20" w:line="240" w:lineRule="auto"/>
    </w:pPr>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1661</Words>
  <Characters>9038</Characters>
  <TotalTime>139</TotalTime>
  <ScaleCrop>false</ScaleCrop>
  <LinksUpToDate>false</LinksUpToDate>
  <CharactersWithSpaces>10506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2026-10-08T09:00:00Z</dcterms:created>
  <dc:creator>Hp</dc:creator>
  <cp:lastModifiedBy>WPS_1714568439</cp:lastModifiedBy>
  <dcterms:modified xsi:type="dcterms:W3CDTF">2026-10-08T12:10:28Z</dcterms:modified>
  <dc:title>Salary Advance — response to the case request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eyJoZGlkIjoiODkzYjA3MzJiYTRhZWY0YjljYTkzNzY0YjhmM2MyMjkiLCJ1c2VySWQiOiIzNzI4NTY2OTI2MDI2In0=</vt:lpwstr>
  </property>
  <property fmtid="{D5CDD505-2E9C-101B-9397-08002B2CF9AE}" pid="3" name="KSOProductBuildVer">
    <vt:lpwstr>1033-12.1.0.28485</vt:lpwstr>
  </property>
  <property fmtid="{D5CDD505-2E9C-101B-9397-08002B2CF9AE}" pid="4" name="ICV">
    <vt:lpwstr>21628A03EA634429986A48736EB9FBA5_12</vt:lpwstr>
  </property>
</Properties>
</file>