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53DDC" w14:textId="77777777" w:rsidR="00D709DD" w:rsidRDefault="00D709DD" w:rsidP="001236E0">
      <w:pPr>
        <w:spacing w:after="0" w:line="240" w:lineRule="auto"/>
        <w:jc w:val="both"/>
        <w:rPr>
          <w:rFonts w:ascii="Arial" w:hAnsi="Arial" w:cs="Arial"/>
          <w:b/>
          <w:bCs/>
          <w:sz w:val="28"/>
          <w:szCs w:val="28"/>
        </w:rPr>
      </w:pPr>
    </w:p>
    <w:p w14:paraId="71ECF362" w14:textId="2A293544" w:rsidR="00D709DD" w:rsidRDefault="006C4107" w:rsidP="001236E0">
      <w:pPr>
        <w:spacing w:after="0" w:line="240" w:lineRule="auto"/>
        <w:jc w:val="both"/>
        <w:rPr>
          <w:rFonts w:ascii="Arial" w:hAnsi="Arial" w:cs="Arial"/>
          <w:b/>
          <w:bCs/>
          <w:sz w:val="28"/>
          <w:szCs w:val="28"/>
        </w:rPr>
      </w:pPr>
      <w:r w:rsidRPr="006C4107">
        <w:rPr>
          <w:noProof/>
          <w:lang w:eastAsia="es-CO"/>
        </w:rPr>
        <w:drawing>
          <wp:inline distT="0" distB="0" distL="0" distR="0" wp14:anchorId="4352A138" wp14:editId="1C0EE81B">
            <wp:extent cx="5742856" cy="2184400"/>
            <wp:effectExtent l="0" t="0" r="0" b="6350"/>
            <wp:docPr id="97343867" name="Imagen 1"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3867" name="Imagen 1" descr="Logotipo&#10;&#10;Descripción generada automáticamente con confianza baja"/>
                    <pic:cNvPicPr/>
                  </pic:nvPicPr>
                  <pic:blipFill>
                    <a:blip r:embed="rId8"/>
                    <a:stretch>
                      <a:fillRect/>
                    </a:stretch>
                  </pic:blipFill>
                  <pic:spPr>
                    <a:xfrm>
                      <a:off x="0" y="0"/>
                      <a:ext cx="5751142" cy="2187552"/>
                    </a:xfrm>
                    <a:prstGeom prst="rect">
                      <a:avLst/>
                    </a:prstGeom>
                  </pic:spPr>
                </pic:pic>
              </a:graphicData>
            </a:graphic>
          </wp:inline>
        </w:drawing>
      </w:r>
    </w:p>
    <w:p w14:paraId="3EA919F7" w14:textId="77777777" w:rsidR="00D709DD" w:rsidRDefault="00D709DD" w:rsidP="001236E0">
      <w:pPr>
        <w:spacing w:after="0" w:line="240" w:lineRule="auto"/>
        <w:jc w:val="both"/>
        <w:rPr>
          <w:rFonts w:ascii="Arial" w:hAnsi="Arial" w:cs="Arial"/>
          <w:b/>
          <w:bCs/>
          <w:sz w:val="28"/>
          <w:szCs w:val="28"/>
        </w:rPr>
      </w:pPr>
    </w:p>
    <w:p w14:paraId="121CD5AD" w14:textId="71EE1796" w:rsidR="00D709DD" w:rsidRDefault="00D709DD" w:rsidP="001236E0">
      <w:pPr>
        <w:spacing w:after="0" w:line="240" w:lineRule="auto"/>
        <w:jc w:val="both"/>
        <w:rPr>
          <w:rFonts w:ascii="Arial" w:hAnsi="Arial" w:cs="Arial"/>
          <w:b/>
          <w:bCs/>
          <w:sz w:val="28"/>
          <w:szCs w:val="28"/>
        </w:rPr>
      </w:pPr>
    </w:p>
    <w:p w14:paraId="1F2D7131" w14:textId="77777777" w:rsidR="00D709DD" w:rsidRDefault="00D709DD" w:rsidP="001236E0">
      <w:pPr>
        <w:spacing w:after="0" w:line="240" w:lineRule="auto"/>
        <w:jc w:val="both"/>
        <w:rPr>
          <w:rFonts w:ascii="Arial" w:hAnsi="Arial" w:cs="Arial"/>
          <w:b/>
          <w:bCs/>
          <w:sz w:val="28"/>
          <w:szCs w:val="28"/>
        </w:rPr>
      </w:pPr>
    </w:p>
    <w:p w14:paraId="42809D6E" w14:textId="38FC445C" w:rsidR="00D709DD" w:rsidRDefault="00D709DD" w:rsidP="001236E0">
      <w:pPr>
        <w:spacing w:after="0" w:line="240" w:lineRule="auto"/>
        <w:jc w:val="both"/>
        <w:rPr>
          <w:rFonts w:ascii="Arial" w:hAnsi="Arial" w:cs="Arial"/>
          <w:b/>
          <w:bCs/>
          <w:sz w:val="28"/>
          <w:szCs w:val="28"/>
        </w:rPr>
      </w:pPr>
    </w:p>
    <w:p w14:paraId="1B6D0622" w14:textId="7844762C" w:rsidR="00D709DD" w:rsidRDefault="00D709DD" w:rsidP="001236E0">
      <w:pPr>
        <w:spacing w:after="0" w:line="240" w:lineRule="auto"/>
        <w:jc w:val="both"/>
        <w:rPr>
          <w:rFonts w:ascii="Arial" w:hAnsi="Arial" w:cs="Arial"/>
          <w:b/>
          <w:bCs/>
          <w:sz w:val="28"/>
          <w:szCs w:val="28"/>
        </w:rPr>
      </w:pPr>
    </w:p>
    <w:p w14:paraId="163CFB23" w14:textId="77777777" w:rsidR="00D709DD" w:rsidRDefault="00D709DD" w:rsidP="001236E0">
      <w:pPr>
        <w:spacing w:after="0" w:line="240" w:lineRule="auto"/>
        <w:jc w:val="both"/>
        <w:rPr>
          <w:rFonts w:ascii="Arial" w:hAnsi="Arial" w:cs="Arial"/>
          <w:b/>
          <w:bCs/>
          <w:sz w:val="28"/>
          <w:szCs w:val="28"/>
        </w:rPr>
      </w:pPr>
    </w:p>
    <w:p w14:paraId="5C13D6B2" w14:textId="77777777" w:rsidR="00D709DD" w:rsidRDefault="00D709DD" w:rsidP="001236E0">
      <w:pPr>
        <w:spacing w:after="0" w:line="240" w:lineRule="auto"/>
        <w:jc w:val="both"/>
        <w:rPr>
          <w:rFonts w:ascii="Arial" w:hAnsi="Arial" w:cs="Arial"/>
          <w:b/>
          <w:bCs/>
          <w:sz w:val="28"/>
          <w:szCs w:val="28"/>
        </w:rPr>
      </w:pPr>
    </w:p>
    <w:p w14:paraId="7044624B" w14:textId="77777777" w:rsidR="00D709DD" w:rsidRDefault="00D709DD" w:rsidP="001236E0">
      <w:pPr>
        <w:spacing w:after="0" w:line="240" w:lineRule="auto"/>
        <w:jc w:val="both"/>
        <w:rPr>
          <w:rFonts w:ascii="Arial" w:hAnsi="Arial" w:cs="Arial"/>
          <w:b/>
          <w:bCs/>
          <w:sz w:val="28"/>
          <w:szCs w:val="28"/>
        </w:rPr>
      </w:pPr>
    </w:p>
    <w:p w14:paraId="48C39C6A" w14:textId="77777777" w:rsidR="00D709DD" w:rsidRDefault="00D709DD" w:rsidP="001236E0">
      <w:pPr>
        <w:spacing w:after="0" w:line="240" w:lineRule="auto"/>
        <w:jc w:val="both"/>
        <w:rPr>
          <w:rFonts w:ascii="Arial" w:hAnsi="Arial" w:cs="Arial"/>
          <w:b/>
          <w:bCs/>
          <w:sz w:val="28"/>
          <w:szCs w:val="28"/>
        </w:rPr>
      </w:pPr>
    </w:p>
    <w:p w14:paraId="295642F2" w14:textId="77777777" w:rsidR="00D709DD" w:rsidRDefault="00D709DD" w:rsidP="001236E0">
      <w:pPr>
        <w:spacing w:after="0" w:line="240" w:lineRule="auto"/>
        <w:jc w:val="both"/>
        <w:rPr>
          <w:rFonts w:ascii="Arial" w:hAnsi="Arial" w:cs="Arial"/>
          <w:b/>
          <w:bCs/>
          <w:sz w:val="28"/>
          <w:szCs w:val="28"/>
        </w:rPr>
      </w:pPr>
    </w:p>
    <w:p w14:paraId="22CF71D2" w14:textId="77777777" w:rsidR="00D709DD" w:rsidRDefault="00D709DD" w:rsidP="001236E0">
      <w:pPr>
        <w:spacing w:after="0" w:line="240" w:lineRule="auto"/>
        <w:jc w:val="both"/>
        <w:rPr>
          <w:rFonts w:ascii="Arial" w:hAnsi="Arial" w:cs="Arial"/>
          <w:b/>
          <w:bCs/>
          <w:sz w:val="28"/>
          <w:szCs w:val="28"/>
        </w:rPr>
      </w:pPr>
    </w:p>
    <w:p w14:paraId="54FB30D2" w14:textId="77777777" w:rsidR="00D709DD" w:rsidRDefault="00D709DD" w:rsidP="001236E0">
      <w:pPr>
        <w:spacing w:after="0" w:line="240" w:lineRule="auto"/>
        <w:jc w:val="both"/>
        <w:rPr>
          <w:rFonts w:ascii="Arial" w:hAnsi="Arial" w:cs="Arial"/>
          <w:b/>
          <w:bCs/>
          <w:sz w:val="28"/>
          <w:szCs w:val="28"/>
        </w:rPr>
      </w:pPr>
    </w:p>
    <w:p w14:paraId="0A0BBD25" w14:textId="77777777" w:rsidR="00D709DD" w:rsidRDefault="00D709DD" w:rsidP="001236E0">
      <w:pPr>
        <w:spacing w:after="0" w:line="240" w:lineRule="auto"/>
        <w:jc w:val="both"/>
        <w:rPr>
          <w:rFonts w:ascii="Arial" w:hAnsi="Arial" w:cs="Arial"/>
          <w:b/>
          <w:bCs/>
          <w:sz w:val="28"/>
          <w:szCs w:val="28"/>
        </w:rPr>
      </w:pPr>
    </w:p>
    <w:p w14:paraId="39FB0F0E" w14:textId="77777777" w:rsidR="00D709DD" w:rsidRDefault="00D709DD" w:rsidP="001236E0">
      <w:pPr>
        <w:spacing w:after="0" w:line="240" w:lineRule="auto"/>
        <w:jc w:val="both"/>
        <w:rPr>
          <w:rFonts w:ascii="Arial" w:hAnsi="Arial" w:cs="Arial"/>
          <w:b/>
          <w:bCs/>
          <w:sz w:val="28"/>
          <w:szCs w:val="28"/>
        </w:rPr>
      </w:pPr>
    </w:p>
    <w:p w14:paraId="3A42F52F" w14:textId="77777777" w:rsidR="00D709DD" w:rsidRDefault="00D709DD" w:rsidP="001236E0">
      <w:pPr>
        <w:spacing w:after="0" w:line="240" w:lineRule="auto"/>
        <w:jc w:val="both"/>
        <w:rPr>
          <w:rFonts w:ascii="Arial" w:hAnsi="Arial" w:cs="Arial"/>
          <w:b/>
          <w:bCs/>
          <w:sz w:val="28"/>
          <w:szCs w:val="28"/>
        </w:rPr>
      </w:pPr>
    </w:p>
    <w:p w14:paraId="5A28BC8C" w14:textId="77777777" w:rsidR="00D709DD" w:rsidRDefault="00D709DD" w:rsidP="001236E0">
      <w:pPr>
        <w:spacing w:after="0" w:line="240" w:lineRule="auto"/>
        <w:jc w:val="both"/>
        <w:rPr>
          <w:rFonts w:ascii="Arial" w:hAnsi="Arial" w:cs="Arial"/>
          <w:b/>
          <w:bCs/>
          <w:sz w:val="28"/>
          <w:szCs w:val="28"/>
        </w:rPr>
      </w:pPr>
    </w:p>
    <w:p w14:paraId="1C4F8919" w14:textId="77777777" w:rsidR="00D709DD" w:rsidRPr="004E48D0" w:rsidRDefault="00D709DD" w:rsidP="001236E0">
      <w:pPr>
        <w:spacing w:after="0" w:line="240" w:lineRule="auto"/>
        <w:jc w:val="both"/>
        <w:rPr>
          <w:rFonts w:ascii="Arial" w:hAnsi="Arial" w:cs="Arial"/>
          <w:b/>
          <w:bCs/>
          <w:sz w:val="32"/>
          <w:szCs w:val="32"/>
        </w:rPr>
      </w:pPr>
    </w:p>
    <w:p w14:paraId="0E4E1035" w14:textId="77777777" w:rsidR="00D709DD" w:rsidRPr="004E48D0" w:rsidRDefault="00D709DD" w:rsidP="001236E0">
      <w:pPr>
        <w:spacing w:after="0" w:line="240" w:lineRule="auto"/>
        <w:jc w:val="both"/>
        <w:rPr>
          <w:rFonts w:ascii="Arial" w:hAnsi="Arial" w:cs="Arial"/>
          <w:b/>
          <w:bCs/>
          <w:sz w:val="32"/>
          <w:szCs w:val="32"/>
        </w:rPr>
      </w:pPr>
    </w:p>
    <w:p w14:paraId="21AA8FDB" w14:textId="324B5023" w:rsidR="00671CBC" w:rsidRPr="004E48D0" w:rsidRDefault="0061773F" w:rsidP="001236E0">
      <w:pPr>
        <w:spacing w:after="0" w:line="240" w:lineRule="auto"/>
        <w:jc w:val="both"/>
        <w:rPr>
          <w:rFonts w:ascii="Arial" w:hAnsi="Arial" w:cs="Arial"/>
          <w:b/>
          <w:bCs/>
          <w:sz w:val="52"/>
          <w:szCs w:val="52"/>
        </w:rPr>
      </w:pPr>
      <w:r w:rsidRPr="004E48D0">
        <w:rPr>
          <w:rFonts w:ascii="Arial" w:hAnsi="Arial" w:cs="Arial"/>
          <w:b/>
          <w:bCs/>
          <w:sz w:val="52"/>
          <w:szCs w:val="52"/>
        </w:rPr>
        <w:t>POLITICAS GENERALES DE SEGURIDAD DE LA INFORMACION Y CIBERSEGURIDAD</w:t>
      </w:r>
    </w:p>
    <w:p w14:paraId="6419DB83" w14:textId="77777777" w:rsidR="0061773F" w:rsidRDefault="0061773F" w:rsidP="001236E0">
      <w:pPr>
        <w:spacing w:after="0" w:line="240" w:lineRule="auto"/>
        <w:jc w:val="both"/>
        <w:rPr>
          <w:rFonts w:ascii="Arial" w:hAnsi="Arial" w:cs="Arial"/>
          <w:b/>
          <w:bCs/>
          <w:sz w:val="28"/>
          <w:szCs w:val="28"/>
        </w:rPr>
      </w:pPr>
    </w:p>
    <w:p w14:paraId="00C7C95D" w14:textId="77777777" w:rsidR="00D709DD" w:rsidRDefault="00D709DD" w:rsidP="001236E0">
      <w:pPr>
        <w:spacing w:after="0" w:line="240" w:lineRule="auto"/>
        <w:jc w:val="both"/>
        <w:rPr>
          <w:rFonts w:ascii="Arial" w:hAnsi="Arial" w:cs="Arial"/>
          <w:b/>
          <w:bCs/>
          <w:sz w:val="28"/>
          <w:szCs w:val="28"/>
        </w:rPr>
      </w:pPr>
    </w:p>
    <w:p w14:paraId="7C7FA0C4" w14:textId="77777777" w:rsidR="00D709DD" w:rsidRDefault="00D709DD" w:rsidP="001236E0">
      <w:pPr>
        <w:spacing w:after="0" w:line="240" w:lineRule="auto"/>
        <w:jc w:val="both"/>
        <w:rPr>
          <w:rFonts w:ascii="Arial" w:hAnsi="Arial" w:cs="Arial"/>
          <w:b/>
          <w:bCs/>
          <w:sz w:val="28"/>
          <w:szCs w:val="28"/>
        </w:rPr>
      </w:pPr>
    </w:p>
    <w:p w14:paraId="1A33F5FF" w14:textId="77777777" w:rsidR="00D709DD" w:rsidRDefault="00D709DD" w:rsidP="001236E0">
      <w:pPr>
        <w:spacing w:after="0" w:line="240" w:lineRule="auto"/>
        <w:jc w:val="both"/>
        <w:rPr>
          <w:rFonts w:ascii="Arial" w:hAnsi="Arial" w:cs="Arial"/>
          <w:b/>
          <w:bCs/>
          <w:sz w:val="28"/>
          <w:szCs w:val="28"/>
        </w:rPr>
      </w:pPr>
    </w:p>
    <w:p w14:paraId="3FDE8016" w14:textId="77777777" w:rsidR="00BA005B" w:rsidRPr="00BA005B" w:rsidRDefault="00BA005B" w:rsidP="001236E0">
      <w:pPr>
        <w:spacing w:after="0" w:line="240" w:lineRule="auto"/>
        <w:jc w:val="both"/>
        <w:rPr>
          <w:rFonts w:ascii="Arial" w:hAnsi="Arial" w:cs="Arial"/>
          <w:b/>
          <w:bCs/>
          <w:sz w:val="28"/>
          <w:szCs w:val="28"/>
        </w:rPr>
      </w:pPr>
      <w:r w:rsidRPr="00BA005B">
        <w:rPr>
          <w:rFonts w:ascii="Arial" w:hAnsi="Arial" w:cs="Arial"/>
          <w:b/>
          <w:bCs/>
          <w:sz w:val="28"/>
          <w:szCs w:val="28"/>
        </w:rPr>
        <w:lastRenderedPageBreak/>
        <w:t>Introducción</w:t>
      </w:r>
    </w:p>
    <w:p w14:paraId="55E4A322" w14:textId="77777777" w:rsidR="00BA005B" w:rsidRDefault="00BA005B" w:rsidP="001236E0">
      <w:pPr>
        <w:spacing w:after="0" w:line="240" w:lineRule="auto"/>
        <w:jc w:val="both"/>
        <w:rPr>
          <w:rFonts w:ascii="Arial" w:hAnsi="Arial" w:cs="Arial"/>
          <w:sz w:val="24"/>
          <w:szCs w:val="24"/>
        </w:rPr>
      </w:pPr>
      <w:r w:rsidRPr="0061773F">
        <w:rPr>
          <w:rFonts w:ascii="Arial" w:hAnsi="Arial" w:cs="Arial"/>
          <w:sz w:val="24"/>
          <w:szCs w:val="24"/>
        </w:rPr>
        <w:t xml:space="preserve">La seguridad de la información y la ciberseguridad son fundamentales para salvaguardar los activos de información críticos de </w:t>
      </w:r>
      <w:r w:rsidRPr="00572BD0">
        <w:rPr>
          <w:rFonts w:ascii="Arial" w:hAnsi="Arial" w:cs="Arial"/>
          <w:b/>
          <w:bCs/>
          <w:sz w:val="24"/>
          <w:szCs w:val="24"/>
        </w:rPr>
        <w:t>SOLUPROINT</w:t>
      </w:r>
      <w:r w:rsidRPr="0061773F">
        <w:rPr>
          <w:rFonts w:ascii="Arial" w:hAnsi="Arial" w:cs="Arial"/>
          <w:sz w:val="24"/>
          <w:szCs w:val="24"/>
        </w:rPr>
        <w:t>.</w:t>
      </w:r>
    </w:p>
    <w:p w14:paraId="3F5332B5" w14:textId="77777777" w:rsidR="00BA005B" w:rsidRPr="0061773F" w:rsidRDefault="00BA005B" w:rsidP="001236E0">
      <w:pPr>
        <w:spacing w:after="0" w:line="240" w:lineRule="auto"/>
        <w:jc w:val="both"/>
        <w:rPr>
          <w:rFonts w:ascii="Arial" w:hAnsi="Arial" w:cs="Arial"/>
          <w:sz w:val="24"/>
          <w:szCs w:val="24"/>
        </w:rPr>
      </w:pPr>
      <w:r w:rsidRPr="0061773F">
        <w:rPr>
          <w:rFonts w:ascii="Arial" w:hAnsi="Arial" w:cs="Arial"/>
          <w:sz w:val="24"/>
          <w:szCs w:val="24"/>
        </w:rPr>
        <w:t>Estas políticas establecen los lineamientos generales para garantizar la confidencialidad, integridad y disponibilidad de la información, así como para proteger los sistemas contra amenazas cibernéticas.</w:t>
      </w:r>
    </w:p>
    <w:p w14:paraId="4A7D3170" w14:textId="77777777" w:rsidR="00BA005B" w:rsidRDefault="00BA005B" w:rsidP="001236E0">
      <w:pPr>
        <w:spacing w:after="0" w:line="240" w:lineRule="auto"/>
        <w:jc w:val="both"/>
        <w:rPr>
          <w:rFonts w:ascii="Arial" w:hAnsi="Arial" w:cs="Arial"/>
          <w:b/>
          <w:bCs/>
          <w:sz w:val="28"/>
          <w:szCs w:val="28"/>
        </w:rPr>
      </w:pPr>
    </w:p>
    <w:p w14:paraId="4D090263" w14:textId="4A9B7FA8" w:rsidR="00380F79" w:rsidRPr="00380F79" w:rsidRDefault="00380F79" w:rsidP="001236E0">
      <w:pPr>
        <w:spacing w:after="0" w:line="240" w:lineRule="auto"/>
        <w:jc w:val="both"/>
        <w:rPr>
          <w:rFonts w:ascii="Arial" w:hAnsi="Arial" w:cs="Arial"/>
          <w:b/>
          <w:bCs/>
          <w:sz w:val="28"/>
          <w:szCs w:val="28"/>
        </w:rPr>
      </w:pPr>
      <w:r w:rsidRPr="00380F79">
        <w:rPr>
          <w:rFonts w:ascii="Arial" w:hAnsi="Arial" w:cs="Arial"/>
          <w:b/>
          <w:bCs/>
          <w:sz w:val="28"/>
          <w:szCs w:val="28"/>
        </w:rPr>
        <w:t>Objetivo</w:t>
      </w:r>
    </w:p>
    <w:p w14:paraId="6E713B24" w14:textId="23F8DBFF" w:rsidR="00380F79" w:rsidRPr="00380F79" w:rsidRDefault="00380F79" w:rsidP="001236E0">
      <w:pPr>
        <w:spacing w:after="0" w:line="240" w:lineRule="auto"/>
        <w:jc w:val="both"/>
        <w:rPr>
          <w:rFonts w:ascii="Arial" w:hAnsi="Arial" w:cs="Arial"/>
          <w:sz w:val="24"/>
          <w:szCs w:val="24"/>
        </w:rPr>
      </w:pPr>
      <w:r w:rsidRPr="00380F79">
        <w:rPr>
          <w:rFonts w:ascii="Arial" w:hAnsi="Arial" w:cs="Arial"/>
          <w:sz w:val="24"/>
          <w:szCs w:val="24"/>
        </w:rPr>
        <w:t>Establecer las políticas, prácticas y lineamientos internos de Seguridad de la Información</w:t>
      </w:r>
      <w:r>
        <w:rPr>
          <w:rFonts w:ascii="Arial" w:hAnsi="Arial" w:cs="Arial"/>
          <w:sz w:val="24"/>
          <w:szCs w:val="24"/>
        </w:rPr>
        <w:t xml:space="preserve"> y Ciberseguridad</w:t>
      </w:r>
      <w:r w:rsidRPr="00380F79">
        <w:rPr>
          <w:rFonts w:ascii="Arial" w:hAnsi="Arial" w:cs="Arial"/>
          <w:sz w:val="24"/>
          <w:szCs w:val="24"/>
        </w:rPr>
        <w:t xml:space="preserve"> para </w:t>
      </w:r>
      <w:r w:rsidRPr="00572BD0">
        <w:rPr>
          <w:rFonts w:ascii="Arial" w:hAnsi="Arial" w:cs="Arial"/>
          <w:b/>
          <w:bCs/>
          <w:sz w:val="24"/>
          <w:szCs w:val="24"/>
        </w:rPr>
        <w:t>SOLUPROINT</w:t>
      </w:r>
      <w:r>
        <w:rPr>
          <w:rFonts w:ascii="Arial" w:hAnsi="Arial" w:cs="Arial"/>
          <w:sz w:val="24"/>
          <w:szCs w:val="24"/>
        </w:rPr>
        <w:t xml:space="preserve"> SAS</w:t>
      </w:r>
      <w:r w:rsidRPr="00380F79">
        <w:rPr>
          <w:rFonts w:ascii="Arial" w:hAnsi="Arial" w:cs="Arial"/>
          <w:b/>
          <w:bCs/>
          <w:sz w:val="24"/>
          <w:szCs w:val="24"/>
        </w:rPr>
        <w:t xml:space="preserve"> </w:t>
      </w:r>
      <w:r w:rsidRPr="00380F79">
        <w:rPr>
          <w:rFonts w:ascii="Arial" w:hAnsi="Arial" w:cs="Arial"/>
          <w:sz w:val="24"/>
          <w:szCs w:val="24"/>
        </w:rPr>
        <w:t>con el fin de asegurar la protección de los activos de información en todas sus formas y medios contra su modificación accidental o deliberada, utilización no autorizada, divulgación o interrupción, de modo de garantizar su confidencialidad, integridad y disponibilidad</w:t>
      </w:r>
      <w:r>
        <w:rPr>
          <w:rFonts w:ascii="Arial" w:hAnsi="Arial" w:cs="Arial"/>
          <w:sz w:val="24"/>
          <w:szCs w:val="24"/>
        </w:rPr>
        <w:t>.</w:t>
      </w:r>
    </w:p>
    <w:p w14:paraId="08F6BA36" w14:textId="68DAC991" w:rsidR="00380F79" w:rsidRPr="00380F79" w:rsidRDefault="00380F79" w:rsidP="001236E0">
      <w:pPr>
        <w:spacing w:after="0" w:line="240" w:lineRule="auto"/>
        <w:jc w:val="both"/>
        <w:rPr>
          <w:rFonts w:ascii="Arial" w:hAnsi="Arial" w:cs="Arial"/>
          <w:sz w:val="24"/>
          <w:szCs w:val="24"/>
        </w:rPr>
      </w:pPr>
      <w:r w:rsidRPr="00380F79">
        <w:rPr>
          <w:rFonts w:ascii="Arial" w:hAnsi="Arial" w:cs="Arial"/>
          <w:b/>
          <w:bCs/>
          <w:sz w:val="24"/>
          <w:szCs w:val="24"/>
        </w:rPr>
        <w:t>SOLUPROINT</w:t>
      </w:r>
      <w:r w:rsidRPr="00380F79">
        <w:rPr>
          <w:rFonts w:ascii="Arial" w:hAnsi="Arial" w:cs="Arial"/>
          <w:sz w:val="24"/>
          <w:szCs w:val="24"/>
        </w:rPr>
        <w:t xml:space="preserve"> establece que ante cualquier </w:t>
      </w:r>
      <w:r>
        <w:rPr>
          <w:rFonts w:ascii="Arial" w:hAnsi="Arial" w:cs="Arial"/>
          <w:sz w:val="24"/>
          <w:szCs w:val="24"/>
        </w:rPr>
        <w:t xml:space="preserve">proceso </w:t>
      </w:r>
      <w:r w:rsidRPr="00380F79">
        <w:rPr>
          <w:rFonts w:ascii="Arial" w:hAnsi="Arial" w:cs="Arial"/>
          <w:sz w:val="24"/>
          <w:szCs w:val="24"/>
        </w:rPr>
        <w:t>legal que se requiera y</w:t>
      </w:r>
      <w:r w:rsidR="00B41D61">
        <w:rPr>
          <w:rFonts w:ascii="Arial" w:hAnsi="Arial" w:cs="Arial"/>
          <w:sz w:val="24"/>
          <w:szCs w:val="24"/>
        </w:rPr>
        <w:t xml:space="preserve"> que </w:t>
      </w:r>
      <w:r w:rsidRPr="00380F79">
        <w:rPr>
          <w:rFonts w:ascii="Arial" w:hAnsi="Arial" w:cs="Arial"/>
          <w:sz w:val="24"/>
          <w:szCs w:val="24"/>
        </w:rPr>
        <w:t xml:space="preserve">esté relacionado con los sistemas informáticos o los </w:t>
      </w:r>
      <w:r>
        <w:rPr>
          <w:rFonts w:ascii="Arial" w:hAnsi="Arial" w:cs="Arial"/>
          <w:sz w:val="24"/>
          <w:szCs w:val="24"/>
        </w:rPr>
        <w:t>empleados</w:t>
      </w:r>
      <w:r w:rsidRPr="00380F79">
        <w:rPr>
          <w:rFonts w:ascii="Arial" w:hAnsi="Arial" w:cs="Arial"/>
          <w:sz w:val="24"/>
          <w:szCs w:val="24"/>
        </w:rPr>
        <w:t xml:space="preserve"> internos, se </w:t>
      </w:r>
      <w:r>
        <w:rPr>
          <w:rFonts w:ascii="Arial" w:hAnsi="Arial" w:cs="Arial"/>
          <w:sz w:val="24"/>
          <w:szCs w:val="24"/>
        </w:rPr>
        <w:t>regirán por</w:t>
      </w:r>
      <w:r w:rsidRPr="00380F79">
        <w:rPr>
          <w:rFonts w:ascii="Arial" w:hAnsi="Arial" w:cs="Arial"/>
          <w:sz w:val="24"/>
          <w:szCs w:val="24"/>
        </w:rPr>
        <w:t xml:space="preserve"> las leyes vigentes mediante el asesoramiento legal respectivo para asegurar los requisitos regulatorios que apliquen. </w:t>
      </w:r>
    </w:p>
    <w:p w14:paraId="27F76D75" w14:textId="77777777" w:rsidR="00380F79" w:rsidRDefault="00380F79" w:rsidP="001236E0">
      <w:pPr>
        <w:spacing w:after="0" w:line="240" w:lineRule="auto"/>
        <w:jc w:val="both"/>
        <w:rPr>
          <w:rFonts w:ascii="Arial" w:hAnsi="Arial" w:cs="Arial"/>
          <w:sz w:val="24"/>
          <w:szCs w:val="24"/>
        </w:rPr>
      </w:pPr>
    </w:p>
    <w:p w14:paraId="4BFF0C78" w14:textId="714132DC" w:rsidR="00380F79" w:rsidRPr="00380F79" w:rsidRDefault="00380F79" w:rsidP="001236E0">
      <w:pPr>
        <w:spacing w:after="0" w:line="240" w:lineRule="auto"/>
        <w:jc w:val="both"/>
        <w:rPr>
          <w:rFonts w:ascii="Arial" w:hAnsi="Arial" w:cs="Arial"/>
          <w:b/>
          <w:bCs/>
          <w:sz w:val="28"/>
          <w:szCs w:val="28"/>
        </w:rPr>
      </w:pPr>
      <w:r w:rsidRPr="00380F79">
        <w:rPr>
          <w:rFonts w:ascii="Arial" w:hAnsi="Arial" w:cs="Arial"/>
          <w:b/>
          <w:bCs/>
          <w:sz w:val="28"/>
          <w:szCs w:val="28"/>
        </w:rPr>
        <w:t>Alcance</w:t>
      </w:r>
    </w:p>
    <w:p w14:paraId="23431838" w14:textId="77777777" w:rsidR="00380F79" w:rsidRPr="00380F79" w:rsidRDefault="00380F79" w:rsidP="001236E0">
      <w:pPr>
        <w:spacing w:after="0" w:line="240" w:lineRule="auto"/>
        <w:jc w:val="both"/>
        <w:rPr>
          <w:rFonts w:ascii="Arial" w:hAnsi="Arial" w:cs="Arial"/>
          <w:sz w:val="24"/>
          <w:szCs w:val="24"/>
        </w:rPr>
      </w:pPr>
      <w:r w:rsidRPr="00380F79">
        <w:rPr>
          <w:rFonts w:ascii="Arial" w:hAnsi="Arial" w:cs="Arial"/>
          <w:sz w:val="24"/>
          <w:szCs w:val="24"/>
        </w:rPr>
        <w:t>Este documento es de aplicación en todas las fases del ciclo de vida de la información (generación, distribución, almacenamiento, procesamiento, transporte, consulta y destrucción) y de los sistemas que la procesan (análisis, diseño, desarrollo, implementación, explotación y mantenimiento).</w:t>
      </w:r>
    </w:p>
    <w:p w14:paraId="6004E519" w14:textId="186B9EA0" w:rsidR="00380F79" w:rsidRPr="00380F79" w:rsidRDefault="00380F79" w:rsidP="001236E0">
      <w:pPr>
        <w:spacing w:after="0" w:line="240" w:lineRule="auto"/>
        <w:jc w:val="both"/>
        <w:rPr>
          <w:rFonts w:ascii="Arial" w:hAnsi="Arial" w:cs="Arial"/>
          <w:sz w:val="24"/>
          <w:szCs w:val="24"/>
        </w:rPr>
      </w:pPr>
      <w:r w:rsidRPr="00380F79">
        <w:rPr>
          <w:rFonts w:ascii="Arial" w:hAnsi="Arial" w:cs="Arial"/>
          <w:sz w:val="24"/>
          <w:szCs w:val="24"/>
        </w:rPr>
        <w:t xml:space="preserve">Aplica a todos los sectores de </w:t>
      </w:r>
      <w:r w:rsidRPr="00572BD0">
        <w:rPr>
          <w:rFonts w:ascii="Arial" w:hAnsi="Arial" w:cs="Arial"/>
          <w:b/>
          <w:bCs/>
          <w:sz w:val="24"/>
          <w:szCs w:val="24"/>
        </w:rPr>
        <w:t>SOLUPROINT</w:t>
      </w:r>
      <w:r w:rsidRPr="00380F79">
        <w:rPr>
          <w:rFonts w:ascii="Arial" w:hAnsi="Arial" w:cs="Arial"/>
          <w:sz w:val="24"/>
          <w:szCs w:val="24"/>
        </w:rPr>
        <w:t>, es decir, a todo el personal, tanto interno como externo; así como a las personas que directa o indirectamente, prestan sus servicios profesionales dentro de la misma y a toda la información obtenida, creada, procesada, almacenada o intercambiada dentro y desde la Compañía.</w:t>
      </w:r>
    </w:p>
    <w:p w14:paraId="614A4063" w14:textId="77777777" w:rsidR="00380F79" w:rsidRDefault="00380F79" w:rsidP="001236E0">
      <w:pPr>
        <w:spacing w:after="0" w:line="240" w:lineRule="auto"/>
        <w:jc w:val="both"/>
        <w:rPr>
          <w:rFonts w:ascii="Arial" w:hAnsi="Arial" w:cs="Arial"/>
          <w:sz w:val="24"/>
          <w:szCs w:val="24"/>
        </w:rPr>
      </w:pPr>
    </w:p>
    <w:p w14:paraId="672D11D3" w14:textId="58945035" w:rsidR="00380F79" w:rsidRPr="00380F79" w:rsidRDefault="00380F79" w:rsidP="001236E0">
      <w:pPr>
        <w:spacing w:after="0" w:line="240" w:lineRule="auto"/>
        <w:jc w:val="both"/>
        <w:rPr>
          <w:rFonts w:ascii="Arial" w:hAnsi="Arial" w:cs="Arial"/>
          <w:b/>
          <w:bCs/>
          <w:sz w:val="28"/>
          <w:szCs w:val="28"/>
        </w:rPr>
      </w:pPr>
      <w:r w:rsidRPr="00380F79">
        <w:rPr>
          <w:rFonts w:ascii="Arial" w:hAnsi="Arial" w:cs="Arial"/>
          <w:b/>
          <w:bCs/>
          <w:sz w:val="28"/>
          <w:szCs w:val="28"/>
        </w:rPr>
        <w:t>Vigencia</w:t>
      </w:r>
    </w:p>
    <w:p w14:paraId="3514F93F" w14:textId="62B152E3" w:rsidR="00380F79" w:rsidRPr="00380F79" w:rsidRDefault="009D7E3C" w:rsidP="001236E0">
      <w:pPr>
        <w:spacing w:after="0" w:line="240" w:lineRule="auto"/>
        <w:jc w:val="both"/>
        <w:rPr>
          <w:rFonts w:ascii="Arial" w:hAnsi="Arial" w:cs="Arial"/>
          <w:sz w:val="24"/>
          <w:szCs w:val="24"/>
        </w:rPr>
      </w:pPr>
      <w:r w:rsidRPr="009D7E3C">
        <w:rPr>
          <w:rFonts w:ascii="Arial" w:hAnsi="Arial" w:cs="Arial"/>
          <w:sz w:val="24"/>
          <w:szCs w:val="24"/>
        </w:rPr>
        <w:t>La Política de Seguridad de la Información entrará en vigor desde el mismo día de su publicación.</w:t>
      </w:r>
    </w:p>
    <w:p w14:paraId="6EDD59C6" w14:textId="77777777" w:rsidR="00380F79" w:rsidRDefault="00380F79" w:rsidP="001236E0">
      <w:pPr>
        <w:spacing w:after="0" w:line="240" w:lineRule="auto"/>
        <w:jc w:val="both"/>
        <w:rPr>
          <w:rFonts w:ascii="Arial" w:hAnsi="Arial" w:cs="Arial"/>
          <w:sz w:val="24"/>
          <w:szCs w:val="24"/>
        </w:rPr>
      </w:pPr>
    </w:p>
    <w:p w14:paraId="362761F6" w14:textId="70D5454E" w:rsidR="00572BD0" w:rsidRPr="009433B9" w:rsidRDefault="00572BD0" w:rsidP="001236E0">
      <w:pPr>
        <w:spacing w:after="0" w:line="240" w:lineRule="auto"/>
        <w:jc w:val="both"/>
        <w:rPr>
          <w:rFonts w:ascii="Arial" w:hAnsi="Arial" w:cs="Arial"/>
          <w:b/>
          <w:bCs/>
          <w:sz w:val="28"/>
          <w:szCs w:val="28"/>
        </w:rPr>
      </w:pPr>
      <w:r w:rsidRPr="009433B9">
        <w:rPr>
          <w:rFonts w:ascii="Arial" w:hAnsi="Arial" w:cs="Arial"/>
          <w:b/>
          <w:bCs/>
          <w:sz w:val="28"/>
          <w:szCs w:val="28"/>
        </w:rPr>
        <w:t>Responsabilidades</w:t>
      </w:r>
    </w:p>
    <w:p w14:paraId="35F334EE" w14:textId="4C1B2D9A" w:rsidR="00572BD0" w:rsidRDefault="00572BD0" w:rsidP="001236E0">
      <w:pPr>
        <w:spacing w:after="0" w:line="240" w:lineRule="auto"/>
        <w:jc w:val="both"/>
        <w:rPr>
          <w:rFonts w:ascii="Arial" w:hAnsi="Arial" w:cs="Arial"/>
          <w:sz w:val="24"/>
          <w:szCs w:val="24"/>
        </w:rPr>
      </w:pPr>
      <w:r w:rsidRPr="00572BD0">
        <w:rPr>
          <w:rFonts w:ascii="Arial" w:hAnsi="Arial" w:cs="Arial"/>
          <w:sz w:val="24"/>
          <w:szCs w:val="24"/>
        </w:rPr>
        <w:t>La función de Seguridad de la Información</w:t>
      </w:r>
      <w:r>
        <w:rPr>
          <w:rFonts w:ascii="Arial" w:hAnsi="Arial" w:cs="Arial"/>
          <w:sz w:val="24"/>
          <w:szCs w:val="24"/>
        </w:rPr>
        <w:t xml:space="preserve"> y Ciberseguridad,</w:t>
      </w:r>
      <w:r w:rsidRPr="00572BD0">
        <w:rPr>
          <w:rFonts w:ascii="Arial" w:hAnsi="Arial" w:cs="Arial"/>
          <w:sz w:val="24"/>
          <w:szCs w:val="24"/>
        </w:rPr>
        <w:t xml:space="preserve"> recae en el </w:t>
      </w:r>
      <w:r>
        <w:rPr>
          <w:rFonts w:ascii="Arial" w:hAnsi="Arial" w:cs="Arial"/>
          <w:sz w:val="24"/>
          <w:szCs w:val="24"/>
        </w:rPr>
        <w:t>Área</w:t>
      </w:r>
      <w:r w:rsidRPr="00572BD0">
        <w:rPr>
          <w:rFonts w:ascii="Arial" w:hAnsi="Arial" w:cs="Arial"/>
          <w:sz w:val="24"/>
          <w:szCs w:val="24"/>
        </w:rPr>
        <w:t xml:space="preserve"> de Seguridad</w:t>
      </w:r>
      <w:r>
        <w:rPr>
          <w:rFonts w:ascii="Arial" w:hAnsi="Arial" w:cs="Arial"/>
          <w:sz w:val="24"/>
          <w:szCs w:val="24"/>
        </w:rPr>
        <w:t xml:space="preserve"> y Ciberseguridad,</w:t>
      </w:r>
      <w:r w:rsidRPr="00572BD0">
        <w:rPr>
          <w:rFonts w:ascii="Arial" w:hAnsi="Arial" w:cs="Arial"/>
          <w:sz w:val="24"/>
          <w:szCs w:val="24"/>
        </w:rPr>
        <w:t xml:space="preserve"> que se encarga de formular las directrices y principios básicos de seguridad</w:t>
      </w:r>
      <w:r>
        <w:rPr>
          <w:rFonts w:ascii="Arial" w:hAnsi="Arial" w:cs="Arial"/>
          <w:sz w:val="24"/>
          <w:szCs w:val="24"/>
        </w:rPr>
        <w:t xml:space="preserve"> y ciberseguridad</w:t>
      </w:r>
      <w:r w:rsidRPr="00572BD0">
        <w:rPr>
          <w:rFonts w:ascii="Arial" w:hAnsi="Arial" w:cs="Arial"/>
          <w:sz w:val="24"/>
          <w:szCs w:val="24"/>
        </w:rPr>
        <w:t xml:space="preserve"> y de velar por el cumplimiento del presente documento y de todas las acciones derivadas del mismo. Todo</w:t>
      </w:r>
      <w:r>
        <w:rPr>
          <w:rFonts w:ascii="Arial" w:hAnsi="Arial" w:cs="Arial"/>
          <w:sz w:val="24"/>
          <w:szCs w:val="24"/>
        </w:rPr>
        <w:t>s</w:t>
      </w:r>
      <w:r w:rsidRPr="00572BD0">
        <w:rPr>
          <w:rFonts w:ascii="Arial" w:hAnsi="Arial" w:cs="Arial"/>
          <w:sz w:val="24"/>
          <w:szCs w:val="24"/>
        </w:rPr>
        <w:t xml:space="preserve"> </w:t>
      </w:r>
      <w:r>
        <w:rPr>
          <w:rFonts w:ascii="Arial" w:hAnsi="Arial" w:cs="Arial"/>
          <w:sz w:val="24"/>
          <w:szCs w:val="24"/>
        </w:rPr>
        <w:t>empleados y usuarios</w:t>
      </w:r>
      <w:r w:rsidRPr="00572BD0">
        <w:rPr>
          <w:rFonts w:ascii="Arial" w:hAnsi="Arial" w:cs="Arial"/>
          <w:sz w:val="24"/>
          <w:szCs w:val="24"/>
        </w:rPr>
        <w:t xml:space="preserve"> de los sistemas de información </w:t>
      </w:r>
      <w:r>
        <w:rPr>
          <w:rFonts w:ascii="Arial" w:hAnsi="Arial" w:cs="Arial"/>
          <w:sz w:val="24"/>
          <w:szCs w:val="24"/>
        </w:rPr>
        <w:t>son</w:t>
      </w:r>
      <w:r w:rsidRPr="00572BD0">
        <w:rPr>
          <w:rFonts w:ascii="Arial" w:hAnsi="Arial" w:cs="Arial"/>
          <w:sz w:val="24"/>
          <w:szCs w:val="24"/>
        </w:rPr>
        <w:t xml:space="preserve"> responsable</w:t>
      </w:r>
      <w:r>
        <w:rPr>
          <w:rFonts w:ascii="Arial" w:hAnsi="Arial" w:cs="Arial"/>
          <w:sz w:val="24"/>
          <w:szCs w:val="24"/>
        </w:rPr>
        <w:t>s</w:t>
      </w:r>
      <w:r w:rsidRPr="00572BD0">
        <w:rPr>
          <w:rFonts w:ascii="Arial" w:hAnsi="Arial" w:cs="Arial"/>
          <w:sz w:val="24"/>
          <w:szCs w:val="24"/>
        </w:rPr>
        <w:t xml:space="preserve"> del uso adecuado que haga de los mismos y de cumplir con los controles y recomendaciones establecidas en los correspondientes </w:t>
      </w:r>
      <w:r>
        <w:rPr>
          <w:rFonts w:ascii="Arial" w:hAnsi="Arial" w:cs="Arial"/>
          <w:sz w:val="24"/>
          <w:szCs w:val="24"/>
        </w:rPr>
        <w:t>documentos</w:t>
      </w:r>
      <w:r w:rsidRPr="00572BD0">
        <w:rPr>
          <w:rFonts w:ascii="Arial" w:hAnsi="Arial" w:cs="Arial"/>
          <w:sz w:val="24"/>
          <w:szCs w:val="24"/>
        </w:rPr>
        <w:t xml:space="preserve"> elaborados de manera </w:t>
      </w:r>
      <w:r>
        <w:rPr>
          <w:rFonts w:ascii="Arial" w:hAnsi="Arial" w:cs="Arial"/>
          <w:sz w:val="24"/>
          <w:szCs w:val="24"/>
        </w:rPr>
        <w:t>sincronizada con</w:t>
      </w:r>
      <w:r w:rsidRPr="00572BD0">
        <w:rPr>
          <w:rFonts w:ascii="Arial" w:hAnsi="Arial" w:cs="Arial"/>
          <w:sz w:val="24"/>
          <w:szCs w:val="24"/>
        </w:rPr>
        <w:t xml:space="preserve"> esta Política.</w:t>
      </w:r>
    </w:p>
    <w:p w14:paraId="740D94D6" w14:textId="77777777" w:rsidR="0061773F" w:rsidRPr="0061773F" w:rsidRDefault="0061773F" w:rsidP="001236E0">
      <w:pPr>
        <w:spacing w:after="0" w:line="240" w:lineRule="auto"/>
        <w:jc w:val="both"/>
        <w:rPr>
          <w:rFonts w:ascii="Arial" w:hAnsi="Arial" w:cs="Arial"/>
          <w:sz w:val="24"/>
          <w:szCs w:val="24"/>
        </w:rPr>
      </w:pPr>
    </w:p>
    <w:p w14:paraId="427B2090" w14:textId="40D0B939" w:rsidR="0061773F" w:rsidRDefault="00D709DD" w:rsidP="001236E0">
      <w:pPr>
        <w:spacing w:after="0" w:line="240" w:lineRule="auto"/>
        <w:jc w:val="both"/>
        <w:rPr>
          <w:rFonts w:ascii="Arial" w:hAnsi="Arial" w:cs="Arial"/>
          <w:b/>
          <w:bCs/>
          <w:sz w:val="24"/>
          <w:szCs w:val="24"/>
        </w:rPr>
      </w:pPr>
      <w:r>
        <w:rPr>
          <w:rFonts w:ascii="Arial" w:hAnsi="Arial" w:cs="Arial"/>
          <w:b/>
          <w:bCs/>
          <w:sz w:val="24"/>
          <w:szCs w:val="24"/>
        </w:rPr>
        <w:t>POLITICAS GENERALES DE SEGURIDAD Y CIBERS</w:t>
      </w:r>
      <w:r w:rsidR="009433B9">
        <w:rPr>
          <w:rFonts w:ascii="Arial" w:hAnsi="Arial" w:cs="Arial"/>
          <w:b/>
          <w:bCs/>
          <w:sz w:val="24"/>
          <w:szCs w:val="24"/>
        </w:rPr>
        <w:t>E</w:t>
      </w:r>
      <w:r>
        <w:rPr>
          <w:rFonts w:ascii="Arial" w:hAnsi="Arial" w:cs="Arial"/>
          <w:b/>
          <w:bCs/>
          <w:sz w:val="24"/>
          <w:szCs w:val="24"/>
        </w:rPr>
        <w:t>GURIDAD</w:t>
      </w:r>
    </w:p>
    <w:p w14:paraId="451CC110" w14:textId="77777777" w:rsidR="00D709DD" w:rsidRDefault="00D709DD" w:rsidP="001236E0">
      <w:pPr>
        <w:spacing w:after="0" w:line="240" w:lineRule="auto"/>
        <w:jc w:val="both"/>
        <w:rPr>
          <w:rFonts w:ascii="Arial" w:hAnsi="Arial" w:cs="Arial"/>
          <w:b/>
          <w:bCs/>
          <w:sz w:val="24"/>
          <w:szCs w:val="24"/>
        </w:rPr>
      </w:pPr>
    </w:p>
    <w:p w14:paraId="28825236" w14:textId="268F8E89" w:rsidR="00BA005B" w:rsidRPr="00BA005B" w:rsidRDefault="00BA005B">
      <w:pPr>
        <w:pStyle w:val="Prrafodelista"/>
        <w:numPr>
          <w:ilvl w:val="0"/>
          <w:numId w:val="1"/>
        </w:numPr>
        <w:spacing w:after="0" w:line="240" w:lineRule="auto"/>
        <w:jc w:val="both"/>
        <w:rPr>
          <w:rFonts w:ascii="Arial" w:hAnsi="Arial" w:cs="Arial"/>
          <w:sz w:val="24"/>
          <w:szCs w:val="24"/>
        </w:rPr>
      </w:pPr>
      <w:r w:rsidRPr="00BA005B">
        <w:rPr>
          <w:rFonts w:ascii="Arial" w:hAnsi="Arial" w:cs="Arial"/>
          <w:sz w:val="24"/>
          <w:szCs w:val="24"/>
        </w:rPr>
        <w:t>El principal objetivo es garantizar la confidencialidad, integridad y disponibilidad de la información, estableciendo las medidas y controles necesarios para ello.</w:t>
      </w:r>
    </w:p>
    <w:p w14:paraId="311FD893" w14:textId="7A9BE510" w:rsidR="00D709DD" w:rsidRDefault="00BA005B" w:rsidP="001236E0">
      <w:pPr>
        <w:spacing w:after="0" w:line="240" w:lineRule="auto"/>
        <w:ind w:left="708"/>
        <w:jc w:val="both"/>
        <w:rPr>
          <w:rFonts w:ascii="Arial" w:hAnsi="Arial" w:cs="Arial"/>
          <w:sz w:val="24"/>
          <w:szCs w:val="24"/>
        </w:rPr>
      </w:pPr>
      <w:r w:rsidRPr="00BA005B">
        <w:rPr>
          <w:rFonts w:ascii="Arial" w:hAnsi="Arial" w:cs="Arial"/>
          <w:sz w:val="24"/>
          <w:szCs w:val="24"/>
        </w:rPr>
        <w:t>Estas medidas y controles se determinarán tras el correspondiente proceso de análisis y evaluación de riesgos</w:t>
      </w:r>
      <w:r w:rsidR="009D7E3C">
        <w:rPr>
          <w:rFonts w:ascii="Arial" w:hAnsi="Arial" w:cs="Arial"/>
          <w:sz w:val="24"/>
          <w:szCs w:val="24"/>
        </w:rPr>
        <w:t xml:space="preserve"> en bus</w:t>
      </w:r>
      <w:r w:rsidR="00B82CAB">
        <w:rPr>
          <w:rFonts w:ascii="Arial" w:hAnsi="Arial" w:cs="Arial"/>
          <w:sz w:val="24"/>
          <w:szCs w:val="24"/>
        </w:rPr>
        <w:t>ca</w:t>
      </w:r>
      <w:r w:rsidR="009D7E3C">
        <w:rPr>
          <w:rFonts w:ascii="Arial" w:hAnsi="Arial" w:cs="Arial"/>
          <w:sz w:val="24"/>
          <w:szCs w:val="24"/>
        </w:rPr>
        <w:t xml:space="preserve"> de</w:t>
      </w:r>
      <w:r w:rsidRPr="00BA005B">
        <w:rPr>
          <w:rFonts w:ascii="Arial" w:hAnsi="Arial" w:cs="Arial"/>
          <w:sz w:val="24"/>
          <w:szCs w:val="24"/>
        </w:rPr>
        <w:t xml:space="preserve"> identificar y determinar cuáles son los activos de información más relevantes y críticos para </w:t>
      </w:r>
      <w:r w:rsidRPr="00572BD0">
        <w:rPr>
          <w:rFonts w:ascii="Arial" w:hAnsi="Arial" w:cs="Arial"/>
          <w:b/>
          <w:bCs/>
          <w:sz w:val="24"/>
          <w:szCs w:val="24"/>
        </w:rPr>
        <w:t>SOLUPROINT</w:t>
      </w:r>
      <w:r>
        <w:rPr>
          <w:rFonts w:ascii="Arial" w:hAnsi="Arial" w:cs="Arial"/>
          <w:sz w:val="24"/>
          <w:szCs w:val="24"/>
        </w:rPr>
        <w:t>.</w:t>
      </w:r>
    </w:p>
    <w:p w14:paraId="35C2CD6C" w14:textId="77777777" w:rsidR="00BA005B" w:rsidRDefault="00BA005B" w:rsidP="001236E0">
      <w:pPr>
        <w:spacing w:after="0" w:line="240" w:lineRule="auto"/>
        <w:ind w:left="708"/>
        <w:jc w:val="both"/>
        <w:rPr>
          <w:rFonts w:ascii="Arial" w:hAnsi="Arial" w:cs="Arial"/>
          <w:sz w:val="24"/>
          <w:szCs w:val="24"/>
        </w:rPr>
      </w:pPr>
    </w:p>
    <w:p w14:paraId="53C4E82F" w14:textId="270E6C66" w:rsidR="00B82CAB" w:rsidRDefault="00B82CAB">
      <w:pPr>
        <w:pStyle w:val="Prrafodelista"/>
        <w:numPr>
          <w:ilvl w:val="0"/>
          <w:numId w:val="1"/>
        </w:numPr>
        <w:spacing w:after="0" w:line="240" w:lineRule="auto"/>
        <w:jc w:val="both"/>
        <w:rPr>
          <w:rFonts w:ascii="Arial" w:hAnsi="Arial" w:cs="Arial"/>
          <w:sz w:val="24"/>
          <w:szCs w:val="24"/>
        </w:rPr>
      </w:pPr>
      <w:r w:rsidRPr="00572BD0">
        <w:rPr>
          <w:rFonts w:ascii="Arial" w:hAnsi="Arial" w:cs="Arial"/>
          <w:b/>
          <w:bCs/>
          <w:sz w:val="24"/>
          <w:szCs w:val="24"/>
        </w:rPr>
        <w:t>SOLUPROINT</w:t>
      </w:r>
      <w:r w:rsidRPr="00B82CAB">
        <w:rPr>
          <w:rFonts w:ascii="Arial" w:hAnsi="Arial" w:cs="Arial"/>
          <w:sz w:val="24"/>
          <w:szCs w:val="24"/>
        </w:rPr>
        <w:t>, entendiendo la importancia de una adecuada gestión de la información, se ha comprometido con la implementación de un sistema de gestión de seguridad de la información buscando establecer un marco de confianza en el ejercicio de sus deberes con</w:t>
      </w:r>
      <w:r>
        <w:rPr>
          <w:rFonts w:ascii="Arial" w:hAnsi="Arial" w:cs="Arial"/>
          <w:sz w:val="24"/>
          <w:szCs w:val="24"/>
        </w:rPr>
        <w:t xml:space="preserve"> la compañía</w:t>
      </w:r>
      <w:r w:rsidRPr="00B82CAB">
        <w:rPr>
          <w:rFonts w:ascii="Arial" w:hAnsi="Arial" w:cs="Arial"/>
          <w:sz w:val="24"/>
          <w:szCs w:val="24"/>
        </w:rPr>
        <w:t xml:space="preserve"> y los </w:t>
      </w:r>
      <w:r>
        <w:rPr>
          <w:rFonts w:ascii="Arial" w:hAnsi="Arial" w:cs="Arial"/>
          <w:sz w:val="24"/>
          <w:szCs w:val="24"/>
        </w:rPr>
        <w:t>empleados</w:t>
      </w:r>
      <w:r w:rsidRPr="00B82CAB">
        <w:rPr>
          <w:rFonts w:ascii="Arial" w:hAnsi="Arial" w:cs="Arial"/>
          <w:sz w:val="24"/>
          <w:szCs w:val="24"/>
        </w:rPr>
        <w:t xml:space="preserve">, todo enmarcado en el estricto cumplimiento de las leyes y en concordancia con la misión y visión de la </w:t>
      </w:r>
      <w:r>
        <w:rPr>
          <w:rFonts w:ascii="Arial" w:hAnsi="Arial" w:cs="Arial"/>
          <w:sz w:val="24"/>
          <w:szCs w:val="24"/>
        </w:rPr>
        <w:t>compañía</w:t>
      </w:r>
      <w:r w:rsidRPr="00B82CAB">
        <w:rPr>
          <w:rFonts w:ascii="Arial" w:hAnsi="Arial" w:cs="Arial"/>
          <w:sz w:val="24"/>
          <w:szCs w:val="24"/>
        </w:rPr>
        <w:t xml:space="preserve">.   </w:t>
      </w:r>
    </w:p>
    <w:p w14:paraId="024F0DBA" w14:textId="77777777" w:rsidR="00B82CAB" w:rsidRDefault="00B82CAB" w:rsidP="001236E0">
      <w:pPr>
        <w:spacing w:after="0" w:line="240" w:lineRule="auto"/>
        <w:jc w:val="both"/>
        <w:rPr>
          <w:rFonts w:ascii="Arial" w:hAnsi="Arial" w:cs="Arial"/>
          <w:sz w:val="24"/>
          <w:szCs w:val="24"/>
        </w:rPr>
      </w:pPr>
    </w:p>
    <w:p w14:paraId="4F97E833" w14:textId="50C05313" w:rsidR="00B82CAB" w:rsidRPr="00B82CAB" w:rsidRDefault="005C0E31">
      <w:pPr>
        <w:pStyle w:val="Prrafodelista"/>
        <w:numPr>
          <w:ilvl w:val="0"/>
          <w:numId w:val="1"/>
        </w:numPr>
        <w:spacing w:after="0" w:line="240" w:lineRule="auto"/>
        <w:jc w:val="both"/>
        <w:rPr>
          <w:rFonts w:ascii="Arial" w:hAnsi="Arial" w:cs="Arial"/>
          <w:sz w:val="24"/>
          <w:szCs w:val="24"/>
        </w:rPr>
      </w:pPr>
      <w:r w:rsidRPr="00572BD0">
        <w:rPr>
          <w:rFonts w:ascii="Arial" w:hAnsi="Arial" w:cs="Arial"/>
          <w:sz w:val="24"/>
          <w:szCs w:val="24"/>
        </w:rPr>
        <w:t>El cumplimiento de esta política</w:t>
      </w:r>
      <w:r w:rsidRPr="005C0E31">
        <w:rPr>
          <w:rFonts w:ascii="Arial" w:hAnsi="Arial" w:cs="Arial"/>
          <w:sz w:val="24"/>
          <w:szCs w:val="24"/>
        </w:rPr>
        <w:t xml:space="preserve">, y de cualquier procedimiento o documentación incluida dentro del </w:t>
      </w:r>
      <w:r>
        <w:rPr>
          <w:rFonts w:ascii="Arial" w:hAnsi="Arial" w:cs="Arial"/>
          <w:sz w:val="24"/>
          <w:szCs w:val="24"/>
        </w:rPr>
        <w:t>SGSI que se encuentre</w:t>
      </w:r>
      <w:r w:rsidRPr="005C0E31">
        <w:rPr>
          <w:rFonts w:ascii="Arial" w:hAnsi="Arial" w:cs="Arial"/>
          <w:sz w:val="24"/>
          <w:szCs w:val="24"/>
        </w:rPr>
        <w:t xml:space="preserve"> </w:t>
      </w:r>
      <w:r>
        <w:rPr>
          <w:rFonts w:ascii="Arial" w:hAnsi="Arial" w:cs="Arial"/>
          <w:sz w:val="24"/>
          <w:szCs w:val="24"/>
        </w:rPr>
        <w:t>publicado,</w:t>
      </w:r>
      <w:r w:rsidR="00572BD0">
        <w:rPr>
          <w:rFonts w:ascii="Arial" w:hAnsi="Arial" w:cs="Arial"/>
          <w:sz w:val="24"/>
          <w:szCs w:val="24"/>
        </w:rPr>
        <w:t xml:space="preserve"> socializado</w:t>
      </w:r>
      <w:r>
        <w:rPr>
          <w:rFonts w:ascii="Arial" w:hAnsi="Arial" w:cs="Arial"/>
          <w:sz w:val="24"/>
          <w:szCs w:val="24"/>
        </w:rPr>
        <w:t xml:space="preserve"> y escrito</w:t>
      </w:r>
      <w:r w:rsidRPr="005C0E31">
        <w:rPr>
          <w:rFonts w:ascii="Arial" w:hAnsi="Arial" w:cs="Arial"/>
          <w:sz w:val="24"/>
          <w:szCs w:val="24"/>
        </w:rPr>
        <w:t>, </w:t>
      </w:r>
      <w:r w:rsidRPr="00572BD0">
        <w:rPr>
          <w:rFonts w:ascii="Arial" w:hAnsi="Arial" w:cs="Arial"/>
          <w:sz w:val="24"/>
          <w:szCs w:val="24"/>
        </w:rPr>
        <w:t>es obligatorio cumplimiento y atañe a todo el personal de la compañía y</w:t>
      </w:r>
      <w:r w:rsidR="00572BD0">
        <w:rPr>
          <w:rFonts w:ascii="Arial" w:hAnsi="Arial" w:cs="Arial"/>
          <w:sz w:val="24"/>
          <w:szCs w:val="24"/>
        </w:rPr>
        <w:t xml:space="preserve"> en caso de incumplimiento se realizara</w:t>
      </w:r>
      <w:r w:rsidRPr="00572BD0">
        <w:rPr>
          <w:rFonts w:ascii="Arial" w:hAnsi="Arial" w:cs="Arial"/>
          <w:sz w:val="24"/>
          <w:szCs w:val="24"/>
        </w:rPr>
        <w:t xml:space="preserve"> </w:t>
      </w:r>
      <w:r w:rsidR="00572BD0" w:rsidRPr="00572BD0">
        <w:rPr>
          <w:rFonts w:ascii="Arial" w:hAnsi="Arial" w:cs="Arial"/>
          <w:sz w:val="24"/>
          <w:szCs w:val="24"/>
        </w:rPr>
        <w:t>un proceso estricto para evaluar la causa</w:t>
      </w:r>
      <w:r w:rsidR="00572BD0">
        <w:rPr>
          <w:rFonts w:ascii="Arial" w:hAnsi="Arial" w:cs="Arial"/>
          <w:sz w:val="24"/>
          <w:szCs w:val="24"/>
        </w:rPr>
        <w:t xml:space="preserve"> de dicha falta.</w:t>
      </w:r>
    </w:p>
    <w:p w14:paraId="4683410D" w14:textId="77777777" w:rsidR="00B82CAB" w:rsidRDefault="00B82CAB" w:rsidP="001236E0">
      <w:pPr>
        <w:pStyle w:val="Prrafodelista"/>
        <w:spacing w:after="0" w:line="240" w:lineRule="auto"/>
        <w:jc w:val="both"/>
        <w:rPr>
          <w:rFonts w:ascii="Arial" w:hAnsi="Arial" w:cs="Arial"/>
          <w:sz w:val="24"/>
          <w:szCs w:val="24"/>
        </w:rPr>
      </w:pPr>
    </w:p>
    <w:p w14:paraId="116DDCAB" w14:textId="77777777" w:rsidR="009433B9" w:rsidRDefault="009433B9" w:rsidP="001236E0">
      <w:pPr>
        <w:spacing w:after="0" w:line="240" w:lineRule="auto"/>
        <w:jc w:val="both"/>
        <w:rPr>
          <w:rFonts w:ascii="Arial" w:hAnsi="Arial" w:cs="Arial"/>
          <w:sz w:val="24"/>
          <w:szCs w:val="24"/>
        </w:rPr>
      </w:pPr>
      <w:r w:rsidRPr="009433B9">
        <w:rPr>
          <w:rFonts w:ascii="Arial" w:hAnsi="Arial" w:cs="Arial"/>
          <w:sz w:val="24"/>
          <w:szCs w:val="24"/>
        </w:rPr>
        <w:t xml:space="preserve">Con objetivo de aplicar los principios expuestos en esta Política, se precisa la definición, elaboración, implantación y mantenimiento de planes de actuación o de acciones de mejora continua.  </w:t>
      </w:r>
    </w:p>
    <w:p w14:paraId="0DCCED7B" w14:textId="0B885CC6" w:rsidR="0061773F" w:rsidRPr="009433B9" w:rsidRDefault="009433B9" w:rsidP="001236E0">
      <w:pPr>
        <w:spacing w:after="0" w:line="240" w:lineRule="auto"/>
        <w:jc w:val="both"/>
        <w:rPr>
          <w:rFonts w:ascii="Arial" w:hAnsi="Arial" w:cs="Arial"/>
          <w:sz w:val="24"/>
          <w:szCs w:val="24"/>
        </w:rPr>
      </w:pPr>
      <w:r w:rsidRPr="009433B9">
        <w:rPr>
          <w:rFonts w:ascii="Arial" w:hAnsi="Arial" w:cs="Arial"/>
          <w:sz w:val="24"/>
          <w:szCs w:val="24"/>
        </w:rPr>
        <w:t>La elaboración de estos Planes y Acciones deberá basarse en procesos formales de análisis de riesgos, criterios de evaluación y gestión de riesgos o necesidades objetivas de negocio, que permitan implantar las soluciones idóneas. A nivel operativo</w:t>
      </w:r>
      <w:r>
        <w:rPr>
          <w:rFonts w:ascii="Arial" w:hAnsi="Arial" w:cs="Arial"/>
          <w:sz w:val="24"/>
          <w:szCs w:val="24"/>
        </w:rPr>
        <w:t xml:space="preserve"> y </w:t>
      </w:r>
      <w:r w:rsidRPr="009433B9">
        <w:rPr>
          <w:rFonts w:ascii="Arial" w:hAnsi="Arial" w:cs="Arial"/>
          <w:sz w:val="24"/>
          <w:szCs w:val="24"/>
        </w:rPr>
        <w:t>desarrollará sus propios procedimientos, estándares y guías de seguridad, que garanticen la integridad, confidencialidad y disponibilidad de la información. Así mismo, se definirán las normas de gestión de seguridad de la información</w:t>
      </w:r>
      <w:r>
        <w:rPr>
          <w:rFonts w:ascii="Arial" w:hAnsi="Arial" w:cs="Arial"/>
          <w:sz w:val="24"/>
          <w:szCs w:val="24"/>
        </w:rPr>
        <w:t xml:space="preserve"> y ciberseguridad</w:t>
      </w:r>
      <w:r w:rsidRPr="009433B9">
        <w:rPr>
          <w:rFonts w:ascii="Arial" w:hAnsi="Arial" w:cs="Arial"/>
          <w:sz w:val="24"/>
          <w:szCs w:val="24"/>
        </w:rPr>
        <w:t xml:space="preserve"> necesarias, acordes con estándares internacionales reconocidos, para asegurar el seguimiento efectivo y eficiente de las acciones en seguridad </w:t>
      </w:r>
      <w:r>
        <w:rPr>
          <w:rFonts w:ascii="Arial" w:hAnsi="Arial" w:cs="Arial"/>
          <w:sz w:val="24"/>
          <w:szCs w:val="24"/>
        </w:rPr>
        <w:t xml:space="preserve">y ciberseguridad, </w:t>
      </w:r>
      <w:r w:rsidRPr="009433B9">
        <w:rPr>
          <w:rFonts w:ascii="Arial" w:hAnsi="Arial" w:cs="Arial"/>
          <w:sz w:val="24"/>
          <w:szCs w:val="24"/>
        </w:rPr>
        <w:t>así como de los procesos de revisión y mejora continua de la seguridad</w:t>
      </w:r>
      <w:r>
        <w:rPr>
          <w:rFonts w:ascii="Arial" w:hAnsi="Arial" w:cs="Arial"/>
          <w:sz w:val="24"/>
          <w:szCs w:val="24"/>
        </w:rPr>
        <w:t xml:space="preserve"> y ciberseguridad.</w:t>
      </w:r>
    </w:p>
    <w:p w14:paraId="06C67729" w14:textId="77777777" w:rsidR="0061773F" w:rsidRPr="009433B9" w:rsidRDefault="0061773F" w:rsidP="001236E0">
      <w:pPr>
        <w:spacing w:after="0" w:line="240" w:lineRule="auto"/>
        <w:jc w:val="both"/>
        <w:rPr>
          <w:rFonts w:ascii="Arial" w:hAnsi="Arial" w:cs="Arial"/>
          <w:sz w:val="24"/>
          <w:szCs w:val="24"/>
        </w:rPr>
      </w:pPr>
    </w:p>
    <w:p w14:paraId="21AA8FDC" w14:textId="7558E6CA" w:rsidR="00671CBC" w:rsidRPr="009433B9" w:rsidRDefault="009433B9" w:rsidP="001236E0">
      <w:pPr>
        <w:spacing w:after="0" w:line="240" w:lineRule="auto"/>
        <w:jc w:val="both"/>
        <w:rPr>
          <w:rFonts w:ascii="Arial" w:hAnsi="Arial" w:cs="Arial"/>
          <w:b/>
          <w:bCs/>
          <w:sz w:val="28"/>
          <w:szCs w:val="28"/>
        </w:rPr>
      </w:pPr>
      <w:r w:rsidRPr="009433B9">
        <w:rPr>
          <w:rFonts w:ascii="Arial" w:hAnsi="Arial" w:cs="Arial"/>
          <w:b/>
          <w:bCs/>
          <w:sz w:val="28"/>
          <w:szCs w:val="28"/>
        </w:rPr>
        <w:t>Cumplimiento Normativo</w:t>
      </w:r>
    </w:p>
    <w:p w14:paraId="5379F4C5" w14:textId="77777777" w:rsidR="00145E0C" w:rsidRDefault="009433B9" w:rsidP="001236E0">
      <w:pPr>
        <w:spacing w:after="0" w:line="240" w:lineRule="auto"/>
        <w:jc w:val="both"/>
        <w:rPr>
          <w:rFonts w:ascii="Arial" w:hAnsi="Arial" w:cs="Arial"/>
          <w:sz w:val="24"/>
          <w:szCs w:val="24"/>
        </w:rPr>
      </w:pPr>
      <w:r w:rsidRPr="009433B9">
        <w:rPr>
          <w:rFonts w:ascii="Arial" w:hAnsi="Arial" w:cs="Arial"/>
          <w:b/>
          <w:bCs/>
          <w:sz w:val="24"/>
          <w:szCs w:val="24"/>
        </w:rPr>
        <w:t>SOLUPROINT</w:t>
      </w:r>
      <w:r>
        <w:rPr>
          <w:rFonts w:ascii="Arial" w:hAnsi="Arial" w:cs="Arial"/>
          <w:sz w:val="24"/>
          <w:szCs w:val="24"/>
        </w:rPr>
        <w:t xml:space="preserve"> tiene</w:t>
      </w:r>
      <w:r w:rsidRPr="009433B9">
        <w:rPr>
          <w:rFonts w:ascii="Arial" w:hAnsi="Arial" w:cs="Arial"/>
          <w:sz w:val="24"/>
          <w:szCs w:val="24"/>
        </w:rPr>
        <w:t xml:space="preserve"> el compromiso de velar por el cumplimiento de la legislación vigente</w:t>
      </w:r>
      <w:r>
        <w:rPr>
          <w:rFonts w:ascii="Arial" w:hAnsi="Arial" w:cs="Arial"/>
          <w:sz w:val="24"/>
          <w:szCs w:val="24"/>
        </w:rPr>
        <w:t xml:space="preserve"> para la</w:t>
      </w:r>
      <w:r w:rsidRPr="009433B9">
        <w:rPr>
          <w:rFonts w:ascii="Arial" w:hAnsi="Arial" w:cs="Arial"/>
          <w:sz w:val="24"/>
          <w:szCs w:val="24"/>
        </w:rPr>
        <w:t xml:space="preserve"> protección</w:t>
      </w:r>
      <w:r>
        <w:rPr>
          <w:rFonts w:ascii="Arial" w:hAnsi="Arial" w:cs="Arial"/>
          <w:sz w:val="24"/>
          <w:szCs w:val="24"/>
        </w:rPr>
        <w:t>,</w:t>
      </w:r>
      <w:r w:rsidRPr="009433B9">
        <w:rPr>
          <w:rFonts w:ascii="Arial" w:hAnsi="Arial" w:cs="Arial"/>
          <w:sz w:val="24"/>
          <w:szCs w:val="24"/>
        </w:rPr>
        <w:t xml:space="preserve"> seguridad de la información</w:t>
      </w:r>
      <w:r>
        <w:rPr>
          <w:rFonts w:ascii="Arial" w:hAnsi="Arial" w:cs="Arial"/>
          <w:sz w:val="24"/>
          <w:szCs w:val="24"/>
        </w:rPr>
        <w:t xml:space="preserve"> y ciberseguridad</w:t>
      </w:r>
      <w:r w:rsidRPr="009433B9">
        <w:rPr>
          <w:rFonts w:ascii="Arial" w:hAnsi="Arial" w:cs="Arial"/>
          <w:sz w:val="24"/>
          <w:szCs w:val="24"/>
        </w:rPr>
        <w:t xml:space="preserve"> </w:t>
      </w:r>
    </w:p>
    <w:p w14:paraId="21AA8FDD" w14:textId="209A1DE7" w:rsidR="002A1906" w:rsidRPr="009433B9" w:rsidRDefault="009433B9" w:rsidP="001236E0">
      <w:pPr>
        <w:spacing w:after="0" w:line="240" w:lineRule="auto"/>
        <w:jc w:val="both"/>
        <w:rPr>
          <w:rFonts w:ascii="Arial" w:hAnsi="Arial" w:cs="Arial"/>
          <w:sz w:val="24"/>
          <w:szCs w:val="24"/>
        </w:rPr>
      </w:pPr>
      <w:r w:rsidRPr="009433B9">
        <w:rPr>
          <w:rFonts w:ascii="Arial" w:hAnsi="Arial" w:cs="Arial"/>
          <w:sz w:val="24"/>
          <w:szCs w:val="24"/>
        </w:rPr>
        <w:lastRenderedPageBreak/>
        <w:t>considerando su objeto, razón social y finalidad de negocio, así como por razón de los servicios de tecnologías de la información que presta o pudiera prestar. Se identificarán los requerimientos de las leyes aplicables en el tratamiento</w:t>
      </w:r>
      <w:r w:rsidR="004D0613">
        <w:rPr>
          <w:rFonts w:ascii="Arial" w:hAnsi="Arial" w:cs="Arial"/>
          <w:sz w:val="24"/>
          <w:szCs w:val="24"/>
        </w:rPr>
        <w:t>,</w:t>
      </w:r>
      <w:r w:rsidRPr="009433B9">
        <w:rPr>
          <w:rFonts w:ascii="Arial" w:hAnsi="Arial" w:cs="Arial"/>
          <w:sz w:val="24"/>
          <w:szCs w:val="24"/>
        </w:rPr>
        <w:t xml:space="preserve"> seguridad de la información y</w:t>
      </w:r>
      <w:r w:rsidR="004D0613">
        <w:rPr>
          <w:rFonts w:ascii="Arial" w:hAnsi="Arial" w:cs="Arial"/>
          <w:sz w:val="24"/>
          <w:szCs w:val="24"/>
        </w:rPr>
        <w:t xml:space="preserve"> ciberseguridad que</w:t>
      </w:r>
      <w:r w:rsidRPr="009433B9">
        <w:rPr>
          <w:rFonts w:ascii="Arial" w:hAnsi="Arial" w:cs="Arial"/>
          <w:sz w:val="24"/>
          <w:szCs w:val="24"/>
        </w:rPr>
        <w:t xml:space="preserve"> establecerán los mecanismos y medidas adecuadas y razonables para su cumplimiento.</w:t>
      </w:r>
    </w:p>
    <w:p w14:paraId="3A4DC2C6" w14:textId="77777777" w:rsidR="005C05B4" w:rsidRPr="009433B9" w:rsidRDefault="005C05B4" w:rsidP="001236E0">
      <w:pPr>
        <w:spacing w:after="0" w:line="240" w:lineRule="auto"/>
        <w:jc w:val="both"/>
        <w:rPr>
          <w:rFonts w:ascii="Arial" w:hAnsi="Arial" w:cs="Arial"/>
          <w:sz w:val="24"/>
          <w:szCs w:val="24"/>
        </w:rPr>
      </w:pPr>
    </w:p>
    <w:p w14:paraId="4EC266CF" w14:textId="77777777" w:rsidR="004E48D0" w:rsidRDefault="004E48D0" w:rsidP="001236E0">
      <w:pPr>
        <w:pStyle w:val="C1"/>
        <w:widowControl w:val="0"/>
        <w:spacing w:before="0" w:after="0"/>
        <w:rPr>
          <w:rFonts w:eastAsia="Calibri" w:cs="Arial"/>
          <w:sz w:val="24"/>
          <w:szCs w:val="24"/>
          <w:lang w:val="es-CO" w:eastAsia="en-US"/>
        </w:rPr>
      </w:pPr>
    </w:p>
    <w:p w14:paraId="0F57B98E" w14:textId="2F3738E3" w:rsidR="004E48D0" w:rsidRPr="009433B9" w:rsidRDefault="004E48D0" w:rsidP="001236E0">
      <w:pPr>
        <w:pStyle w:val="C1"/>
        <w:widowControl w:val="0"/>
        <w:spacing w:before="0" w:after="0"/>
        <w:rPr>
          <w:rFonts w:eastAsia="Calibri" w:cs="Arial"/>
          <w:sz w:val="24"/>
          <w:szCs w:val="24"/>
          <w:lang w:val="es-CO" w:eastAsia="en-US"/>
        </w:rPr>
      </w:pPr>
      <w:bookmarkStart w:id="0" w:name="_Hlk158559390"/>
      <w:r w:rsidRPr="004E48D0">
        <w:rPr>
          <w:rFonts w:eastAsia="Calibri" w:cs="Arial"/>
          <w:sz w:val="24"/>
          <w:szCs w:val="24"/>
          <w:lang w:val="es-CO" w:eastAsia="en-US"/>
        </w:rPr>
        <w:t xml:space="preserve">Así mismo, dicha política deberá ser revisada al menos una vez al año.  </w:t>
      </w:r>
    </w:p>
    <w:p w14:paraId="6B19B91F" w14:textId="77777777" w:rsidR="009D7E3C" w:rsidRDefault="009D7E3C" w:rsidP="001236E0">
      <w:pPr>
        <w:pStyle w:val="C1"/>
        <w:widowControl w:val="0"/>
        <w:spacing w:before="0" w:after="0"/>
        <w:rPr>
          <w:rFonts w:eastAsia="Calibri" w:cs="Arial"/>
          <w:sz w:val="24"/>
          <w:szCs w:val="24"/>
          <w:lang w:val="es-CO" w:eastAsia="en-US"/>
        </w:rPr>
      </w:pPr>
    </w:p>
    <w:tbl>
      <w:tblPr>
        <w:tblStyle w:val="Tablaconcuadrcula"/>
        <w:tblW w:w="10632" w:type="dxa"/>
        <w:tblInd w:w="-1139" w:type="dxa"/>
        <w:tblLayout w:type="fixed"/>
        <w:tblLook w:val="04A0" w:firstRow="1" w:lastRow="0" w:firstColumn="1" w:lastColumn="0" w:noHBand="0" w:noVBand="1"/>
      </w:tblPr>
      <w:tblGrid>
        <w:gridCol w:w="1134"/>
        <w:gridCol w:w="1418"/>
        <w:gridCol w:w="3544"/>
        <w:gridCol w:w="2397"/>
        <w:gridCol w:w="2139"/>
      </w:tblGrid>
      <w:tr w:rsidR="00B41D61" w:rsidRPr="00B41D61" w14:paraId="2289EA59" w14:textId="795D0F0B" w:rsidTr="00B41D61">
        <w:tc>
          <w:tcPr>
            <w:tcW w:w="1134" w:type="dxa"/>
            <w:shd w:val="clear" w:color="auto" w:fill="F2F2F2" w:themeFill="background1" w:themeFillShade="F2"/>
          </w:tcPr>
          <w:p w14:paraId="1ED64B4D" w14:textId="3AA3BAAC"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Versión</w:t>
            </w:r>
          </w:p>
        </w:tc>
        <w:tc>
          <w:tcPr>
            <w:tcW w:w="1418" w:type="dxa"/>
            <w:shd w:val="clear" w:color="auto" w:fill="F2F2F2" w:themeFill="background1" w:themeFillShade="F2"/>
          </w:tcPr>
          <w:p w14:paraId="1E1379AE" w14:textId="38790AC8"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Fecha</w:t>
            </w:r>
          </w:p>
        </w:tc>
        <w:tc>
          <w:tcPr>
            <w:tcW w:w="3544" w:type="dxa"/>
            <w:shd w:val="clear" w:color="auto" w:fill="F2F2F2" w:themeFill="background1" w:themeFillShade="F2"/>
          </w:tcPr>
          <w:p w14:paraId="6C2FBE3B" w14:textId="65BA8092"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Descripción del cambio</w:t>
            </w:r>
          </w:p>
        </w:tc>
        <w:tc>
          <w:tcPr>
            <w:tcW w:w="2397" w:type="dxa"/>
            <w:shd w:val="clear" w:color="auto" w:fill="F2F2F2" w:themeFill="background1" w:themeFillShade="F2"/>
          </w:tcPr>
          <w:p w14:paraId="7EA1DC35" w14:textId="45C6EC5C"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Realizado por:</w:t>
            </w:r>
          </w:p>
        </w:tc>
        <w:tc>
          <w:tcPr>
            <w:tcW w:w="2139" w:type="dxa"/>
            <w:shd w:val="clear" w:color="auto" w:fill="F2F2F2" w:themeFill="background1" w:themeFillShade="F2"/>
          </w:tcPr>
          <w:p w14:paraId="02171FCC" w14:textId="2C0DF958"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Aprobado por:</w:t>
            </w:r>
          </w:p>
        </w:tc>
      </w:tr>
      <w:tr w:rsidR="00B41D61" w14:paraId="7B7BB198" w14:textId="4C2B96D2" w:rsidTr="00B41D61">
        <w:tc>
          <w:tcPr>
            <w:tcW w:w="1134" w:type="dxa"/>
          </w:tcPr>
          <w:p w14:paraId="1FF00D02" w14:textId="1D73CB36" w:rsidR="009D7E3C" w:rsidRDefault="009D7E3C"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1.0</w:t>
            </w:r>
          </w:p>
        </w:tc>
        <w:tc>
          <w:tcPr>
            <w:tcW w:w="1418" w:type="dxa"/>
          </w:tcPr>
          <w:p w14:paraId="572FD3CD" w14:textId="3E5130BE" w:rsidR="009D7E3C" w:rsidRDefault="009D7E3C"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11/2/2024</w:t>
            </w:r>
          </w:p>
        </w:tc>
        <w:tc>
          <w:tcPr>
            <w:tcW w:w="3544" w:type="dxa"/>
          </w:tcPr>
          <w:p w14:paraId="60DD43A6" w14:textId="1D2FC86E" w:rsidR="009D7E3C" w:rsidRDefault="009D7E3C"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 xml:space="preserve">Primera </w:t>
            </w:r>
            <w:r w:rsidR="00B41D61">
              <w:rPr>
                <w:rFonts w:eastAsia="Calibri" w:cs="Arial"/>
                <w:sz w:val="24"/>
                <w:szCs w:val="24"/>
                <w:lang w:val="es-CO" w:eastAsia="en-US"/>
              </w:rPr>
              <w:t>Edición</w:t>
            </w:r>
            <w:r>
              <w:rPr>
                <w:rFonts w:eastAsia="Calibri" w:cs="Arial"/>
                <w:sz w:val="24"/>
                <w:szCs w:val="24"/>
                <w:lang w:val="es-CO" w:eastAsia="en-US"/>
              </w:rPr>
              <w:t xml:space="preserve"> del documento</w:t>
            </w:r>
          </w:p>
        </w:tc>
        <w:tc>
          <w:tcPr>
            <w:tcW w:w="2397" w:type="dxa"/>
          </w:tcPr>
          <w:p w14:paraId="237931E4" w14:textId="1C7E2EEA" w:rsidR="009D7E3C" w:rsidRDefault="00B41D61"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Oficial de Seguridad</w:t>
            </w:r>
          </w:p>
        </w:tc>
        <w:tc>
          <w:tcPr>
            <w:tcW w:w="2139" w:type="dxa"/>
          </w:tcPr>
          <w:p w14:paraId="3F45DB98" w14:textId="610ED2C6" w:rsidR="009D7E3C" w:rsidRDefault="00B41D61"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Gerente General</w:t>
            </w:r>
          </w:p>
        </w:tc>
      </w:tr>
      <w:bookmarkEnd w:id="0"/>
    </w:tbl>
    <w:p w14:paraId="2A375FB4" w14:textId="77777777" w:rsidR="009D7E3C" w:rsidRDefault="009D7E3C" w:rsidP="001236E0">
      <w:pPr>
        <w:pStyle w:val="C1"/>
        <w:widowControl w:val="0"/>
        <w:spacing w:before="0" w:after="0"/>
        <w:rPr>
          <w:rFonts w:eastAsia="Calibri" w:cs="Arial"/>
          <w:sz w:val="24"/>
          <w:szCs w:val="24"/>
          <w:lang w:val="es-CO" w:eastAsia="en-US"/>
        </w:rPr>
      </w:pPr>
    </w:p>
    <w:p w14:paraId="48149745" w14:textId="77777777" w:rsidR="009D7E3C" w:rsidRDefault="009D7E3C" w:rsidP="001236E0">
      <w:pPr>
        <w:pStyle w:val="C1"/>
        <w:widowControl w:val="0"/>
        <w:spacing w:before="0" w:after="0"/>
        <w:rPr>
          <w:rFonts w:eastAsia="Calibri" w:cs="Arial"/>
          <w:sz w:val="24"/>
          <w:szCs w:val="24"/>
          <w:lang w:val="es-CO" w:eastAsia="en-US"/>
        </w:rPr>
      </w:pPr>
    </w:p>
    <w:p w14:paraId="5AC5D968" w14:textId="77777777" w:rsidR="009D7E3C" w:rsidRDefault="009D7E3C" w:rsidP="001236E0">
      <w:pPr>
        <w:pStyle w:val="C1"/>
        <w:widowControl w:val="0"/>
        <w:spacing w:before="0" w:after="0"/>
        <w:rPr>
          <w:rFonts w:eastAsia="Calibri" w:cs="Arial"/>
          <w:sz w:val="24"/>
          <w:szCs w:val="24"/>
          <w:lang w:val="es-CO" w:eastAsia="en-US"/>
        </w:rPr>
      </w:pPr>
    </w:p>
    <w:p w14:paraId="6B1D7251" w14:textId="77777777" w:rsidR="009D7E3C" w:rsidRDefault="009D7E3C" w:rsidP="001236E0">
      <w:pPr>
        <w:pStyle w:val="C1"/>
        <w:widowControl w:val="0"/>
        <w:spacing w:before="0" w:after="0"/>
        <w:rPr>
          <w:rFonts w:eastAsia="Calibri" w:cs="Arial"/>
          <w:sz w:val="24"/>
          <w:szCs w:val="24"/>
          <w:lang w:val="es-CO" w:eastAsia="en-US"/>
        </w:rPr>
      </w:pPr>
    </w:p>
    <w:p w14:paraId="1439E5CE" w14:textId="77777777" w:rsidR="009D7E3C" w:rsidRDefault="009D7E3C" w:rsidP="001236E0">
      <w:pPr>
        <w:pStyle w:val="C1"/>
        <w:widowControl w:val="0"/>
        <w:spacing w:before="0" w:after="0"/>
        <w:rPr>
          <w:rFonts w:eastAsia="Calibri" w:cs="Arial"/>
          <w:sz w:val="24"/>
          <w:szCs w:val="24"/>
          <w:lang w:val="es-CO" w:eastAsia="en-US"/>
        </w:rPr>
      </w:pPr>
    </w:p>
    <w:p w14:paraId="6FE75A26" w14:textId="77777777" w:rsidR="009D7E3C" w:rsidRDefault="009D7E3C" w:rsidP="001236E0">
      <w:pPr>
        <w:pStyle w:val="C1"/>
        <w:widowControl w:val="0"/>
        <w:spacing w:before="0" w:after="0"/>
        <w:rPr>
          <w:rFonts w:eastAsia="Calibri" w:cs="Arial"/>
          <w:sz w:val="24"/>
          <w:szCs w:val="24"/>
          <w:lang w:val="es-CO" w:eastAsia="en-US"/>
        </w:rPr>
      </w:pPr>
    </w:p>
    <w:p w14:paraId="0CDE172A" w14:textId="77777777" w:rsidR="00687691" w:rsidRDefault="00687691" w:rsidP="001236E0">
      <w:pPr>
        <w:pStyle w:val="C1"/>
        <w:widowControl w:val="0"/>
        <w:spacing w:before="0" w:after="0"/>
        <w:rPr>
          <w:rFonts w:eastAsia="Calibri" w:cs="Arial"/>
          <w:sz w:val="24"/>
          <w:szCs w:val="24"/>
          <w:lang w:val="es-CO" w:eastAsia="en-US"/>
        </w:rPr>
      </w:pPr>
    </w:p>
    <w:p w14:paraId="7BDC6173" w14:textId="77777777" w:rsidR="00687691" w:rsidRDefault="00687691" w:rsidP="001236E0">
      <w:pPr>
        <w:pStyle w:val="C1"/>
        <w:widowControl w:val="0"/>
        <w:spacing w:before="0" w:after="0"/>
        <w:rPr>
          <w:rFonts w:eastAsia="Calibri" w:cs="Arial"/>
          <w:sz w:val="24"/>
          <w:szCs w:val="24"/>
          <w:lang w:val="es-CO" w:eastAsia="en-US"/>
        </w:rPr>
      </w:pPr>
    </w:p>
    <w:p w14:paraId="21AA8FF8" w14:textId="2D33488D" w:rsidR="00F00031" w:rsidRDefault="0055254F" w:rsidP="001236E0">
      <w:pPr>
        <w:spacing w:after="0" w:line="240" w:lineRule="auto"/>
        <w:jc w:val="both"/>
        <w:rPr>
          <w:rFonts w:ascii="Arial" w:hAnsi="Arial" w:cs="Arial"/>
          <w:sz w:val="24"/>
          <w:szCs w:val="24"/>
        </w:rPr>
      </w:pPr>
      <w:r>
        <w:rPr>
          <w:rFonts w:ascii="Arial" w:hAnsi="Arial" w:cs="Arial"/>
          <w:sz w:val="24"/>
          <w:szCs w:val="24"/>
        </w:rPr>
        <w:tab/>
        <w:t xml:space="preserve"> </w:t>
      </w:r>
    </w:p>
    <w:sectPr w:rsidR="00F00031" w:rsidSect="00363337">
      <w:headerReference w:type="default" r:id="rId9"/>
      <w:footerReference w:type="default" r:id="rId10"/>
      <w:pgSz w:w="12240" w:h="15840"/>
      <w:pgMar w:top="1417" w:right="1701" w:bottom="1417" w:left="1701" w:header="794"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77345" w14:textId="77777777" w:rsidR="00363337" w:rsidRDefault="00363337" w:rsidP="00985B4E">
      <w:pPr>
        <w:spacing w:after="0" w:line="240" w:lineRule="auto"/>
      </w:pPr>
      <w:r>
        <w:separator/>
      </w:r>
    </w:p>
  </w:endnote>
  <w:endnote w:type="continuationSeparator" w:id="0">
    <w:p w14:paraId="78597555" w14:textId="77777777" w:rsidR="00363337" w:rsidRDefault="00363337" w:rsidP="0098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A9010" w14:textId="782B6FE3" w:rsidR="00A77F3F" w:rsidRPr="00D30180" w:rsidRDefault="000468A3" w:rsidP="00A77F3F">
    <w:pPr>
      <w:spacing w:after="0" w:line="240" w:lineRule="auto"/>
      <w:rPr>
        <w:rFonts w:ascii="Arial" w:hAnsi="Arial" w:cs="Arial"/>
        <w:sz w:val="24"/>
        <w:szCs w:val="24"/>
      </w:rPr>
    </w:pPr>
    <w:r w:rsidRPr="00000367">
      <w:rPr>
        <w:rFonts w:ascii="Arial" w:hAnsi="Arial" w:cs="Arial"/>
        <w:noProof/>
        <w:sz w:val="24"/>
        <w:szCs w:val="24"/>
        <w:lang w:eastAsia="es-CO"/>
      </w:rPr>
      <mc:AlternateContent>
        <mc:Choice Requires="wps">
          <w:drawing>
            <wp:anchor distT="45720" distB="45720" distL="114300" distR="114300" simplePos="0" relativeHeight="251669504" behindDoc="0" locked="0" layoutInCell="1" allowOverlap="1" wp14:anchorId="21AA9014" wp14:editId="08AB1E7F">
              <wp:simplePos x="0" y="0"/>
              <wp:positionH relativeFrom="margin">
                <wp:posOffset>3179445</wp:posOffset>
              </wp:positionH>
              <wp:positionV relativeFrom="paragraph">
                <wp:posOffset>-462562</wp:posOffset>
              </wp:positionV>
              <wp:extent cx="3054350" cy="65722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657225"/>
                      </a:xfrm>
                      <a:prstGeom prst="rect">
                        <a:avLst/>
                      </a:prstGeom>
                      <a:noFill/>
                      <a:ln w="9525">
                        <a:noFill/>
                        <a:miter lim="800000"/>
                        <a:headEnd/>
                        <a:tailEnd/>
                      </a:ln>
                    </wps:spPr>
                    <wps:txbx>
                      <w:txbxContent>
                        <w:p w14:paraId="21AA901A" w14:textId="2E41D05E" w:rsidR="00035AA9" w:rsidRPr="000468A3" w:rsidRDefault="00035AA9" w:rsidP="00035AA9">
                          <w:pPr>
                            <w:spacing w:after="40" w:line="240" w:lineRule="auto"/>
                            <w:rPr>
                              <w:rFonts w:ascii="Roboto" w:hAnsi="Roboto"/>
                              <w:color w:val="1EC3EA"/>
                              <w:sz w:val="18"/>
                              <w:szCs w:val="18"/>
                            </w:rPr>
                          </w:pPr>
                          <w:bookmarkStart w:id="1" w:name="_Hlk525105476"/>
                          <w:bookmarkStart w:id="2" w:name="_Hlk525105477"/>
                          <w:bookmarkStart w:id="3" w:name="_Hlk525105478"/>
                          <w:bookmarkStart w:id="4" w:name="_Hlk525105479"/>
                          <w:r w:rsidRPr="000468A3">
                            <w:rPr>
                              <w:rFonts w:ascii="Roboto" w:hAnsi="Roboto"/>
                              <w:color w:val="FFFFFF" w:themeColor="background1"/>
                              <w:sz w:val="18"/>
                              <w:szCs w:val="18"/>
                            </w:rPr>
                            <w:t xml:space="preserve">Calle </w:t>
                          </w:r>
                          <w:r w:rsidR="00687691" w:rsidRPr="000468A3">
                            <w:rPr>
                              <w:rFonts w:ascii="Roboto" w:hAnsi="Roboto"/>
                              <w:color w:val="FFFFFF" w:themeColor="background1"/>
                              <w:sz w:val="18"/>
                              <w:szCs w:val="18"/>
                            </w:rPr>
                            <w:t>6</w:t>
                          </w:r>
                          <w:r w:rsidRPr="000468A3">
                            <w:rPr>
                              <w:rFonts w:ascii="Roboto" w:hAnsi="Roboto"/>
                              <w:color w:val="FFFFFF" w:themeColor="background1"/>
                              <w:sz w:val="18"/>
                              <w:szCs w:val="18"/>
                            </w:rPr>
                            <w:t xml:space="preserve">3 </w:t>
                          </w:r>
                          <w:r w:rsidR="00687691" w:rsidRPr="000468A3">
                            <w:rPr>
                              <w:rFonts w:ascii="Roboto" w:hAnsi="Roboto"/>
                              <w:color w:val="FFFFFF" w:themeColor="background1"/>
                              <w:sz w:val="18"/>
                              <w:szCs w:val="18"/>
                            </w:rPr>
                            <w:t>No 76-55</w:t>
                          </w:r>
                          <w:r w:rsidRPr="000468A3">
                            <w:rPr>
                              <w:rFonts w:ascii="Roboto" w:hAnsi="Roboto"/>
                              <w:color w:val="FFFFFF" w:themeColor="background1"/>
                              <w:sz w:val="18"/>
                              <w:szCs w:val="18"/>
                            </w:rPr>
                            <w:t xml:space="preserve"> Int </w:t>
                          </w:r>
                          <w:r w:rsidR="00687691" w:rsidRPr="000468A3">
                            <w:rPr>
                              <w:rFonts w:ascii="Roboto" w:hAnsi="Roboto"/>
                              <w:color w:val="FFFFFF" w:themeColor="background1"/>
                              <w:sz w:val="18"/>
                              <w:szCs w:val="18"/>
                            </w:rPr>
                            <w:t>904</w:t>
                          </w:r>
                          <w:r w:rsidRPr="000468A3">
                            <w:rPr>
                              <w:rFonts w:ascii="Roboto" w:hAnsi="Roboto"/>
                              <w:color w:val="FFFFFF" w:themeColor="background1"/>
                              <w:sz w:val="18"/>
                              <w:szCs w:val="18"/>
                            </w:rPr>
                            <w:t xml:space="preserve"> </w:t>
                          </w:r>
                          <w:hyperlink r:id="rId1" w:history="1">
                            <w:r w:rsidRPr="000468A3">
                              <w:rPr>
                                <w:rStyle w:val="Hipervnculo"/>
                                <w:rFonts w:ascii="Roboto" w:hAnsi="Roboto"/>
                                <w:sz w:val="18"/>
                                <w:szCs w:val="18"/>
                              </w:rPr>
                              <w:t>gerencia.general@soluproint.com</w:t>
                            </w:r>
                          </w:hyperlink>
                        </w:p>
                        <w:p w14:paraId="21AA901B" w14:textId="77777777" w:rsidR="00035AA9" w:rsidRPr="000468A3" w:rsidRDefault="00035AA9" w:rsidP="00035AA9">
                          <w:pPr>
                            <w:spacing w:after="40" w:line="240" w:lineRule="auto"/>
                            <w:rPr>
                              <w:rFonts w:ascii="Roboto" w:hAnsi="Roboto"/>
                              <w:color w:val="FFFFFF" w:themeColor="background1"/>
                              <w:sz w:val="18"/>
                              <w:szCs w:val="18"/>
                            </w:rPr>
                          </w:pPr>
                          <w:r w:rsidRPr="000468A3">
                            <w:rPr>
                              <w:rFonts w:ascii="Roboto" w:hAnsi="Roboto"/>
                              <w:color w:val="FFFFFF" w:themeColor="background1"/>
                              <w:sz w:val="18"/>
                              <w:szCs w:val="18"/>
                            </w:rPr>
                            <w:t>www.soluproint.com</w:t>
                          </w:r>
                          <w:bookmarkEnd w:id="1"/>
                          <w:bookmarkEnd w:id="2"/>
                          <w:bookmarkEnd w:id="3"/>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A9014" id="_x0000_t202" coordsize="21600,21600" o:spt="202" path="m,l,21600r21600,l21600,xe">
              <v:stroke joinstyle="miter"/>
              <v:path gradientshapeok="t" o:connecttype="rect"/>
            </v:shapetype>
            <v:shape id="Cuadro de texto 2" o:spid="_x0000_s1026" type="#_x0000_t202" style="position:absolute;margin-left:250.35pt;margin-top:-36.4pt;width:240.5pt;height:5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" filled="f" stroked="f">
              <v:textbox>
                <w:txbxContent>
                  <w:p w14:paraId="21AA901A" w14:textId="2E41D05E" w:rsidR="00035AA9" w:rsidRPr="000468A3" w:rsidRDefault="00035AA9" w:rsidP="00035AA9">
                    <w:pPr>
                      <w:spacing w:after="40" w:line="240" w:lineRule="auto"/>
                      <w:rPr>
                        <w:rFonts w:ascii="Roboto" w:hAnsi="Roboto"/>
                        <w:color w:val="1EC3EA"/>
                        <w:sz w:val="18"/>
                        <w:szCs w:val="18"/>
                      </w:rPr>
                    </w:pPr>
                    <w:bookmarkStart w:id="5" w:name="_Hlk525105476"/>
                    <w:bookmarkStart w:id="6" w:name="_Hlk525105477"/>
                    <w:bookmarkStart w:id="7" w:name="_Hlk525105478"/>
                    <w:bookmarkStart w:id="8" w:name="_Hlk525105479"/>
                    <w:r w:rsidRPr="000468A3">
                      <w:rPr>
                        <w:rFonts w:ascii="Roboto" w:hAnsi="Roboto"/>
                        <w:color w:val="FFFFFF" w:themeColor="background1"/>
                        <w:sz w:val="18"/>
                        <w:szCs w:val="18"/>
                      </w:rPr>
                      <w:t xml:space="preserve">Calle </w:t>
                    </w:r>
                    <w:r w:rsidR="00687691" w:rsidRPr="000468A3">
                      <w:rPr>
                        <w:rFonts w:ascii="Roboto" w:hAnsi="Roboto"/>
                        <w:color w:val="FFFFFF" w:themeColor="background1"/>
                        <w:sz w:val="18"/>
                        <w:szCs w:val="18"/>
                      </w:rPr>
                      <w:t>6</w:t>
                    </w:r>
                    <w:r w:rsidRPr="000468A3">
                      <w:rPr>
                        <w:rFonts w:ascii="Roboto" w:hAnsi="Roboto"/>
                        <w:color w:val="FFFFFF" w:themeColor="background1"/>
                        <w:sz w:val="18"/>
                        <w:szCs w:val="18"/>
                      </w:rPr>
                      <w:t xml:space="preserve">3 </w:t>
                    </w:r>
                    <w:r w:rsidR="00687691" w:rsidRPr="000468A3">
                      <w:rPr>
                        <w:rFonts w:ascii="Roboto" w:hAnsi="Roboto"/>
                        <w:color w:val="FFFFFF" w:themeColor="background1"/>
                        <w:sz w:val="18"/>
                        <w:szCs w:val="18"/>
                      </w:rPr>
                      <w:t>No 76-55</w:t>
                    </w:r>
                    <w:r w:rsidRPr="000468A3">
                      <w:rPr>
                        <w:rFonts w:ascii="Roboto" w:hAnsi="Roboto"/>
                        <w:color w:val="FFFFFF" w:themeColor="background1"/>
                        <w:sz w:val="18"/>
                        <w:szCs w:val="18"/>
                      </w:rPr>
                      <w:t xml:space="preserve"> Int </w:t>
                    </w:r>
                    <w:r w:rsidR="00687691" w:rsidRPr="000468A3">
                      <w:rPr>
                        <w:rFonts w:ascii="Roboto" w:hAnsi="Roboto"/>
                        <w:color w:val="FFFFFF" w:themeColor="background1"/>
                        <w:sz w:val="18"/>
                        <w:szCs w:val="18"/>
                      </w:rPr>
                      <w:t>904</w:t>
                    </w:r>
                    <w:r w:rsidRPr="000468A3">
                      <w:rPr>
                        <w:rFonts w:ascii="Roboto" w:hAnsi="Roboto"/>
                        <w:color w:val="FFFFFF" w:themeColor="background1"/>
                        <w:sz w:val="18"/>
                        <w:szCs w:val="18"/>
                      </w:rPr>
                      <w:t xml:space="preserve"> </w:t>
                    </w:r>
                    <w:hyperlink r:id="rId2" w:history="1">
                      <w:r w:rsidRPr="000468A3">
                        <w:rPr>
                          <w:rStyle w:val="Hipervnculo"/>
                          <w:rFonts w:ascii="Roboto" w:hAnsi="Roboto"/>
                          <w:sz w:val="18"/>
                          <w:szCs w:val="18"/>
                        </w:rPr>
                        <w:t>gerencia.general@soluproint.com</w:t>
                      </w:r>
                    </w:hyperlink>
                  </w:p>
                  <w:p w14:paraId="21AA901B" w14:textId="77777777" w:rsidR="00035AA9" w:rsidRPr="000468A3" w:rsidRDefault="00035AA9" w:rsidP="00035AA9">
                    <w:pPr>
                      <w:spacing w:after="40" w:line="240" w:lineRule="auto"/>
                      <w:rPr>
                        <w:rFonts w:ascii="Roboto" w:hAnsi="Roboto"/>
                        <w:color w:val="FFFFFF" w:themeColor="background1"/>
                        <w:sz w:val="18"/>
                        <w:szCs w:val="18"/>
                      </w:rPr>
                    </w:pPr>
                    <w:r w:rsidRPr="000468A3">
                      <w:rPr>
                        <w:rFonts w:ascii="Roboto" w:hAnsi="Roboto"/>
                        <w:color w:val="FFFFFF" w:themeColor="background1"/>
                        <w:sz w:val="18"/>
                        <w:szCs w:val="18"/>
                      </w:rPr>
                      <w:t>www.soluproint.com</w:t>
                    </w:r>
                    <w:bookmarkEnd w:id="5"/>
                    <w:bookmarkEnd w:id="6"/>
                    <w:bookmarkEnd w:id="7"/>
                    <w:bookmarkEnd w:id="8"/>
                  </w:p>
                </w:txbxContent>
              </v:textbox>
              <w10:wrap anchorx="margin"/>
            </v:shape>
          </w:pict>
        </mc:Fallback>
      </mc:AlternateContent>
    </w:r>
    <w:r w:rsidRPr="00000367">
      <w:rPr>
        <w:rFonts w:ascii="Arial" w:hAnsi="Arial" w:cs="Arial"/>
        <w:noProof/>
        <w:sz w:val="24"/>
        <w:szCs w:val="24"/>
        <w:lang w:eastAsia="es-CO"/>
      </w:rPr>
      <w:drawing>
        <wp:anchor distT="0" distB="0" distL="114300" distR="114300" simplePos="0" relativeHeight="251667456" behindDoc="1" locked="0" layoutInCell="1" allowOverlap="1" wp14:anchorId="21AA9016" wp14:editId="48EAFE30">
          <wp:simplePos x="0" y="0"/>
          <wp:positionH relativeFrom="page">
            <wp:posOffset>2957336</wp:posOffset>
          </wp:positionH>
          <wp:positionV relativeFrom="bottomMargin">
            <wp:align>top</wp:align>
          </wp:positionV>
          <wp:extent cx="4651745" cy="581378"/>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xt-box.png"/>
                  <pic:cNvPicPr/>
                </pic:nvPicPr>
                <pic:blipFill>
                  <a:blip r:embed="rId3">
                    <a:extLst>
                      <a:ext uri="{28A0092B-C50C-407E-A947-70E740481C1C}">
                        <a14:useLocalDpi xmlns:a14="http://schemas.microsoft.com/office/drawing/2010/main" val="0"/>
                      </a:ext>
                    </a:extLst>
                  </a:blip>
                  <a:stretch>
                    <a:fillRect/>
                  </a:stretch>
                </pic:blipFill>
                <pic:spPr>
                  <a:xfrm>
                    <a:off x="0" y="0"/>
                    <a:ext cx="4669078" cy="583544"/>
                  </a:xfrm>
                  <a:prstGeom prst="rect">
                    <a:avLst/>
                  </a:prstGeom>
                </pic:spPr>
              </pic:pic>
            </a:graphicData>
          </a:graphic>
          <wp14:sizeRelH relativeFrom="page">
            <wp14:pctWidth>0</wp14:pctWidth>
          </wp14:sizeRelH>
          <wp14:sizeRelV relativeFrom="page">
            <wp14:pctHeight>0</wp14:pctHeight>
          </wp14:sizeRelV>
        </wp:anchor>
      </w:drawing>
    </w:r>
    <w:r w:rsidR="00000367" w:rsidRPr="00000367">
      <w:rPr>
        <w:rFonts w:ascii="Arial" w:hAnsi="Arial" w:cs="Arial"/>
        <w:noProof/>
        <w:sz w:val="24"/>
        <w:szCs w:val="24"/>
        <w:lang w:eastAsia="es-CO"/>
      </w:rPr>
      <w:drawing>
        <wp:anchor distT="0" distB="0" distL="114300" distR="114300" simplePos="0" relativeHeight="251666432" behindDoc="0" locked="0" layoutInCell="1" allowOverlap="1" wp14:anchorId="21AA9018" wp14:editId="21AA9019">
          <wp:simplePos x="0" y="0"/>
          <wp:positionH relativeFrom="page">
            <wp:posOffset>26035</wp:posOffset>
          </wp:positionH>
          <wp:positionV relativeFrom="paragraph">
            <wp:posOffset>-572135</wp:posOffset>
          </wp:positionV>
          <wp:extent cx="1285875" cy="1285875"/>
          <wp:effectExtent l="0" t="0" r="9525" b="9525"/>
          <wp:wrapThrough wrapText="bothSides">
            <wp:wrapPolygon edited="0">
              <wp:start x="0" y="0"/>
              <wp:lineTo x="0" y="21440"/>
              <wp:lineTo x="640" y="21440"/>
              <wp:lineTo x="2144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r.png"/>
                  <pic:cNvPicPr/>
                </pic:nvPicPr>
                <pic:blipFill>
                  <a:blip r:embed="rId4">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H relativeFrom="page">
            <wp14:pctWidth>0</wp14:pctWidth>
          </wp14:sizeRelH>
          <wp14:sizeRelV relativeFrom="page">
            <wp14:pctHeight>0</wp14:pctHeight>
          </wp14:sizeRelV>
        </wp:anchor>
      </w:drawing>
    </w:r>
    <w:r w:rsidR="00A77F3F">
      <w:rPr>
        <w:rFonts w:ascii="Arial" w:hAnsi="Arial" w:cs="Arial"/>
        <w:sz w:val="24"/>
        <w:szCs w:val="24"/>
      </w:rPr>
      <w:tab/>
    </w:r>
    <w:r w:rsidR="00A77F3F">
      <w:rPr>
        <w:rFonts w:ascii="Arial" w:hAnsi="Arial" w:cs="Arial"/>
        <w:sz w:val="24"/>
        <w:szCs w:val="24"/>
      </w:rPr>
      <w:tab/>
    </w:r>
    <w:r w:rsidR="00A77F3F">
      <w:rPr>
        <w:rFonts w:ascii="Arial" w:hAnsi="Arial" w:cs="Arial"/>
        <w:sz w:val="24"/>
        <w:szCs w:val="24"/>
      </w:rPr>
      <w:tab/>
    </w:r>
    <w:r w:rsidR="00A77F3F">
      <w:rPr>
        <w:rFonts w:ascii="Arial" w:hAnsi="Arial" w:cs="Arial"/>
        <w:sz w:val="24"/>
        <w:szCs w:val="24"/>
      </w:rPr>
      <w:tab/>
    </w:r>
    <w:r w:rsidR="00A77F3F">
      <w:rPr>
        <w:rFonts w:ascii="Arial" w:hAnsi="Arial" w:cs="Arial"/>
        <w:sz w:val="24"/>
        <w:szCs w:val="24"/>
      </w:rPr>
      <w:tab/>
    </w:r>
  </w:p>
  <w:p w14:paraId="21AA9011" w14:textId="77777777" w:rsidR="00A77F3F" w:rsidRDefault="00A77F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57F84" w14:textId="77777777" w:rsidR="00363337" w:rsidRDefault="00363337" w:rsidP="00985B4E">
      <w:pPr>
        <w:spacing w:after="0" w:line="240" w:lineRule="auto"/>
      </w:pPr>
      <w:r>
        <w:separator/>
      </w:r>
    </w:p>
  </w:footnote>
  <w:footnote w:type="continuationSeparator" w:id="0">
    <w:p w14:paraId="44F2663E" w14:textId="77777777" w:rsidR="00363337" w:rsidRDefault="00363337" w:rsidP="00985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152" w:type="dxa"/>
      <w:tblInd w:w="-459" w:type="dxa"/>
      <w:tblLook w:val="04A0" w:firstRow="1" w:lastRow="0" w:firstColumn="1" w:lastColumn="0" w:noHBand="0" w:noVBand="1"/>
    </w:tblPr>
    <w:tblGrid>
      <w:gridCol w:w="2965"/>
      <w:gridCol w:w="3414"/>
      <w:gridCol w:w="1961"/>
      <w:gridCol w:w="1812"/>
    </w:tblGrid>
    <w:tr w:rsidR="005439CA" w:rsidRPr="00985B4E" w14:paraId="21AA9004" w14:textId="77777777" w:rsidTr="00985B4E">
      <w:trPr>
        <w:trHeight w:val="368"/>
      </w:trPr>
      <w:tc>
        <w:tcPr>
          <w:tcW w:w="2965" w:type="dxa"/>
          <w:vMerge w:val="restart"/>
          <w:noWrap/>
          <w:hideMark/>
        </w:tcPr>
        <w:p w14:paraId="21AA8FFD" w14:textId="69537340" w:rsidR="005439CA" w:rsidRPr="00985B4E" w:rsidRDefault="005439CA" w:rsidP="00985B4E">
          <w:pPr>
            <w:pStyle w:val="Encabezado"/>
          </w:pPr>
        </w:p>
        <w:p w14:paraId="21AA8FFE" w14:textId="41795CA7" w:rsidR="005439CA" w:rsidRPr="00985B4E" w:rsidRDefault="005947A8" w:rsidP="00985B4E">
          <w:pPr>
            <w:pStyle w:val="Encabezado"/>
          </w:pPr>
          <w:r w:rsidRPr="005947A8">
            <w:drawing>
              <wp:anchor distT="0" distB="0" distL="114300" distR="114300" simplePos="0" relativeHeight="251670528" behindDoc="0" locked="0" layoutInCell="1" allowOverlap="1" wp14:anchorId="7771FC03" wp14:editId="0B4A0C38">
                <wp:simplePos x="0" y="0"/>
                <wp:positionH relativeFrom="column">
                  <wp:posOffset>37606</wp:posOffset>
                </wp:positionH>
                <wp:positionV relativeFrom="paragraph">
                  <wp:posOffset>46779</wp:posOffset>
                </wp:positionV>
                <wp:extent cx="1693333" cy="644090"/>
                <wp:effectExtent l="0" t="0" r="2540" b="3810"/>
                <wp:wrapNone/>
                <wp:docPr id="755617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537" name=""/>
                        <pic:cNvPicPr/>
                      </pic:nvPicPr>
                      <pic:blipFill>
                        <a:blip r:embed="rId1">
                          <a:extLst>
                            <a:ext uri="{28A0092B-C50C-407E-A947-70E740481C1C}">
                              <a14:useLocalDpi xmlns:a14="http://schemas.microsoft.com/office/drawing/2010/main" val="0"/>
                            </a:ext>
                          </a:extLst>
                        </a:blip>
                        <a:stretch>
                          <a:fillRect/>
                        </a:stretch>
                      </pic:blipFill>
                      <pic:spPr>
                        <a:xfrm>
                          <a:off x="0" y="0"/>
                          <a:ext cx="1693333" cy="644090"/>
                        </a:xfrm>
                        <a:prstGeom prst="rect">
                          <a:avLst/>
                        </a:prstGeom>
                      </pic:spPr>
                    </pic:pic>
                  </a:graphicData>
                </a:graphic>
              </wp:anchor>
            </w:drawing>
          </w:r>
        </w:p>
      </w:tc>
      <w:tc>
        <w:tcPr>
          <w:tcW w:w="3414" w:type="dxa"/>
          <w:vMerge w:val="restart"/>
          <w:hideMark/>
        </w:tcPr>
        <w:p w14:paraId="21AA8FFF" w14:textId="77777777" w:rsidR="005439CA" w:rsidRPr="00671CBC" w:rsidRDefault="005439CA" w:rsidP="003203F1">
          <w:pPr>
            <w:pStyle w:val="Encabezado"/>
            <w:spacing w:before="100" w:beforeAutospacing="1" w:after="100" w:afterAutospacing="1"/>
            <w:jc w:val="center"/>
            <w:rPr>
              <w:rFonts w:ascii="Times New Roman" w:hAnsi="Times New Roman"/>
              <w:b/>
              <w:bCs/>
              <w:lang w:val="en-US"/>
            </w:rPr>
          </w:pPr>
          <w:r w:rsidRPr="00671CBC">
            <w:rPr>
              <w:rFonts w:ascii="Times New Roman" w:hAnsi="Times New Roman"/>
              <w:b/>
              <w:bCs/>
              <w:lang w:val="en-US"/>
            </w:rPr>
            <w:t>SOLUPROINT S.A.S</w:t>
          </w:r>
          <w:r w:rsidRPr="00671CBC">
            <w:rPr>
              <w:rFonts w:ascii="Times New Roman" w:hAnsi="Times New Roman"/>
              <w:b/>
              <w:bCs/>
              <w:lang w:val="en-US"/>
            </w:rPr>
            <w:br/>
            <w:t>NIT. 901066742-9</w:t>
          </w:r>
        </w:p>
      </w:tc>
      <w:tc>
        <w:tcPr>
          <w:tcW w:w="1961" w:type="dxa"/>
          <w:noWrap/>
          <w:hideMark/>
        </w:tcPr>
        <w:p w14:paraId="21AA9000" w14:textId="77777777" w:rsidR="005439CA" w:rsidRPr="00671CBC" w:rsidRDefault="005439CA" w:rsidP="00985B4E">
          <w:pPr>
            <w:pStyle w:val="Encabezado"/>
            <w:jc w:val="center"/>
            <w:rPr>
              <w:rFonts w:ascii="Times New Roman" w:hAnsi="Times New Roman"/>
              <w:b/>
              <w:bCs/>
            </w:rPr>
          </w:pPr>
          <w:r w:rsidRPr="00671CBC">
            <w:rPr>
              <w:rFonts w:ascii="Times New Roman" w:hAnsi="Times New Roman"/>
              <w:b/>
              <w:bCs/>
            </w:rPr>
            <w:t>Código PR-I</w:t>
          </w:r>
          <w:r w:rsidR="00BC40B3">
            <w:rPr>
              <w:rFonts w:ascii="Times New Roman" w:hAnsi="Times New Roman"/>
              <w:b/>
              <w:bCs/>
            </w:rPr>
            <w:t>AE</w:t>
          </w:r>
          <w:r w:rsidRPr="00671CBC">
            <w:rPr>
              <w:rFonts w:ascii="Times New Roman" w:hAnsi="Times New Roman"/>
              <w:b/>
              <w:bCs/>
            </w:rPr>
            <w:t>-001</w:t>
          </w:r>
        </w:p>
      </w:tc>
      <w:tc>
        <w:tcPr>
          <w:tcW w:w="1812" w:type="dxa"/>
          <w:vMerge w:val="restart"/>
          <w:noWrap/>
          <w:hideMark/>
        </w:tcPr>
        <w:p w14:paraId="21AA9001" w14:textId="04A9960E" w:rsidR="005439CA" w:rsidRPr="00985B4E" w:rsidRDefault="005439CA" w:rsidP="00985B4E">
          <w:pPr>
            <w:pStyle w:val="Encabezado"/>
          </w:pPr>
        </w:p>
        <w:p w14:paraId="21AA9002" w14:textId="13104B27" w:rsidR="005439CA" w:rsidRPr="00985B4E" w:rsidRDefault="005439CA" w:rsidP="00985B4E">
          <w:pPr>
            <w:pStyle w:val="Encabezado"/>
            <w:rPr>
              <w:b/>
              <w:bCs/>
            </w:rPr>
          </w:pPr>
          <w:r w:rsidRPr="00985B4E">
            <w:rPr>
              <w:b/>
              <w:bCs/>
            </w:rPr>
            <w:t> </w:t>
          </w:r>
        </w:p>
        <w:p w14:paraId="21AA9003" w14:textId="4CF0CD17" w:rsidR="005439CA" w:rsidRPr="00985B4E" w:rsidRDefault="005439CA" w:rsidP="00985B4E">
          <w:pPr>
            <w:pStyle w:val="Encabezado"/>
          </w:pPr>
          <w:r w:rsidRPr="009433B9">
            <w:rPr>
              <w:b/>
              <w:bCs/>
              <w:sz w:val="36"/>
              <w:szCs w:val="36"/>
            </w:rPr>
            <w:t> </w:t>
          </w:r>
          <w:r w:rsidR="0061773F" w:rsidRPr="009433B9">
            <w:rPr>
              <w:b/>
              <w:bCs/>
              <w:color w:val="FF0000"/>
              <w:sz w:val="36"/>
              <w:szCs w:val="36"/>
            </w:rPr>
            <w:t>PUBLICO</w:t>
          </w:r>
        </w:p>
      </w:tc>
    </w:tr>
    <w:tr w:rsidR="005439CA" w:rsidRPr="00985B4E" w14:paraId="21AA9009" w14:textId="77777777" w:rsidTr="0061773F">
      <w:trPr>
        <w:trHeight w:val="58"/>
      </w:trPr>
      <w:tc>
        <w:tcPr>
          <w:tcW w:w="2965" w:type="dxa"/>
          <w:vMerge/>
          <w:hideMark/>
        </w:tcPr>
        <w:p w14:paraId="21AA9005" w14:textId="77777777" w:rsidR="005439CA" w:rsidRPr="00985B4E" w:rsidRDefault="005439CA" w:rsidP="00985B4E">
          <w:pPr>
            <w:pStyle w:val="Encabezado"/>
          </w:pPr>
        </w:p>
      </w:tc>
      <w:tc>
        <w:tcPr>
          <w:tcW w:w="3414" w:type="dxa"/>
          <w:vMerge/>
          <w:hideMark/>
        </w:tcPr>
        <w:p w14:paraId="21AA9006" w14:textId="77777777" w:rsidR="005439CA" w:rsidRPr="00671CBC" w:rsidRDefault="005439CA" w:rsidP="003203F1">
          <w:pPr>
            <w:pStyle w:val="Encabezado"/>
            <w:spacing w:before="100" w:beforeAutospacing="1" w:after="100" w:afterAutospacing="1"/>
            <w:jc w:val="center"/>
            <w:rPr>
              <w:rFonts w:ascii="Times New Roman" w:hAnsi="Times New Roman"/>
              <w:b/>
              <w:bCs/>
            </w:rPr>
          </w:pPr>
        </w:p>
      </w:tc>
      <w:tc>
        <w:tcPr>
          <w:tcW w:w="1961" w:type="dxa"/>
          <w:noWrap/>
          <w:hideMark/>
        </w:tcPr>
        <w:p w14:paraId="21AA9007" w14:textId="77777777" w:rsidR="005439CA" w:rsidRPr="00671CBC" w:rsidRDefault="005439CA" w:rsidP="00985B4E">
          <w:pPr>
            <w:pStyle w:val="Encabezado"/>
            <w:jc w:val="center"/>
            <w:rPr>
              <w:rFonts w:ascii="Times New Roman" w:hAnsi="Times New Roman"/>
              <w:b/>
              <w:bCs/>
            </w:rPr>
          </w:pPr>
          <w:r w:rsidRPr="00671CBC">
            <w:rPr>
              <w:rFonts w:ascii="Times New Roman" w:hAnsi="Times New Roman"/>
              <w:b/>
              <w:bCs/>
            </w:rPr>
            <w:t>Versión 1.0</w:t>
          </w:r>
        </w:p>
      </w:tc>
      <w:tc>
        <w:tcPr>
          <w:tcW w:w="1812" w:type="dxa"/>
          <w:vMerge/>
          <w:noWrap/>
          <w:hideMark/>
        </w:tcPr>
        <w:p w14:paraId="21AA9008" w14:textId="77777777" w:rsidR="005439CA" w:rsidRPr="00985B4E" w:rsidRDefault="005439CA" w:rsidP="00985B4E">
          <w:pPr>
            <w:pStyle w:val="Encabezado"/>
            <w:rPr>
              <w:b/>
              <w:bCs/>
            </w:rPr>
          </w:pPr>
        </w:p>
      </w:tc>
    </w:tr>
    <w:tr w:rsidR="005439CA" w:rsidRPr="00985B4E" w14:paraId="21AA900E" w14:textId="77777777" w:rsidTr="000D08B1">
      <w:trPr>
        <w:trHeight w:val="640"/>
      </w:trPr>
      <w:tc>
        <w:tcPr>
          <w:tcW w:w="2965" w:type="dxa"/>
          <w:vMerge/>
          <w:noWrap/>
          <w:hideMark/>
        </w:tcPr>
        <w:p w14:paraId="21AA900A" w14:textId="77777777" w:rsidR="005439CA" w:rsidRPr="00985B4E" w:rsidRDefault="005439CA" w:rsidP="00985B4E">
          <w:pPr>
            <w:pStyle w:val="Encabezado"/>
          </w:pPr>
        </w:p>
      </w:tc>
      <w:tc>
        <w:tcPr>
          <w:tcW w:w="3414" w:type="dxa"/>
          <w:noWrap/>
          <w:hideMark/>
        </w:tcPr>
        <w:p w14:paraId="21AA900B" w14:textId="1EFA0BBD" w:rsidR="005439CA" w:rsidRPr="000D08B1" w:rsidRDefault="009E709D" w:rsidP="00CF0883">
          <w:pPr>
            <w:pStyle w:val="Encabezado"/>
            <w:spacing w:before="100" w:beforeAutospacing="1" w:after="100" w:afterAutospacing="1"/>
            <w:jc w:val="center"/>
            <w:rPr>
              <w:rFonts w:ascii="Times New Roman" w:hAnsi="Times New Roman"/>
              <w:b/>
              <w:bCs/>
              <w:sz w:val="20"/>
              <w:szCs w:val="20"/>
            </w:rPr>
          </w:pPr>
          <w:r>
            <w:rPr>
              <w:rFonts w:ascii="Times New Roman" w:hAnsi="Times New Roman"/>
              <w:b/>
              <w:bCs/>
              <w:sz w:val="20"/>
              <w:szCs w:val="20"/>
            </w:rPr>
            <w:t>PO</w:t>
          </w:r>
          <w:r w:rsidR="0061773F">
            <w:rPr>
              <w:rFonts w:ascii="Times New Roman" w:hAnsi="Times New Roman"/>
              <w:b/>
              <w:bCs/>
              <w:sz w:val="20"/>
              <w:szCs w:val="20"/>
            </w:rPr>
            <w:t>LITICA GENERALES DE SEGURIDAD DE LA INFORMACION Y CIBERSEGURIDAD</w:t>
          </w:r>
        </w:p>
      </w:tc>
      <w:tc>
        <w:tcPr>
          <w:tcW w:w="1961" w:type="dxa"/>
          <w:noWrap/>
          <w:hideMark/>
        </w:tcPr>
        <w:p w14:paraId="21AA900C" w14:textId="77777777" w:rsidR="005439CA" w:rsidRPr="00671CBC" w:rsidRDefault="005439CA" w:rsidP="00E074A5">
          <w:pPr>
            <w:pStyle w:val="Encabezado"/>
            <w:jc w:val="center"/>
            <w:rPr>
              <w:rFonts w:ascii="Times New Roman" w:hAnsi="Times New Roman"/>
              <w:b/>
              <w:bCs/>
            </w:rPr>
          </w:pPr>
          <w:r w:rsidRPr="00785536">
            <w:rPr>
              <w:rFonts w:ascii="Times New Roman" w:hAnsi="Times New Roman"/>
              <w:b/>
              <w:bCs/>
              <w:lang w:val="es-ES"/>
            </w:rPr>
            <w:t xml:space="preserve">Página </w:t>
          </w:r>
          <w:r w:rsidRPr="00785536">
            <w:rPr>
              <w:rFonts w:ascii="Times New Roman" w:hAnsi="Times New Roman"/>
              <w:b/>
              <w:bCs/>
            </w:rPr>
            <w:fldChar w:fldCharType="begin"/>
          </w:r>
          <w:r w:rsidRPr="00785536">
            <w:rPr>
              <w:rFonts w:ascii="Times New Roman" w:hAnsi="Times New Roman"/>
              <w:b/>
              <w:bCs/>
            </w:rPr>
            <w:instrText>PAGE  \* Arabic  \* MERGEFORMAT</w:instrText>
          </w:r>
          <w:r w:rsidRPr="00785536">
            <w:rPr>
              <w:rFonts w:ascii="Times New Roman" w:hAnsi="Times New Roman"/>
              <w:b/>
              <w:bCs/>
            </w:rPr>
            <w:fldChar w:fldCharType="separate"/>
          </w:r>
          <w:r w:rsidR="00035AA9" w:rsidRPr="00035AA9">
            <w:rPr>
              <w:rFonts w:ascii="Times New Roman" w:hAnsi="Times New Roman"/>
              <w:b/>
              <w:bCs/>
              <w:noProof/>
              <w:lang w:val="es-ES"/>
            </w:rPr>
            <w:t>1</w:t>
          </w:r>
          <w:r w:rsidRPr="00785536">
            <w:rPr>
              <w:rFonts w:ascii="Times New Roman" w:hAnsi="Times New Roman"/>
              <w:b/>
              <w:bCs/>
            </w:rPr>
            <w:fldChar w:fldCharType="end"/>
          </w:r>
          <w:r w:rsidRPr="00785536">
            <w:rPr>
              <w:rFonts w:ascii="Times New Roman" w:hAnsi="Times New Roman"/>
              <w:b/>
              <w:bCs/>
              <w:lang w:val="es-ES"/>
            </w:rPr>
            <w:t xml:space="preserve"> de </w:t>
          </w:r>
          <w:r w:rsidRPr="00785536">
            <w:rPr>
              <w:rFonts w:ascii="Times New Roman" w:hAnsi="Times New Roman"/>
              <w:b/>
              <w:bCs/>
            </w:rPr>
            <w:fldChar w:fldCharType="begin"/>
          </w:r>
          <w:r w:rsidRPr="00785536">
            <w:rPr>
              <w:rFonts w:ascii="Times New Roman" w:hAnsi="Times New Roman"/>
              <w:b/>
              <w:bCs/>
            </w:rPr>
            <w:instrText>NUMPAGES  \* Arabic  \* MERGEFORMAT</w:instrText>
          </w:r>
          <w:r w:rsidRPr="00785536">
            <w:rPr>
              <w:rFonts w:ascii="Times New Roman" w:hAnsi="Times New Roman"/>
              <w:b/>
              <w:bCs/>
            </w:rPr>
            <w:fldChar w:fldCharType="separate"/>
          </w:r>
          <w:r w:rsidR="00035AA9" w:rsidRPr="00035AA9">
            <w:rPr>
              <w:rFonts w:ascii="Times New Roman" w:hAnsi="Times New Roman"/>
              <w:b/>
              <w:bCs/>
              <w:noProof/>
              <w:lang w:val="es-ES"/>
            </w:rPr>
            <w:t>1</w:t>
          </w:r>
          <w:r w:rsidRPr="00785536">
            <w:rPr>
              <w:rFonts w:ascii="Times New Roman" w:hAnsi="Times New Roman"/>
              <w:b/>
              <w:bCs/>
            </w:rPr>
            <w:fldChar w:fldCharType="end"/>
          </w:r>
        </w:p>
      </w:tc>
      <w:tc>
        <w:tcPr>
          <w:tcW w:w="1812" w:type="dxa"/>
          <w:vMerge/>
          <w:noWrap/>
          <w:hideMark/>
        </w:tcPr>
        <w:p w14:paraId="21AA900D" w14:textId="77777777" w:rsidR="005439CA" w:rsidRPr="00985B4E" w:rsidRDefault="005439CA" w:rsidP="00985B4E">
          <w:pPr>
            <w:pStyle w:val="Encabezado"/>
            <w:rPr>
              <w:b/>
              <w:bCs/>
            </w:rPr>
          </w:pPr>
        </w:p>
      </w:tc>
    </w:tr>
  </w:tbl>
  <w:p w14:paraId="21AA900F" w14:textId="77777777" w:rsidR="005439CA" w:rsidRDefault="005439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9E2C8D"/>
    <w:multiLevelType w:val="hybridMultilevel"/>
    <w:tmpl w:val="20781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265156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B4E"/>
    <w:rsid w:val="00000367"/>
    <w:rsid w:val="00003C55"/>
    <w:rsid w:val="00011E67"/>
    <w:rsid w:val="000334FF"/>
    <w:rsid w:val="00035AA9"/>
    <w:rsid w:val="0004414B"/>
    <w:rsid w:val="000443E9"/>
    <w:rsid w:val="000468A3"/>
    <w:rsid w:val="0005255E"/>
    <w:rsid w:val="00064BFE"/>
    <w:rsid w:val="00083B2A"/>
    <w:rsid w:val="000868FD"/>
    <w:rsid w:val="000B7B45"/>
    <w:rsid w:val="000C2683"/>
    <w:rsid w:val="000C2F68"/>
    <w:rsid w:val="000C52F8"/>
    <w:rsid w:val="000D08B1"/>
    <w:rsid w:val="000D19C4"/>
    <w:rsid w:val="000E112B"/>
    <w:rsid w:val="001236E0"/>
    <w:rsid w:val="00125B17"/>
    <w:rsid w:val="001458E7"/>
    <w:rsid w:val="00145E0C"/>
    <w:rsid w:val="00160C1A"/>
    <w:rsid w:val="00173E93"/>
    <w:rsid w:val="001974B3"/>
    <w:rsid w:val="0020065A"/>
    <w:rsid w:val="00211943"/>
    <w:rsid w:val="002323BF"/>
    <w:rsid w:val="0026488C"/>
    <w:rsid w:val="002A1906"/>
    <w:rsid w:val="002A6462"/>
    <w:rsid w:val="002B2A3C"/>
    <w:rsid w:val="002E24B8"/>
    <w:rsid w:val="00306990"/>
    <w:rsid w:val="003203F1"/>
    <w:rsid w:val="00327590"/>
    <w:rsid w:val="003405F5"/>
    <w:rsid w:val="00362551"/>
    <w:rsid w:val="00363337"/>
    <w:rsid w:val="00375724"/>
    <w:rsid w:val="00377C1D"/>
    <w:rsid w:val="00380F79"/>
    <w:rsid w:val="00383BB6"/>
    <w:rsid w:val="0038627E"/>
    <w:rsid w:val="003B37E4"/>
    <w:rsid w:val="003B7B75"/>
    <w:rsid w:val="003D4330"/>
    <w:rsid w:val="004013B5"/>
    <w:rsid w:val="004061FE"/>
    <w:rsid w:val="004228BD"/>
    <w:rsid w:val="00434D28"/>
    <w:rsid w:val="00476BE4"/>
    <w:rsid w:val="00494F03"/>
    <w:rsid w:val="004C72BC"/>
    <w:rsid w:val="004D0613"/>
    <w:rsid w:val="004D7D40"/>
    <w:rsid w:val="004E48D0"/>
    <w:rsid w:val="004F2D7F"/>
    <w:rsid w:val="00511344"/>
    <w:rsid w:val="00516B13"/>
    <w:rsid w:val="00523070"/>
    <w:rsid w:val="00524E98"/>
    <w:rsid w:val="005439CA"/>
    <w:rsid w:val="0055254F"/>
    <w:rsid w:val="005654CB"/>
    <w:rsid w:val="00567854"/>
    <w:rsid w:val="00572BD0"/>
    <w:rsid w:val="00586EAD"/>
    <w:rsid w:val="005947A8"/>
    <w:rsid w:val="00596122"/>
    <w:rsid w:val="005A78E1"/>
    <w:rsid w:val="005C05B4"/>
    <w:rsid w:val="005C0E31"/>
    <w:rsid w:val="005E73BD"/>
    <w:rsid w:val="0060437B"/>
    <w:rsid w:val="0061773F"/>
    <w:rsid w:val="00645A05"/>
    <w:rsid w:val="006614E1"/>
    <w:rsid w:val="00671CBC"/>
    <w:rsid w:val="0067257F"/>
    <w:rsid w:val="00681EB8"/>
    <w:rsid w:val="00687691"/>
    <w:rsid w:val="006C208E"/>
    <w:rsid w:val="006C4107"/>
    <w:rsid w:val="006D0C2B"/>
    <w:rsid w:val="006F038C"/>
    <w:rsid w:val="00700061"/>
    <w:rsid w:val="0071719B"/>
    <w:rsid w:val="00724894"/>
    <w:rsid w:val="00730784"/>
    <w:rsid w:val="007641ED"/>
    <w:rsid w:val="00785536"/>
    <w:rsid w:val="007906BE"/>
    <w:rsid w:val="007C45B9"/>
    <w:rsid w:val="007D3561"/>
    <w:rsid w:val="00801B82"/>
    <w:rsid w:val="00831415"/>
    <w:rsid w:val="00841739"/>
    <w:rsid w:val="00843897"/>
    <w:rsid w:val="008629DC"/>
    <w:rsid w:val="00864561"/>
    <w:rsid w:val="00872B36"/>
    <w:rsid w:val="00873201"/>
    <w:rsid w:val="00873E7A"/>
    <w:rsid w:val="008C14CA"/>
    <w:rsid w:val="008D362A"/>
    <w:rsid w:val="00935175"/>
    <w:rsid w:val="00940AAC"/>
    <w:rsid w:val="009433B9"/>
    <w:rsid w:val="00955220"/>
    <w:rsid w:val="0096284F"/>
    <w:rsid w:val="009674CC"/>
    <w:rsid w:val="00970B2F"/>
    <w:rsid w:val="00984C4A"/>
    <w:rsid w:val="00985B4E"/>
    <w:rsid w:val="009C53E7"/>
    <w:rsid w:val="009D0F04"/>
    <w:rsid w:val="009D7E3C"/>
    <w:rsid w:val="009E709D"/>
    <w:rsid w:val="009E72DA"/>
    <w:rsid w:val="00A26B1A"/>
    <w:rsid w:val="00A60BD7"/>
    <w:rsid w:val="00A741CC"/>
    <w:rsid w:val="00A74761"/>
    <w:rsid w:val="00A765A3"/>
    <w:rsid w:val="00A77F3F"/>
    <w:rsid w:val="00A820C1"/>
    <w:rsid w:val="00AF0F98"/>
    <w:rsid w:val="00B12301"/>
    <w:rsid w:val="00B23B67"/>
    <w:rsid w:val="00B23DD3"/>
    <w:rsid w:val="00B319AC"/>
    <w:rsid w:val="00B41D61"/>
    <w:rsid w:val="00B61BBD"/>
    <w:rsid w:val="00B82CAB"/>
    <w:rsid w:val="00B86960"/>
    <w:rsid w:val="00BA005B"/>
    <w:rsid w:val="00BA7E9B"/>
    <w:rsid w:val="00BC36A7"/>
    <w:rsid w:val="00BC40B3"/>
    <w:rsid w:val="00BC4B46"/>
    <w:rsid w:val="00BE5F0A"/>
    <w:rsid w:val="00C01E23"/>
    <w:rsid w:val="00C10F0F"/>
    <w:rsid w:val="00C3003C"/>
    <w:rsid w:val="00C61B67"/>
    <w:rsid w:val="00C73928"/>
    <w:rsid w:val="00C82AFE"/>
    <w:rsid w:val="00C92044"/>
    <w:rsid w:val="00CE3465"/>
    <w:rsid w:val="00CF0883"/>
    <w:rsid w:val="00D05DA3"/>
    <w:rsid w:val="00D157D2"/>
    <w:rsid w:val="00D21EEE"/>
    <w:rsid w:val="00D30180"/>
    <w:rsid w:val="00D45B85"/>
    <w:rsid w:val="00D55EDE"/>
    <w:rsid w:val="00D60074"/>
    <w:rsid w:val="00D61D27"/>
    <w:rsid w:val="00D65984"/>
    <w:rsid w:val="00D709DD"/>
    <w:rsid w:val="00D72A13"/>
    <w:rsid w:val="00D937CC"/>
    <w:rsid w:val="00DA1BBA"/>
    <w:rsid w:val="00DA4420"/>
    <w:rsid w:val="00DB6111"/>
    <w:rsid w:val="00DC26E6"/>
    <w:rsid w:val="00DD633F"/>
    <w:rsid w:val="00E074A5"/>
    <w:rsid w:val="00E2052C"/>
    <w:rsid w:val="00E2388C"/>
    <w:rsid w:val="00E7458E"/>
    <w:rsid w:val="00E86897"/>
    <w:rsid w:val="00ED0E28"/>
    <w:rsid w:val="00ED62EB"/>
    <w:rsid w:val="00F00031"/>
    <w:rsid w:val="00F03E85"/>
    <w:rsid w:val="00F03FB7"/>
    <w:rsid w:val="00F21441"/>
    <w:rsid w:val="00F31605"/>
    <w:rsid w:val="00F366F5"/>
    <w:rsid w:val="00F57EB7"/>
    <w:rsid w:val="00F80636"/>
    <w:rsid w:val="00FD6763"/>
    <w:rsid w:val="00FF7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A8FDB"/>
  <w15:docId w15:val="{61BE05EC-5FD8-474A-81B7-75848F69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AAC"/>
  </w:style>
  <w:style w:type="paragraph" w:styleId="Ttulo1">
    <w:name w:val="heading 1"/>
    <w:basedOn w:val="Normal"/>
    <w:next w:val="Normal"/>
    <w:link w:val="Ttulo1Car"/>
    <w:uiPriority w:val="9"/>
    <w:qFormat/>
    <w:rsid w:val="00940AA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semiHidden/>
    <w:unhideWhenUsed/>
    <w:qFormat/>
    <w:rsid w:val="00940AA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40AA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940AA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semiHidden/>
    <w:unhideWhenUsed/>
    <w:qFormat/>
    <w:rsid w:val="00940AA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940AA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940AA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940AA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940AA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5B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5B4E"/>
  </w:style>
  <w:style w:type="paragraph" w:styleId="Piedepgina">
    <w:name w:val="footer"/>
    <w:basedOn w:val="Normal"/>
    <w:link w:val="PiedepginaCar"/>
    <w:uiPriority w:val="99"/>
    <w:unhideWhenUsed/>
    <w:rsid w:val="00985B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5B4E"/>
  </w:style>
  <w:style w:type="table" w:styleId="Tablaconcuadrcula">
    <w:name w:val="Table Grid"/>
    <w:basedOn w:val="Tablanormal"/>
    <w:uiPriority w:val="59"/>
    <w:rsid w:val="0098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
    <w:name w:val="C1"/>
    <w:basedOn w:val="Normal"/>
    <w:link w:val="C1Car"/>
    <w:rsid w:val="00671CBC"/>
    <w:pPr>
      <w:spacing w:before="120" w:after="120" w:line="240" w:lineRule="auto"/>
      <w:jc w:val="both"/>
    </w:pPr>
    <w:rPr>
      <w:rFonts w:ascii="Arial" w:eastAsia="Times New Roman" w:hAnsi="Arial"/>
      <w:szCs w:val="20"/>
      <w:lang w:val="es-MX" w:eastAsia="es-ES"/>
    </w:rPr>
  </w:style>
  <w:style w:type="character" w:customStyle="1" w:styleId="C1Car">
    <w:name w:val="C1 Car"/>
    <w:basedOn w:val="Fuentedeprrafopredeter"/>
    <w:link w:val="C1"/>
    <w:rsid w:val="00671CBC"/>
    <w:rPr>
      <w:rFonts w:ascii="Arial" w:eastAsia="Times New Roman" w:hAnsi="Arial" w:cs="Times New Roman"/>
      <w:szCs w:val="20"/>
      <w:lang w:val="es-MX" w:eastAsia="es-ES"/>
    </w:rPr>
  </w:style>
  <w:style w:type="paragraph" w:styleId="Prrafodelista">
    <w:name w:val="List Paragraph"/>
    <w:basedOn w:val="Normal"/>
    <w:uiPriority w:val="34"/>
    <w:qFormat/>
    <w:rsid w:val="00F80636"/>
    <w:pPr>
      <w:ind w:left="720"/>
      <w:contextualSpacing/>
    </w:pPr>
  </w:style>
  <w:style w:type="paragraph" w:styleId="Textodeglobo">
    <w:name w:val="Balloon Text"/>
    <w:basedOn w:val="Normal"/>
    <w:link w:val="TextodegloboCar"/>
    <w:uiPriority w:val="99"/>
    <w:semiHidden/>
    <w:unhideWhenUsed/>
    <w:rsid w:val="003275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590"/>
    <w:rPr>
      <w:rFonts w:ascii="Tahoma" w:eastAsia="Calibri" w:hAnsi="Tahoma" w:cs="Tahoma"/>
      <w:sz w:val="16"/>
      <w:szCs w:val="16"/>
    </w:rPr>
  </w:style>
  <w:style w:type="character" w:styleId="Hipervnculo">
    <w:name w:val="Hyperlink"/>
    <w:basedOn w:val="Fuentedeprrafopredeter"/>
    <w:uiPriority w:val="99"/>
    <w:unhideWhenUsed/>
    <w:rsid w:val="00173E93"/>
    <w:rPr>
      <w:color w:val="0000FF"/>
      <w:u w:val="single"/>
    </w:rPr>
  </w:style>
  <w:style w:type="character" w:customStyle="1" w:styleId="Mencionar1">
    <w:name w:val="Mencionar1"/>
    <w:basedOn w:val="Fuentedeprrafopredeter"/>
    <w:uiPriority w:val="99"/>
    <w:semiHidden/>
    <w:unhideWhenUsed/>
    <w:rsid w:val="00A77F3F"/>
    <w:rPr>
      <w:color w:val="2B579A"/>
      <w:shd w:val="clear" w:color="auto" w:fill="E6E6E6"/>
    </w:rPr>
  </w:style>
  <w:style w:type="character" w:styleId="Refdecomentario">
    <w:name w:val="annotation reference"/>
    <w:basedOn w:val="Fuentedeprrafopredeter"/>
    <w:uiPriority w:val="99"/>
    <w:semiHidden/>
    <w:unhideWhenUsed/>
    <w:rsid w:val="007D3561"/>
    <w:rPr>
      <w:sz w:val="16"/>
      <w:szCs w:val="16"/>
    </w:rPr>
  </w:style>
  <w:style w:type="paragraph" w:styleId="Textocomentario">
    <w:name w:val="annotation text"/>
    <w:basedOn w:val="Normal"/>
    <w:link w:val="TextocomentarioCar"/>
    <w:uiPriority w:val="99"/>
    <w:semiHidden/>
    <w:unhideWhenUsed/>
    <w:rsid w:val="007D35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3561"/>
    <w:rPr>
      <w:rFonts w:ascii="Verdana" w:eastAsia="Calibri" w:hAnsi="Verdana"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7D3561"/>
    <w:rPr>
      <w:b/>
      <w:bCs/>
    </w:rPr>
  </w:style>
  <w:style w:type="character" w:customStyle="1" w:styleId="AsuntodelcomentarioCar">
    <w:name w:val="Asunto del comentario Car"/>
    <w:basedOn w:val="TextocomentarioCar"/>
    <w:link w:val="Asuntodelcomentario"/>
    <w:uiPriority w:val="99"/>
    <w:semiHidden/>
    <w:rsid w:val="007D3561"/>
    <w:rPr>
      <w:rFonts w:ascii="Verdana" w:eastAsia="Calibri" w:hAnsi="Verdana" w:cs="Times New Roman"/>
      <w:b/>
      <w:bCs/>
      <w:sz w:val="20"/>
      <w:szCs w:val="20"/>
    </w:rPr>
  </w:style>
  <w:style w:type="paragraph" w:styleId="NormalWeb">
    <w:name w:val="Normal (Web)"/>
    <w:basedOn w:val="Normal"/>
    <w:uiPriority w:val="99"/>
    <w:semiHidden/>
    <w:unhideWhenUsed/>
    <w:rsid w:val="00A74761"/>
    <w:pPr>
      <w:spacing w:after="0" w:line="240" w:lineRule="auto"/>
    </w:pPr>
    <w:rPr>
      <w:rFonts w:ascii="Calibri" w:eastAsiaTheme="minorHAnsi" w:hAnsi="Calibri" w:cs="Calibri"/>
      <w:lang w:eastAsia="es-CO"/>
    </w:rPr>
  </w:style>
  <w:style w:type="character" w:customStyle="1" w:styleId="xmark3pp6g0a9u">
    <w:name w:val="x_mark3pp6g0a9u"/>
    <w:basedOn w:val="Fuentedeprrafopredeter"/>
    <w:rsid w:val="00A74761"/>
  </w:style>
  <w:style w:type="character" w:customStyle="1" w:styleId="xmark11aoqqnl9">
    <w:name w:val="x_mark11aoqqnl9"/>
    <w:basedOn w:val="Fuentedeprrafopredeter"/>
    <w:rsid w:val="00A74761"/>
  </w:style>
  <w:style w:type="character" w:customStyle="1" w:styleId="Ttulo1Car">
    <w:name w:val="Título 1 Car"/>
    <w:basedOn w:val="Fuentedeprrafopredeter"/>
    <w:link w:val="Ttulo1"/>
    <w:uiPriority w:val="9"/>
    <w:rsid w:val="00940AAC"/>
    <w:rPr>
      <w:rFonts w:asciiTheme="majorHAnsi" w:eastAsiaTheme="majorEastAsia" w:hAnsiTheme="majorHAnsi" w:cstheme="majorBidi"/>
      <w:color w:val="244061" w:themeColor="accent1" w:themeShade="80"/>
      <w:sz w:val="36"/>
      <w:szCs w:val="36"/>
    </w:rPr>
  </w:style>
  <w:style w:type="paragraph" w:styleId="TtuloTDC">
    <w:name w:val="TOC Heading"/>
    <w:basedOn w:val="Ttulo1"/>
    <w:next w:val="Normal"/>
    <w:uiPriority w:val="39"/>
    <w:unhideWhenUsed/>
    <w:qFormat/>
    <w:rsid w:val="00940AAC"/>
    <w:pPr>
      <w:outlineLvl w:val="9"/>
    </w:pPr>
  </w:style>
  <w:style w:type="character" w:customStyle="1" w:styleId="Ttulo2Car">
    <w:name w:val="Título 2 Car"/>
    <w:basedOn w:val="Fuentedeprrafopredeter"/>
    <w:link w:val="Ttulo2"/>
    <w:uiPriority w:val="9"/>
    <w:semiHidden/>
    <w:rsid w:val="00940AAC"/>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semiHidden/>
    <w:rsid w:val="00940AAC"/>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semiHidden/>
    <w:rsid w:val="00940AAC"/>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semiHidden/>
    <w:rsid w:val="00940AAC"/>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940AAC"/>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940AAC"/>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940AAC"/>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940AAC"/>
    <w:rPr>
      <w:rFonts w:asciiTheme="majorHAnsi" w:eastAsiaTheme="majorEastAsia" w:hAnsiTheme="majorHAnsi" w:cstheme="majorBidi"/>
      <w:i/>
      <w:iCs/>
      <w:color w:val="244061" w:themeColor="accent1" w:themeShade="80"/>
    </w:rPr>
  </w:style>
  <w:style w:type="paragraph" w:styleId="Descripcin">
    <w:name w:val="caption"/>
    <w:basedOn w:val="Normal"/>
    <w:next w:val="Normal"/>
    <w:uiPriority w:val="35"/>
    <w:semiHidden/>
    <w:unhideWhenUsed/>
    <w:qFormat/>
    <w:rsid w:val="00940AAC"/>
    <w:pPr>
      <w:spacing w:line="240" w:lineRule="auto"/>
    </w:pPr>
    <w:rPr>
      <w:b/>
      <w:bCs/>
      <w:smallCaps/>
      <w:color w:val="1F497D" w:themeColor="text2"/>
    </w:rPr>
  </w:style>
  <w:style w:type="paragraph" w:styleId="Ttulo">
    <w:name w:val="Title"/>
    <w:basedOn w:val="Normal"/>
    <w:next w:val="Normal"/>
    <w:link w:val="TtuloCar"/>
    <w:uiPriority w:val="10"/>
    <w:qFormat/>
    <w:rsid w:val="00940AA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ar">
    <w:name w:val="Título Car"/>
    <w:basedOn w:val="Fuentedeprrafopredeter"/>
    <w:link w:val="Ttulo"/>
    <w:uiPriority w:val="10"/>
    <w:rsid w:val="00940AAC"/>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940AA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940AAC"/>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940AAC"/>
    <w:rPr>
      <w:b/>
      <w:bCs/>
    </w:rPr>
  </w:style>
  <w:style w:type="character" w:styleId="nfasis">
    <w:name w:val="Emphasis"/>
    <w:basedOn w:val="Fuentedeprrafopredeter"/>
    <w:uiPriority w:val="20"/>
    <w:qFormat/>
    <w:rsid w:val="00940AAC"/>
    <w:rPr>
      <w:i/>
      <w:iCs/>
    </w:rPr>
  </w:style>
  <w:style w:type="paragraph" w:styleId="Sinespaciado">
    <w:name w:val="No Spacing"/>
    <w:uiPriority w:val="1"/>
    <w:qFormat/>
    <w:rsid w:val="00940AAC"/>
    <w:pPr>
      <w:spacing w:after="0" w:line="240" w:lineRule="auto"/>
    </w:pPr>
  </w:style>
  <w:style w:type="paragraph" w:styleId="Cita">
    <w:name w:val="Quote"/>
    <w:basedOn w:val="Normal"/>
    <w:next w:val="Normal"/>
    <w:link w:val="CitaCar"/>
    <w:uiPriority w:val="29"/>
    <w:qFormat/>
    <w:rsid w:val="00940AAC"/>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940AAC"/>
    <w:rPr>
      <w:color w:val="1F497D" w:themeColor="text2"/>
      <w:sz w:val="24"/>
      <w:szCs w:val="24"/>
    </w:rPr>
  </w:style>
  <w:style w:type="paragraph" w:styleId="Citadestacada">
    <w:name w:val="Intense Quote"/>
    <w:basedOn w:val="Normal"/>
    <w:next w:val="Normal"/>
    <w:link w:val="CitadestacadaCar"/>
    <w:uiPriority w:val="30"/>
    <w:qFormat/>
    <w:rsid w:val="00940AA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940AAC"/>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940AAC"/>
    <w:rPr>
      <w:i/>
      <w:iCs/>
      <w:color w:val="595959" w:themeColor="text1" w:themeTint="A6"/>
    </w:rPr>
  </w:style>
  <w:style w:type="character" w:styleId="nfasisintenso">
    <w:name w:val="Intense Emphasis"/>
    <w:basedOn w:val="Fuentedeprrafopredeter"/>
    <w:uiPriority w:val="21"/>
    <w:qFormat/>
    <w:rsid w:val="00940AAC"/>
    <w:rPr>
      <w:b/>
      <w:bCs/>
      <w:i/>
      <w:iCs/>
    </w:rPr>
  </w:style>
  <w:style w:type="character" w:styleId="Referenciasutil">
    <w:name w:val="Subtle Reference"/>
    <w:basedOn w:val="Fuentedeprrafopredeter"/>
    <w:uiPriority w:val="31"/>
    <w:qFormat/>
    <w:rsid w:val="00940AAC"/>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40AAC"/>
    <w:rPr>
      <w:b/>
      <w:bCs/>
      <w:smallCaps/>
      <w:color w:val="1F497D" w:themeColor="text2"/>
      <w:u w:val="single"/>
    </w:rPr>
  </w:style>
  <w:style w:type="character" w:styleId="Ttulodellibro">
    <w:name w:val="Book Title"/>
    <w:basedOn w:val="Fuentedeprrafopredeter"/>
    <w:uiPriority w:val="33"/>
    <w:qFormat/>
    <w:rsid w:val="00940AAC"/>
    <w:rPr>
      <w:b/>
      <w:bCs/>
      <w:smallCaps/>
      <w:spacing w:val="10"/>
    </w:rPr>
  </w:style>
  <w:style w:type="paragraph" w:styleId="TDC2">
    <w:name w:val="toc 2"/>
    <w:basedOn w:val="Normal"/>
    <w:next w:val="Normal"/>
    <w:autoRedefine/>
    <w:uiPriority w:val="39"/>
    <w:unhideWhenUsed/>
    <w:rsid w:val="00D709DD"/>
    <w:pPr>
      <w:spacing w:after="100"/>
      <w:ind w:left="220"/>
    </w:pPr>
    <w:rPr>
      <w:rFonts w:cs="Times New Roman"/>
      <w:lang w:eastAsia="es-CO"/>
    </w:rPr>
  </w:style>
  <w:style w:type="paragraph" w:styleId="TDC1">
    <w:name w:val="toc 1"/>
    <w:basedOn w:val="Normal"/>
    <w:next w:val="Normal"/>
    <w:autoRedefine/>
    <w:uiPriority w:val="39"/>
    <w:unhideWhenUsed/>
    <w:rsid w:val="00D709DD"/>
    <w:pPr>
      <w:spacing w:after="100"/>
    </w:pPr>
    <w:rPr>
      <w:rFonts w:cs="Times New Roman"/>
      <w:lang w:eastAsia="es-CO"/>
    </w:rPr>
  </w:style>
  <w:style w:type="paragraph" w:styleId="TDC3">
    <w:name w:val="toc 3"/>
    <w:basedOn w:val="Normal"/>
    <w:next w:val="Normal"/>
    <w:autoRedefine/>
    <w:uiPriority w:val="39"/>
    <w:unhideWhenUsed/>
    <w:rsid w:val="00D709DD"/>
    <w:pPr>
      <w:spacing w:after="100"/>
      <w:ind w:left="440"/>
    </w:pPr>
    <w:rPr>
      <w:rFonts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7744">
      <w:bodyDiv w:val="1"/>
      <w:marLeft w:val="0"/>
      <w:marRight w:val="0"/>
      <w:marTop w:val="0"/>
      <w:marBottom w:val="0"/>
      <w:divBdr>
        <w:top w:val="none" w:sz="0" w:space="0" w:color="auto"/>
        <w:left w:val="none" w:sz="0" w:space="0" w:color="auto"/>
        <w:bottom w:val="none" w:sz="0" w:space="0" w:color="auto"/>
        <w:right w:val="none" w:sz="0" w:space="0" w:color="auto"/>
      </w:divBdr>
    </w:div>
    <w:div w:id="153183261">
      <w:bodyDiv w:val="1"/>
      <w:marLeft w:val="0"/>
      <w:marRight w:val="0"/>
      <w:marTop w:val="0"/>
      <w:marBottom w:val="0"/>
      <w:divBdr>
        <w:top w:val="none" w:sz="0" w:space="0" w:color="auto"/>
        <w:left w:val="none" w:sz="0" w:space="0" w:color="auto"/>
        <w:bottom w:val="none" w:sz="0" w:space="0" w:color="auto"/>
        <w:right w:val="none" w:sz="0" w:space="0" w:color="auto"/>
      </w:divBdr>
    </w:div>
    <w:div w:id="233973564">
      <w:bodyDiv w:val="1"/>
      <w:marLeft w:val="0"/>
      <w:marRight w:val="0"/>
      <w:marTop w:val="0"/>
      <w:marBottom w:val="0"/>
      <w:divBdr>
        <w:top w:val="none" w:sz="0" w:space="0" w:color="auto"/>
        <w:left w:val="none" w:sz="0" w:space="0" w:color="auto"/>
        <w:bottom w:val="none" w:sz="0" w:space="0" w:color="auto"/>
        <w:right w:val="none" w:sz="0" w:space="0" w:color="auto"/>
      </w:divBdr>
    </w:div>
    <w:div w:id="260841445">
      <w:bodyDiv w:val="1"/>
      <w:marLeft w:val="0"/>
      <w:marRight w:val="0"/>
      <w:marTop w:val="0"/>
      <w:marBottom w:val="0"/>
      <w:divBdr>
        <w:top w:val="none" w:sz="0" w:space="0" w:color="auto"/>
        <w:left w:val="none" w:sz="0" w:space="0" w:color="auto"/>
        <w:bottom w:val="none" w:sz="0" w:space="0" w:color="auto"/>
        <w:right w:val="none" w:sz="0" w:space="0" w:color="auto"/>
      </w:divBdr>
    </w:div>
    <w:div w:id="371656065">
      <w:bodyDiv w:val="1"/>
      <w:marLeft w:val="0"/>
      <w:marRight w:val="0"/>
      <w:marTop w:val="0"/>
      <w:marBottom w:val="0"/>
      <w:divBdr>
        <w:top w:val="none" w:sz="0" w:space="0" w:color="auto"/>
        <w:left w:val="none" w:sz="0" w:space="0" w:color="auto"/>
        <w:bottom w:val="none" w:sz="0" w:space="0" w:color="auto"/>
        <w:right w:val="none" w:sz="0" w:space="0" w:color="auto"/>
      </w:divBdr>
    </w:div>
    <w:div w:id="955062911">
      <w:bodyDiv w:val="1"/>
      <w:marLeft w:val="0"/>
      <w:marRight w:val="0"/>
      <w:marTop w:val="0"/>
      <w:marBottom w:val="0"/>
      <w:divBdr>
        <w:top w:val="none" w:sz="0" w:space="0" w:color="auto"/>
        <w:left w:val="none" w:sz="0" w:space="0" w:color="auto"/>
        <w:bottom w:val="none" w:sz="0" w:space="0" w:color="auto"/>
        <w:right w:val="none" w:sz="0" w:space="0" w:color="auto"/>
      </w:divBdr>
    </w:div>
    <w:div w:id="994265638">
      <w:bodyDiv w:val="1"/>
      <w:marLeft w:val="0"/>
      <w:marRight w:val="0"/>
      <w:marTop w:val="0"/>
      <w:marBottom w:val="0"/>
      <w:divBdr>
        <w:top w:val="none" w:sz="0" w:space="0" w:color="auto"/>
        <w:left w:val="none" w:sz="0" w:space="0" w:color="auto"/>
        <w:bottom w:val="none" w:sz="0" w:space="0" w:color="auto"/>
        <w:right w:val="none" w:sz="0" w:space="0" w:color="auto"/>
      </w:divBdr>
    </w:div>
    <w:div w:id="1579052210">
      <w:bodyDiv w:val="1"/>
      <w:marLeft w:val="0"/>
      <w:marRight w:val="0"/>
      <w:marTop w:val="0"/>
      <w:marBottom w:val="0"/>
      <w:divBdr>
        <w:top w:val="none" w:sz="0" w:space="0" w:color="auto"/>
        <w:left w:val="none" w:sz="0" w:space="0" w:color="auto"/>
        <w:bottom w:val="none" w:sz="0" w:space="0" w:color="auto"/>
        <w:right w:val="none" w:sz="0" w:space="0" w:color="auto"/>
      </w:divBdr>
    </w:div>
    <w:div w:id="1603224414">
      <w:bodyDiv w:val="1"/>
      <w:marLeft w:val="0"/>
      <w:marRight w:val="0"/>
      <w:marTop w:val="0"/>
      <w:marBottom w:val="0"/>
      <w:divBdr>
        <w:top w:val="none" w:sz="0" w:space="0" w:color="auto"/>
        <w:left w:val="none" w:sz="0" w:space="0" w:color="auto"/>
        <w:bottom w:val="none" w:sz="0" w:space="0" w:color="auto"/>
        <w:right w:val="none" w:sz="0" w:space="0" w:color="auto"/>
      </w:divBdr>
    </w:div>
    <w:div w:id="1839273307">
      <w:bodyDiv w:val="1"/>
      <w:marLeft w:val="0"/>
      <w:marRight w:val="0"/>
      <w:marTop w:val="0"/>
      <w:marBottom w:val="0"/>
      <w:divBdr>
        <w:top w:val="none" w:sz="0" w:space="0" w:color="auto"/>
        <w:left w:val="none" w:sz="0" w:space="0" w:color="auto"/>
        <w:bottom w:val="none" w:sz="0" w:space="0" w:color="auto"/>
        <w:right w:val="none" w:sz="0" w:space="0" w:color="auto"/>
      </w:divBdr>
    </w:div>
    <w:div w:id="1888561745">
      <w:bodyDiv w:val="1"/>
      <w:marLeft w:val="0"/>
      <w:marRight w:val="0"/>
      <w:marTop w:val="0"/>
      <w:marBottom w:val="0"/>
      <w:divBdr>
        <w:top w:val="none" w:sz="0" w:space="0" w:color="auto"/>
        <w:left w:val="none" w:sz="0" w:space="0" w:color="auto"/>
        <w:bottom w:val="none" w:sz="0" w:space="0" w:color="auto"/>
        <w:right w:val="none" w:sz="0" w:space="0" w:color="auto"/>
      </w:divBdr>
    </w:div>
    <w:div w:id="199205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gerencia.general@soluproint.com" TargetMode="External"/><Relationship Id="rId1" Type="http://schemas.openxmlformats.org/officeDocument/2006/relationships/hyperlink" Target="mailto:gerencia.general@soluproint.com"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F57B5-7F20-4F15-91AB-5A19C5F8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823</Words>
  <Characters>4529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dc:creator>
  <cp:lastModifiedBy>Farouk Valencia</cp:lastModifiedBy>
  <cp:revision>6</cp:revision>
  <cp:lastPrinted>2017-06-02T03:53:00Z</cp:lastPrinted>
  <dcterms:created xsi:type="dcterms:W3CDTF">2024-02-11T20:59:00Z</dcterms:created>
  <dcterms:modified xsi:type="dcterms:W3CDTF">2024-02-19T00:49:00Z</dcterms:modified>
</cp:coreProperties>
</file>