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" w:lineRule="exact" w:after="0"/>
      </w:pPr>
      <w:r>
        <w:rPr>
          <w:sz w:val="2"/>
        </w:rPr>
      </w:r>
    </w:p>
    <w:sectPr w:rsidR="00FC693F" w:rsidRPr="0006063C" w:rsidSect="00034616">
      <w:headerReference w:type="default" r:id="rId9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0" w:lineRule="exac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shee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X2002. Блок-схема управления</dc:title>
  <dc:subject>Один лист А4</dc:subject>
  <dc:creator/>
  <cp:keywords/>
  <dc:description>Редактируемый векторный исходник схемы — SVG в архиве исходников.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