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D3859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数据库设计</w:t>
      </w:r>
    </w:p>
    <w:p w14:paraId="1E27EFD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数据库是“寻味地理”风味博物志 WebGIS 系统的数据基础。本章对系统数据库的数据内容、设计原则、总体结构、生态区空间数据库、风味业务数据库、物理存储和维护方式进行说明。系统数据库以 PostgreSQL/PostGIS 为核心，统一管理空间几何、风味基因型记录、食材、传播叙事内容和数据来源信息。面向后续产业化演进，数据库不只是页面的数据仓库，还应成为风味知识资产的沉淀位置，支撑内容复用、接口输出和数据质量追踪。</w:t>
      </w:r>
    </w:p>
    <w:p w14:paraId="14D42F7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数据库内容</w:t>
      </w:r>
    </w:p>
    <w:p w14:paraId="6210CA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数据概况</w:t>
      </w:r>
    </w:p>
    <w:p w14:paraId="6434B2A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系统数据库涉及的主要数据如下：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1947"/>
        <w:gridCol w:w="2641"/>
        <w:gridCol w:w="3389"/>
      </w:tblGrid>
      <w:tr w14:paraId="49E17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38F3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5B42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数据名称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4195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372F1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主要用途</w:t>
            </w:r>
          </w:p>
        </w:tc>
      </w:tr>
      <w:tr w14:paraId="5DBC5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3D7AE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728F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Natural Earth 栅格底图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83A6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COG GeoTIFF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A9B3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作为地图自然地形背景，按需生成栅格瓦片</w:t>
            </w:r>
          </w:p>
        </w:tc>
      </w:tr>
      <w:tr w14:paraId="7E033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4AE7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0305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Natural Earth 物理矢量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6C8ED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矢量图层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2660C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提供海岸线、河流、陆地轮廓等基础地理参照</w:t>
            </w:r>
          </w:p>
        </w:tc>
      </w:tr>
      <w:tr w14:paraId="33E12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265C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EBA18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WWF TEOW 生态区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09A2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PostGIS MultiPolygon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FC77B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作为风味形成和食材来源解释的自然空间单元</w:t>
            </w:r>
          </w:p>
        </w:tc>
      </w:tr>
      <w:tr w14:paraId="115CF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957A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D536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风味基因型记录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568D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PostgreSQL 关系表 + Point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430D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记录地方食物版本、坐标、六维风味向量和展示属性</w:t>
            </w:r>
          </w:p>
        </w:tc>
      </w:tr>
      <w:tr w14:paraId="77654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B4029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E749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B8C17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PostgreSQL 关系表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73176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记录食材名称、类型和风味标签</w:t>
            </w:r>
          </w:p>
        </w:tc>
      </w:tr>
      <w:tr w14:paraId="3DF0B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3B52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A140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传播事件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2795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PostgreSQL 关系表 + LineString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0B3C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记录食材、技法和味型的历史传播路径</w:t>
            </w:r>
          </w:p>
        </w:tc>
      </w:tr>
      <w:tr w14:paraId="5672A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33385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4BEE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叙事章节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6D11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PostgreSQL 关系表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D562B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记录时空叙事馆的章节内容和引用来源</w:t>
            </w:r>
          </w:p>
        </w:tc>
      </w:tr>
      <w:tr w14:paraId="29AE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1B64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FE3B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数据来源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E294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PostgreSQL 关系表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E09832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记录地图、生态区、图片和文本材料来源</w:t>
            </w:r>
          </w:p>
        </w:tc>
      </w:tr>
    </w:tbl>
    <w:p w14:paraId="4FD5D7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数据入库前处理</w:t>
      </w:r>
    </w:p>
    <w:p w14:paraId="08185F5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空间数据入库前应进行坐标系检查、几何有效性检查、属性字段整理和必要的边界简化。风味业务数据入库前应进行字段完整性检查、风味向量取值范围检查、食材名称规范化和生态区映射检查。传播事件数据入库前应检查路线几何、起止生态区、传播对象和来源说明。若数据来自 LLM 辅助抽取，还应补充原始材料、抽取时间、人工审核状态和置信度说明，避免未经核验的内容直接进入正式展示。</w:t>
      </w:r>
    </w:p>
    <w:p w14:paraId="3FD6037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基础栅格底图不作为关系表入库，而是以文件形式保存，由后端服务按需读取并生成地图瓦片。海岸线、河流和陆地轮廓等物理矢量可在服务启动时加载，用于地图基础图层输出。</w:t>
      </w:r>
    </w:p>
    <w:p w14:paraId="4863115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 xml:space="preserve">食材传播专题数据当前以 </w:t>
      </w:r>
      <w:r>
        <w:rPr>
          <w:rStyle w:val="14"/>
          <w:color w:val="1F1F1F"/>
        </w:rPr>
        <w:t>data/ingredient/*.json</w:t>
      </w:r>
      <w:r>
        <w:rPr>
          <w:rFonts w:ascii="宋体" w:hAnsi="宋体" w:eastAsia="宋体" w:cs="宋体"/>
          <w:color w:val="1F1F1F"/>
          <w:sz w:val="22"/>
          <w:szCs w:val="22"/>
        </w:rPr>
        <w:t xml:space="preserve"> 文件形式维护，主要服务于食材传播页面。该设计适合当前专题数量较少、迭代频繁的阶段；当后续专题数量增加、需要多人协作编辑或对外提供稳定接口时，可将其拆分为食材传播主题表、时间线事件表、路径段表和参考文献表。</w:t>
      </w:r>
    </w:p>
    <w:p w14:paraId="33E14C9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数据库设计原则</w:t>
      </w:r>
    </w:p>
    <w:p w14:paraId="360E7B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空间与属性一体化</w:t>
      </w:r>
      <w:r>
        <w:rPr>
          <w:rFonts w:ascii="宋体" w:hAnsi="宋体" w:eastAsia="宋体" w:cs="宋体"/>
          <w:color w:val="1F1F1F"/>
          <w:sz w:val="22"/>
          <w:szCs w:val="22"/>
        </w:rPr>
        <w:t>：生态区边界、风味节点坐标和传播路径几何均在统一空间参考下组织，保证地图叠加和空间查询一致。</w:t>
      </w:r>
    </w:p>
    <w:p w14:paraId="080194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核心实体清晰</w:t>
      </w:r>
      <w:r>
        <w:rPr>
          <w:rFonts w:ascii="宋体" w:hAnsi="宋体" w:eastAsia="宋体" w:cs="宋体"/>
          <w:color w:val="1F1F1F"/>
          <w:sz w:val="22"/>
          <w:szCs w:val="22"/>
        </w:rPr>
        <w:t>：生态地理单元、风味基因型记录、食材、传播事件、叙事章节和数据来源作为核心实体，分别承担明确业务职责。</w:t>
      </w:r>
    </w:p>
    <w:p w14:paraId="16BDAA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属性语义清晰</w:t>
      </w:r>
      <w:r>
        <w:rPr>
          <w:rFonts w:ascii="宋体" w:hAnsi="宋体" w:eastAsia="宋体" w:cs="宋体"/>
          <w:color w:val="1F1F1F"/>
          <w:sz w:val="22"/>
          <w:szCs w:val="22"/>
        </w:rPr>
        <w:t xml:space="preserve">：风味基因型记录对应当前物理表 </w:t>
      </w:r>
      <w:r>
        <w:rPr>
          <w:rStyle w:val="14"/>
          <w:color w:val="1F1F1F"/>
        </w:rPr>
        <w:t>flavor_genotype</w:t>
      </w:r>
      <w:r>
        <w:rPr>
          <w:rFonts w:ascii="宋体" w:hAnsi="宋体" w:eastAsia="宋体" w:cs="宋体"/>
          <w:color w:val="1F1F1F"/>
          <w:sz w:val="22"/>
          <w:szCs w:val="22"/>
        </w:rPr>
        <w:t xml:space="preserve">，在业务上表示一个地方食物版本，内部的 </w:t>
      </w:r>
      <w:r>
        <w:rPr>
          <w:rStyle w:val="14"/>
          <w:color w:val="1F1F1F"/>
        </w:rPr>
        <w:t>genome_vector</w:t>
      </w:r>
      <w:r>
        <w:rPr>
          <w:rFonts w:ascii="宋体" w:hAnsi="宋体" w:eastAsia="宋体" w:cs="宋体"/>
          <w:color w:val="1F1F1F"/>
          <w:sz w:val="22"/>
          <w:szCs w:val="22"/>
        </w:rPr>
        <w:t xml:space="preserve"> 字段保存六维风味向量。</w:t>
      </w:r>
    </w:p>
    <w:p w14:paraId="5A4657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关联实体规范</w:t>
      </w:r>
      <w:r>
        <w:rPr>
          <w:rFonts w:ascii="宋体" w:hAnsi="宋体" w:eastAsia="宋体" w:cs="宋体"/>
          <w:color w:val="1F1F1F"/>
          <w:sz w:val="22"/>
          <w:szCs w:val="22"/>
        </w:rPr>
        <w:t>：食材原产地、配方连结和基因型溯源链作为关联实体，用于表达多对多关系和自引用关系。</w:t>
      </w:r>
    </w:p>
    <w:p w14:paraId="333454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减少数据冗余</w:t>
      </w:r>
      <w:r>
        <w:rPr>
          <w:rFonts w:ascii="宋体" w:hAnsi="宋体" w:eastAsia="宋体" w:cs="宋体"/>
          <w:color w:val="1F1F1F"/>
          <w:sz w:val="22"/>
          <w:szCs w:val="22"/>
        </w:rPr>
        <w:t>：可独立成为实体的数据应通过外键和关联表组织，避免在多个表中重复维护。</w:t>
      </w:r>
    </w:p>
    <w:p w14:paraId="041EAC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索引驱动查询</w:t>
      </w:r>
      <w:r>
        <w:rPr>
          <w:rFonts w:ascii="宋体" w:hAnsi="宋体" w:eastAsia="宋体" w:cs="宋体"/>
          <w:color w:val="1F1F1F"/>
          <w:sz w:val="22"/>
          <w:szCs w:val="22"/>
        </w:rPr>
        <w:t>：空间几何、关联字段、标签数组和半结构化字段应建立相应索引，保证地图浏览和搜索查询效率。</w:t>
      </w:r>
    </w:p>
    <w:p w14:paraId="0161C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来源与版本可追踪</w:t>
      </w:r>
      <w:r>
        <w:rPr>
          <w:rFonts w:ascii="宋体" w:hAnsi="宋体" w:eastAsia="宋体" w:cs="宋体"/>
          <w:color w:val="1F1F1F"/>
          <w:sz w:val="22"/>
          <w:szCs w:val="22"/>
        </w:rPr>
        <w:t>：面向公开展示和行业交付的数据，应在扩展阶段逐步补充来源、审核状态、版本和更新时间，保证数据可以解释、可以回溯、可以更新。</w:t>
      </w:r>
    </w:p>
    <w:p w14:paraId="16BE6D7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数据库总体设计</w:t>
      </w:r>
    </w:p>
    <w:p w14:paraId="3AD44E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数据库体系构成</w:t>
      </w:r>
    </w:p>
    <w:p w14:paraId="1985528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系统数据库采用单数据库、单 Schema 的组织方式，主要包含以下数据组：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5005"/>
        <w:gridCol w:w="2364"/>
      </w:tblGrid>
      <w:tr w14:paraId="5866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2F60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9AE8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89A3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0FC3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D6232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生态区空间数据组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2483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eco_geo_unit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0969F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保存 WWF TEOW 生态区边界和属性</w:t>
            </w:r>
          </w:p>
        </w:tc>
      </w:tr>
      <w:tr w14:paraId="4DE88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9AEB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风味业务数据组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92216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flavor_genotype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ingredient_origin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recipe_link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BACAF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保存风味基因型记录、食材及其关联关系</w:t>
            </w:r>
          </w:p>
        </w:tc>
      </w:tr>
      <w:tr w14:paraId="54A0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68B6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传播叙事数据组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ADFC9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dispersal_event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chapter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genotype_lineage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9A91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保存传播路径、叙事章节和风味谱系关系</w:t>
            </w:r>
          </w:p>
        </w:tc>
      </w:tr>
      <w:tr w14:paraId="0288E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1334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系统元数据组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ABC8D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data_source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E9179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保存数据来源说明</w:t>
            </w:r>
          </w:p>
        </w:tc>
      </w:tr>
      <w:tr w14:paraId="1FF01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E53A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枚举类型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E8CF4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937A4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约束食材类型取值</w:t>
            </w:r>
          </w:p>
        </w:tc>
      </w:tr>
    </w:tbl>
    <w:p w14:paraId="6A071C8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系统当前采用单版本数据库组织方式，不划分现势库、历史库和工作库。该方式适合当前展示型 WebGIS 和批次导入数据模式。后续若出现频繁更新、多人编辑或历史版本追踪需求，可扩展版本字段或建立历史表。产业化阶段建议优先增加审核状态、发布状态和来源版本字段，再考虑更复杂的多库架构。</w:t>
      </w:r>
    </w:p>
    <w:p w14:paraId="13481E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数学基础设计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5"/>
        <w:gridCol w:w="5791"/>
      </w:tblGrid>
      <w:tr w14:paraId="2A79D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D6F27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属性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992A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取值</w:t>
            </w:r>
          </w:p>
        </w:tc>
      </w:tr>
      <w:tr w14:paraId="3911D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F60C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坐标系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C3D3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WGS84 大地坐标系</w:t>
            </w:r>
          </w:p>
        </w:tc>
      </w:tr>
      <w:tr w14:paraId="5C34F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17A0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空间参考标识符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8AAC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EPSG:4326</w:t>
            </w:r>
          </w:p>
        </w:tc>
      </w:tr>
      <w:tr w14:paraId="64DF3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46DD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坐标单位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C90C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十进制度</w:t>
            </w:r>
          </w:p>
        </w:tc>
      </w:tr>
      <w:tr w14:paraId="08FA7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E46E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几何类型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FBDA9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Point、LineString、MultiPolygon</w:t>
            </w:r>
          </w:p>
        </w:tc>
      </w:tr>
      <w:tr w14:paraId="44458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C00A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地图渲染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A8DF7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浏览器端根据地图引擎进行显示转换</w:t>
            </w:r>
          </w:p>
        </w:tc>
      </w:tr>
    </w:tbl>
    <w:p w14:paraId="2E0FAC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数据库对象命名规则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3305"/>
        <w:gridCol w:w="4193"/>
      </w:tblGrid>
      <w:tr w14:paraId="446BE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6C0C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对象类型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920B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命名规则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38D9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示例</w:t>
            </w:r>
          </w:p>
        </w:tc>
      </w:tr>
      <w:tr w14:paraId="7E500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CD604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E3C6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小写蛇形命名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F80B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eco_geo_unit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flavor_genotype</w:t>
            </w:r>
          </w:p>
        </w:tc>
      </w:tr>
      <w:tr w14:paraId="09FAA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FAEFD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2366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能表达业务对象身份的 ID 或名称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FC58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genotype_id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eco_name</w:t>
            </w:r>
          </w:p>
        </w:tc>
      </w:tr>
      <w:tr w14:paraId="67485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1E7C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9050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与引用对象保持语义一致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2180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ingredient_id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eco_name</w:t>
            </w:r>
          </w:p>
        </w:tc>
      </w:tr>
      <w:tr w14:paraId="44809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E756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空间字段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3257C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按几何含义命名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CB71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boundary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coordinates</w:t>
            </w: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、</w:t>
            </w: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route_geom</w:t>
            </w:r>
          </w:p>
        </w:tc>
      </w:tr>
      <w:tr w14:paraId="5179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D8C7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索引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EB91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使用表名和字段含义组合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37AEE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idx_genotype_coord</w:t>
            </w:r>
          </w:p>
        </w:tc>
      </w:tr>
    </w:tbl>
    <w:p w14:paraId="3B0EF1C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生态区空间数据库设计</w:t>
      </w:r>
    </w:p>
    <w:p w14:paraId="7797F9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数据内容</w:t>
      </w:r>
    </w:p>
    <w:p w14:paraId="212ECD5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生态区空间数据库以 WWF TEOW 全球陆地生态区为核心。每个生态区记录生态区名称、中文名称、生态区编码、生物地理界、生物群系、面积、气候属性、相邻生态区、本地优势食材、环境描述和边界几何。</w:t>
      </w:r>
    </w:p>
    <w:p w14:paraId="7C3B43A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生态区边界是系统进行地图展示和空间解释的主要面状数据。生态区属性用于支撑地图详情面板、风味节点生态解释和食材原产地关联。</w:t>
      </w:r>
    </w:p>
    <w:p w14:paraId="14DC9D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概念模型设计</w:t>
      </w:r>
    </w:p>
    <w:p w14:paraId="71EBDCF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生态地理单元是系统的核心空间容器。一个生态区可包含多个风味节点，也可作为多种食材的可能来源地。传播事件可以从一个生态区指向另一个生态区，表达食材、技法或味型在自然空间中的迁移过程。</w:t>
      </w:r>
    </w:p>
    <w:p w14:paraId="0B93B20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逻辑模型设计</w:t>
      </w:r>
    </w:p>
    <w:p w14:paraId="5AC50C4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eco_geo_unit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1"/>
        <w:gridCol w:w="3104"/>
        <w:gridCol w:w="685"/>
        <w:gridCol w:w="2096"/>
      </w:tblGrid>
      <w:tr w14:paraId="4C203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461A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5EB8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3447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0FBF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16C3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FFDD9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EF40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F505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FB43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生态区英文名称</w:t>
            </w:r>
          </w:p>
        </w:tc>
      </w:tr>
      <w:tr w14:paraId="4341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6EB1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eco_name_cn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A0D2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VARCHAR(100)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BC19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C0917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生态区中文名称</w:t>
            </w:r>
          </w:p>
        </w:tc>
      </w:tr>
      <w:tr w14:paraId="6F8A1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26DB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eco_code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35D9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VARCHAR(20)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207A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1F39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生态区编码</w:t>
            </w:r>
          </w:p>
        </w:tc>
      </w:tr>
      <w:tr w14:paraId="2E552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2167C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realm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D6DB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VARCHAR(20)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70BB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FE32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生物地理界</w:t>
            </w:r>
          </w:p>
        </w:tc>
      </w:tr>
      <w:tr w14:paraId="3F2E7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7ABDD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biome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ABA4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VARCHAR(80)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A0EF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3A28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生物群系英文名</w:t>
            </w:r>
          </w:p>
        </w:tc>
      </w:tr>
      <w:tr w14:paraId="184F6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E8CC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biome_cn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B0E3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VARCHAR(30)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441D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5993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生物群系中文名</w:t>
            </w:r>
          </w:p>
        </w:tc>
      </w:tr>
      <w:tr w14:paraId="74CB7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E7844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area_km2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0C9B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NUMERIC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8B7A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EB72D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面积，单位平方千米</w:t>
            </w:r>
          </w:p>
        </w:tc>
      </w:tr>
      <w:tr w14:paraId="00DDE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D3264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climate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D313F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JSONB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9ECBC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F9450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气候属性扩展</w:t>
            </w:r>
          </w:p>
        </w:tc>
      </w:tr>
      <w:tr w14:paraId="7D44C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F1F9A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adjacent_ecos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157B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421AB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F8F50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相邻生态区</w:t>
            </w:r>
          </w:p>
        </w:tc>
      </w:tr>
      <w:tr w14:paraId="445A0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5F71C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dominant_ingredients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F1091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7C95E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0FD66D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本地优势食材</w:t>
            </w:r>
          </w:p>
        </w:tc>
      </w:tr>
      <w:tr w14:paraId="15BD2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60E44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C9928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9D9F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E6BE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环境描述</w:t>
            </w:r>
          </w:p>
        </w:tc>
      </w:tr>
      <w:tr w14:paraId="25D30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183D8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boundary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5C26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GEOMETRY(MultiPolygon, 4326)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A35F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1414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生态区边界</w:t>
            </w:r>
          </w:p>
        </w:tc>
      </w:tr>
    </w:tbl>
    <w:p w14:paraId="102FA6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物理模型设计</w:t>
      </w:r>
    </w:p>
    <w:p w14:paraId="0DBD2F9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生态区边界字段建立 GiST 空间索引，用于生态区图层输出和空间过滤。生态区编码字段建立普通索引，用于按编码检索。气候属性字段建立 GIN 索引，为后续 JSONB 属性查询预留能力。</w:t>
      </w:r>
    </w:p>
    <w:p w14:paraId="57F776C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生态区边界在入库或输出前应进行几何有效性检查和必要简化，避免复杂边界造成地图传输和前端渲染压力过大。</w:t>
      </w:r>
    </w:p>
    <w:p w14:paraId="370966B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系统业务数据库设计</w:t>
      </w:r>
    </w:p>
    <w:p w14:paraId="4AAC3D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数据内容</w:t>
      </w:r>
    </w:p>
    <w:p w14:paraId="3162B4B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业务数据库包括风味基因型记录、食材、食材原产地、配方连结、传播事件、叙事章节、基因型溯源链和数据来源。其核心目标是将地方食物、生态环境、食材来源、传播路径和叙事材料组织为可查询、可展示、可扩展的数据体系。</w:t>
      </w:r>
    </w:p>
    <w:p w14:paraId="2B6B5F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概念模型设计</w:t>
      </w:r>
    </w:p>
    <w:p w14:paraId="4C8F2B7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核心关系如下：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7"/>
        <w:gridCol w:w="1663"/>
        <w:gridCol w:w="4136"/>
      </w:tblGrid>
      <w:tr w14:paraId="7D5DD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97442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关系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7D77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9F50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3306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2389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生态地理单元与风味节点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C55C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一对多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262C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一个生态区可关联多个地方风味记录</w:t>
            </w:r>
          </w:p>
        </w:tc>
      </w:tr>
      <w:tr w14:paraId="0C241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A7E5F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食材与生态地理单元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1F32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多对多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81AF49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一种食材可对应多个可能原产生态区</w:t>
            </w:r>
          </w:p>
        </w:tc>
      </w:tr>
      <w:tr w14:paraId="500E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B02D0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风味节点与食材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93D01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多对多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76534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一种地方风味由多种食材构成</w:t>
            </w:r>
          </w:p>
        </w:tc>
      </w:tr>
      <w:tr w14:paraId="356C2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330C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传播事件与食材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908B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多对一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ABF5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一条传播路径可指向一个关键传播食材</w:t>
            </w:r>
          </w:p>
        </w:tc>
      </w:tr>
      <w:tr w14:paraId="29578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7C0D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传播事件与生态地理单元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A1D9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多对一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983D8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路线起点和终点分别关联生态区</w:t>
            </w:r>
          </w:p>
        </w:tc>
      </w:tr>
      <w:tr w14:paraId="77205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C8128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传播事件与叙事章节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A649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一对多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B774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一条路线可关联多个叙事章节</w:t>
            </w:r>
          </w:p>
        </w:tc>
      </w:tr>
      <w:tr w14:paraId="12124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5CEB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风味节点与风味节点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A5F9D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自引用多对多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EC03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用于表达地方风味谱系或变异关系</w:t>
            </w:r>
          </w:p>
        </w:tc>
      </w:tr>
    </w:tbl>
    <w:p w14:paraId="27CF5E5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食材原产地、配方连结和基因型溯源链属于关联实体。它们不仅用于连接核心实体，还可记录关系自身的业务属性。</w:t>
      </w:r>
    </w:p>
    <w:p w14:paraId="06BD2A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逻辑模型设计</w:t>
      </w:r>
    </w:p>
    <w:p w14:paraId="6075BF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风味基因型记录表</w:t>
      </w:r>
    </w:p>
    <w:p w14:paraId="1C024E0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flavor_genotype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6"/>
        <w:gridCol w:w="2654"/>
        <w:gridCol w:w="1427"/>
        <w:gridCol w:w="2319"/>
      </w:tblGrid>
      <w:tr w14:paraId="77FB2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05CE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42D8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EB57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292C7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3A42D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B267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genotype_id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2D38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CHAR(12)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23AC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FDEA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风味基因型记录编号</w:t>
            </w:r>
          </w:p>
        </w:tc>
      </w:tr>
      <w:tr w14:paraId="11819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08AA1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node_key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9D3D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VARCHAR(80)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32F6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唯一、非空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2AAC9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前端稳定标识</w:t>
            </w:r>
          </w:p>
        </w:tc>
      </w:tr>
      <w:tr w14:paraId="5131B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AF56E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city_name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D1E0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6F0C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AB7AC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城市或地域名称</w:t>
            </w:r>
          </w:p>
        </w:tc>
      </w:tr>
      <w:tr w14:paraId="56889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563507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dish_name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2497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5693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5FC67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菜品名称</w:t>
            </w:r>
          </w:p>
        </w:tc>
      </w:tr>
      <w:tr w14:paraId="19E9E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4B8A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dish_family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FABB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2E36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267B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食物类型</w:t>
            </w:r>
          </w:p>
        </w:tc>
      </w:tr>
      <w:tr w14:paraId="723D1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12F8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region_label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A59EA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VARCHAR(100)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1910D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F29B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区域标签</w:t>
            </w:r>
          </w:p>
        </w:tc>
      </w:tr>
      <w:tr w14:paraId="26E99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1492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eco_label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1C92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VARCHAR(80)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87A64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D3D4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生态展示标签</w:t>
            </w:r>
          </w:p>
        </w:tc>
      </w:tr>
      <w:tr w14:paraId="31750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8A0B3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E26D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VARCHAR(30)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4608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E9F5F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风味分类</w:t>
            </w:r>
          </w:p>
        </w:tc>
      </w:tr>
      <w:tr w14:paraId="63636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4ADB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C2A7C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F204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2822A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关联生态区</w:t>
            </w:r>
          </w:p>
        </w:tc>
      </w:tr>
      <w:tr w14:paraId="70192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C6E1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genome_vector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63EE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JSONB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5512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4FE5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六维风味向量属性</w:t>
            </w:r>
          </w:p>
        </w:tc>
      </w:tr>
      <w:tr w14:paraId="79EE9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B11E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primary_labels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BDA6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C52B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0F760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主风味标签</w:t>
            </w:r>
          </w:p>
        </w:tc>
      </w:tr>
      <w:tr w14:paraId="0C4DA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9C1C5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primary_values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4887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NUMERIC(4,2)[]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7C53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6A018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主风味数值</w:t>
            </w:r>
          </w:p>
        </w:tc>
      </w:tr>
      <w:tr w14:paraId="6852E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7EC51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color_hex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63ED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VARCHAR(7)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AB96E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043B3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可视化颜色</w:t>
            </w:r>
          </w:p>
        </w:tc>
      </w:tr>
      <w:tr w14:paraId="538D8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D511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coordinates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8B324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GEOMETRY(Point, 4326)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662F6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71407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地理坐标</w:t>
            </w:r>
          </w:p>
        </w:tc>
      </w:tr>
    </w:tbl>
    <w:p w14:paraId="5A2456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食材表</w:t>
      </w:r>
    </w:p>
    <w:p w14:paraId="03DDB1B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ingredient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3"/>
        <w:gridCol w:w="2644"/>
        <w:gridCol w:w="1010"/>
        <w:gridCol w:w="2199"/>
      </w:tblGrid>
      <w:tr w14:paraId="7AC4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0B30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B077E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B028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D46B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52A43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8642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5193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CHAR(8)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D2F7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AC108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食材编号</w:t>
            </w:r>
          </w:p>
        </w:tc>
      </w:tr>
      <w:tr w14:paraId="4CF6A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1E5D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FA6D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81FF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8D5BBD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食材标准名称</w:t>
            </w:r>
          </w:p>
        </w:tc>
      </w:tr>
      <w:tr w14:paraId="1A6DB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B691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ADF6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ingredient_type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A1B7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A717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食材类型</w:t>
            </w:r>
          </w:p>
        </w:tc>
      </w:tr>
      <w:tr w14:paraId="3C2C2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FCA9F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flavor_tags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8CDBB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F1C0A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E0A9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风味标签</w:t>
            </w:r>
          </w:p>
        </w:tc>
      </w:tr>
    </w:tbl>
    <w:p w14:paraId="054C954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食材类型枚举包括香辛料、油脂、谷物、蛋白、蔬果、发酵和其他。</w:t>
      </w:r>
    </w:p>
    <w:p w14:paraId="1A8B03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食材原产地关联表</w:t>
      </w:r>
    </w:p>
    <w:p w14:paraId="7789342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ingredient_origin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2161"/>
        <w:gridCol w:w="1869"/>
        <w:gridCol w:w="1869"/>
      </w:tblGrid>
      <w:tr w14:paraId="6071D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4D89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C0B9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7947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4A00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EA4F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FAB3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56E2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CHAR(8)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8081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主键、外键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2A43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食材编号</w:t>
            </w:r>
          </w:p>
        </w:tc>
      </w:tr>
      <w:tr w14:paraId="62338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815D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233CC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A7D2A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主键、外键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F041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生态区名称</w:t>
            </w:r>
          </w:p>
        </w:tc>
      </w:tr>
    </w:tbl>
    <w:p w14:paraId="407C956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该表用于表达食材与生态地理单元之间的多对多关系。</w:t>
      </w:r>
    </w:p>
    <w:p w14:paraId="2589F0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配方连结表</w:t>
      </w:r>
    </w:p>
    <w:p w14:paraId="6548FE3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recipe_link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5"/>
        <w:gridCol w:w="1902"/>
        <w:gridCol w:w="1645"/>
        <w:gridCol w:w="2674"/>
      </w:tblGrid>
      <w:tr w14:paraId="6421D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7FCF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FD8F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283B3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D863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E2B7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681F4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genotype_id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4F9C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CHAR(12)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A3D1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主键、外键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914B7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风味基因型记录编号</w:t>
            </w:r>
          </w:p>
        </w:tc>
      </w:tr>
      <w:tr w14:paraId="2315B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CEE5E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4CB2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CHAR(8)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07551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主键、外键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7CBFB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食材编号</w:t>
            </w:r>
          </w:p>
        </w:tc>
      </w:tr>
      <w:tr w14:paraId="2566E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366D6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205CB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VARCHAR(20)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AC778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F684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食材角色</w:t>
            </w:r>
          </w:p>
        </w:tc>
      </w:tr>
      <w:tr w14:paraId="188AF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EEC3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importance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5AC4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NUMERIC(3,2)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D1ACC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0 至 1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B8DAB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贡献权重</w:t>
            </w:r>
          </w:p>
        </w:tc>
      </w:tr>
      <w:tr w14:paraId="2491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8380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is_native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DB1A7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BOOLEAN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1E8E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89E8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是否为本地物产</w:t>
            </w:r>
          </w:p>
        </w:tc>
      </w:tr>
    </w:tbl>
    <w:p w14:paraId="19B3D42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该表用于表达风味基因型记录与食材之间的多对多关系，并记录关系属性。</w:t>
      </w:r>
    </w:p>
    <w:p w14:paraId="3197D38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传播事件表</w:t>
      </w:r>
    </w:p>
    <w:p w14:paraId="71E5756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dispersal_event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F5F9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AD31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BCE6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F73FE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31AF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17879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2328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event_id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A53B6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CHAR(12)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6D0DB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BE8F5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传播事件编号</w:t>
            </w:r>
          </w:p>
        </w:tc>
      </w:tr>
      <w:tr w14:paraId="061DB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AF35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E5049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VARCHAR(40)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10758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唯一、非空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C8084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路线名称</w:t>
            </w:r>
          </w:p>
        </w:tc>
      </w:tr>
      <w:tr w14:paraId="0922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03A16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F565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2F0C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5A06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路线类型，陆路或海路</w:t>
            </w:r>
          </w:p>
        </w:tc>
      </w:tr>
      <w:tr w14:paraId="08469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B61BF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route_color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02417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VARCHAR(7)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ACB41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E292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路线展示颜色</w:t>
            </w:r>
          </w:p>
        </w:tc>
      </w:tr>
      <w:tr w14:paraId="75B19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98DA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display_order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5B33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SMALLINT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D3879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4D453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展示顺序</w:t>
            </w:r>
          </w:p>
        </w:tc>
      </w:tr>
      <w:tr w14:paraId="23177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A3EF25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88A3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CHAR(8)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CC27B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6DA3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关键传播食材</w:t>
            </w:r>
          </w:p>
        </w:tc>
      </w:tr>
      <w:tr w14:paraId="040E3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51E5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from_eco_name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5A25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E953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D831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起点生态区</w:t>
            </w:r>
          </w:p>
        </w:tc>
      </w:tr>
      <w:tr w14:paraId="65B7F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8D53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to_eco_name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4851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VARCHAR(150)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DFC3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692D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终点生态区</w:t>
            </w:r>
          </w:p>
        </w:tc>
      </w:tr>
      <w:tr w14:paraId="28A63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AC0E3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route_geom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48DA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GEOMETRY(LineString, 4326)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D92D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49AC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路径几何</w:t>
            </w:r>
          </w:p>
        </w:tc>
      </w:tr>
    </w:tbl>
    <w:p w14:paraId="546ACE8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叙事章节表</w:t>
      </w:r>
    </w:p>
    <w:p w14:paraId="15D94DA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chapter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FF82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5DA46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11EF6A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A61F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8F592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2EF6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058C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chapter_id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6285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INT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12B2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E0F84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章节编号</w:t>
            </w:r>
          </w:p>
        </w:tc>
      </w:tr>
      <w:tr w14:paraId="1ED0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D237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1AA0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VARCHAR(50)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C7B0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89DD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章节标题</w:t>
            </w:r>
          </w:p>
        </w:tc>
      </w:tr>
      <w:tr w14:paraId="2D40F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663D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date_label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9956A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VARCHAR(40)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7546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B317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年代标签</w:t>
            </w:r>
          </w:p>
        </w:tc>
      </w:tr>
      <w:tr w14:paraId="5E7F0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A25F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89DEA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4888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F157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正文内容</w:t>
            </w:r>
          </w:p>
        </w:tc>
      </w:tr>
      <w:tr w14:paraId="6AE26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DFF4F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cite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3DCBA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8F5E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C489E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引用说明</w:t>
            </w:r>
          </w:p>
        </w:tc>
      </w:tr>
      <w:tr w14:paraId="37BC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424C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8941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VARCHAR(80)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4B1B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8E65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</w:t>
            </w:r>
          </w:p>
        </w:tc>
      </w:tr>
      <w:tr w14:paraId="0E382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702B51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65D10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VARCHAR(40)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96554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52FC6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关联传播路线</w:t>
            </w:r>
          </w:p>
        </w:tc>
      </w:tr>
    </w:tbl>
    <w:p w14:paraId="1E70192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基因型溯源链表</w:t>
      </w:r>
    </w:p>
    <w:p w14:paraId="69EAA43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genotype_lineage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1E32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C40E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053C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E1DF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2D84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4E1A0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4ADA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ancestor_id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8C2D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CHAR(12)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6DC2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主键、外键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8D609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祖先风味基因型记录</w:t>
            </w:r>
          </w:p>
        </w:tc>
      </w:tr>
      <w:tr w14:paraId="46416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8DA26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descendant_id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293B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CHAR(12)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B16CF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主键、外键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25CE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后代风味基因型记录</w:t>
            </w:r>
          </w:p>
        </w:tc>
      </w:tr>
      <w:tr w14:paraId="13498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B2D4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mutation_desc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8D20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FCF1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1ECED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变异说明</w:t>
            </w:r>
          </w:p>
        </w:tc>
      </w:tr>
    </w:tbl>
    <w:p w14:paraId="1384C82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该表用于表达风味基因型记录之间的自引用多对多关系，祖先与后代不应为同一对象。</w:t>
      </w:r>
    </w:p>
    <w:p w14:paraId="2C332A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数据来源表</w:t>
      </w:r>
    </w:p>
    <w:p w14:paraId="56A3410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  <w:color w:val="1F1F1F"/>
          <w:sz w:val="22"/>
          <w:szCs w:val="22"/>
        </w:rPr>
        <w:t>表名：</w:t>
      </w:r>
      <w:r>
        <w:rPr>
          <w:rStyle w:val="14"/>
          <w:color w:val="1F1F1F"/>
        </w:rPr>
        <w:t>data_source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0A8B7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D41B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9FFC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821D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162C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31649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602F2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source_id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248D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INT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F2B7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B4294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数据来源编号</w:t>
            </w:r>
          </w:p>
        </w:tc>
      </w:tr>
      <w:tr w14:paraId="6B872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D66F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A8FB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VARCHAR(80)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BB37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1B2BF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数据来源名称</w:t>
            </w:r>
          </w:p>
        </w:tc>
      </w:tr>
      <w:tr w14:paraId="369FC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DBC5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B0B1E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12B8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9E60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来源说明</w:t>
            </w:r>
          </w:p>
        </w:tc>
      </w:tr>
      <w:tr w14:paraId="516BA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F662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color_hex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CEDBD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VARCHAR(7)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B26B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7946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展示颜色</w:t>
            </w:r>
          </w:p>
        </w:tc>
      </w:tr>
      <w:tr w14:paraId="278EB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D7481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7AA06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5008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非空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362B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来源链接</w:t>
            </w:r>
          </w:p>
        </w:tc>
      </w:tr>
    </w:tbl>
    <w:p w14:paraId="38C61A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物理模型设计</w:t>
      </w:r>
    </w:p>
    <w:p w14:paraId="505A711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空间索引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8707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30538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6350C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F100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索引类型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D086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用途</w:t>
            </w:r>
          </w:p>
        </w:tc>
      </w:tr>
      <w:tr w14:paraId="409B6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2D63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eco_geo_unit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30D18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boundary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FE07A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GiST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2A577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生态区空间过滤和图层输出</w:t>
            </w:r>
          </w:p>
        </w:tc>
      </w:tr>
      <w:tr w14:paraId="1F18B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30741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flavor_genotype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673A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coordinates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3A6DD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GiST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10B1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风味节点空间查询</w:t>
            </w:r>
          </w:p>
        </w:tc>
      </w:tr>
      <w:tr w14:paraId="371C5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F7A2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dispersal_event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3A66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route_geom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7A557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GiST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685EE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传播路线空间查询</w:t>
            </w:r>
          </w:p>
        </w:tc>
      </w:tr>
    </w:tbl>
    <w:p w14:paraId="1547A53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半结构化与数组索引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7248A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1BBD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CD26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418EB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索引类型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B2C00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用途</w:t>
            </w:r>
          </w:p>
        </w:tc>
      </w:tr>
      <w:tr w14:paraId="39903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DF4B7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eco_geo_unit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7F4A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climate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6C36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GIN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6D1CB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气候扩展属性查询</w:t>
            </w:r>
          </w:p>
        </w:tc>
      </w:tr>
      <w:tr w14:paraId="7BD8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49C19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flavor_genotype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FE29D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genome_vector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BAE5F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GIN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BB2DD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风味向量属性查询</w:t>
            </w:r>
          </w:p>
        </w:tc>
      </w:tr>
      <w:tr w14:paraId="453FA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9466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ingredient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13FD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4"/>
                <w:rFonts w:ascii="宋体" w:hAnsi="宋体" w:eastAsia="宋体" w:cs="宋体"/>
                <w:color w:val="1F1F1F"/>
                <w:sz w:val="24"/>
                <w:szCs w:val="24"/>
              </w:rPr>
              <w:t>flavor_tags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F39A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GIN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4622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食材标签查询</w:t>
            </w:r>
          </w:p>
        </w:tc>
      </w:tr>
    </w:tbl>
    <w:p w14:paraId="1370A2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普通关系索引</w:t>
      </w:r>
    </w:p>
    <w:p w14:paraId="013BD35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数据库应在生态区编码、风味基因型记录所属生态区、城市名、菜品名、传播事件名称、传播事件顺序、起止生态区、配方食材和章节路线等字段上建立普通索引，以提升列表查询、搜索和多表关联查询效率。</w:t>
      </w:r>
    </w:p>
    <w:p w14:paraId="30BC65F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数据库建库与维护更新</w:t>
      </w:r>
    </w:p>
    <w:p w14:paraId="74D5AC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建库流程</w:t>
      </w:r>
    </w:p>
    <w:p w14:paraId="0C9111D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数据库建库应完成空间扩展启用、核心表创建、枚举类型创建、索引创建、生态区数据导入、风味业务数据导入和数据质量检查等步骤。建库完成后，应检查各表记录数量、空间字段有效性、外键关联完整性和主要接口输出结果。</w:t>
      </w:r>
    </w:p>
    <w:p w14:paraId="778ABE8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数据维护更新</w:t>
      </w:r>
    </w:p>
    <w:p w14:paraId="546ACAB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数据维护以批次导入为主。风味基因型记录、食材、传播事件和叙事章节更新后，应同步检查关联实体是否完整、风味向量取值是否符合范围、传播路径是否具有有效几何、叙事章节是否能正确关联路线。</w:t>
      </w:r>
    </w:p>
    <w:p w14:paraId="5BC7801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数据库应定期进行逻辑备份。后续如系统进入多人协作或高频更新阶段，可进一步引入数据版本、审核状态、历史记录和回滚机制。对于面向文旅、教育或展陈交付的数据批次，应在发布前保留冻结版本，保证线上展示、文档说明和接口响应使用同一批数据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05E176"/>
    <w:multiLevelType w:val="multilevel"/>
    <w:tmpl w:val="3E05E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397D2E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spacing w:before="0" w:beforeAutospacing="0" w:after="360" w:afterAutospacing="0" w:line="16" w:lineRule="atLeast"/>
      <w:ind w:left="0" w:right="0"/>
      <w:jc w:val="center"/>
    </w:pPr>
    <w:rPr>
      <w:rFonts w:hint="eastAsia" w:ascii="微软雅黑" w:hAnsi="微软雅黑" w:eastAsia="微软雅黑" w:cs="微软雅黑"/>
      <w:b/>
      <w:bCs/>
      <w:color w:val="20382D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bottom w:val="single" w:color="D5DDD5" w:sz="4" w:space="4"/>
      </w:pBdr>
      <w:spacing w:before="440" w:beforeAutospacing="0" w:after="20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360" w:beforeAutospacing="0" w:after="16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80" w:beforeAutospacing="0" w:after="12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345C44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0" w:beforeAutospacing="1" w:after="0" w:afterAutospacing="1" w:line="16" w:lineRule="atLeast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0" w:beforeAutospacing="1" w:after="0" w:afterAutospacing="1" w:line="16" w:lineRule="atLeast"/>
      <w:jc w:val="left"/>
    </w:pPr>
    <w:rPr>
      <w:rFonts w:ascii="微软雅黑" w:hAnsi="微软雅黑" w:eastAsia="微软雅黑" w:cs="微软雅黑"/>
      <w:b/>
      <w:bCs/>
      <w:color w:val="20382D"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after="360" w:afterAutospacing="0"/>
      <w:ind w:firstLine="0"/>
      <w:jc w:val="center"/>
    </w:pPr>
    <w:rPr>
      <w:rFonts w:hint="eastAsia" w:ascii="微软雅黑" w:hAnsi="微软雅黑" w:eastAsia="微软雅黑" w:cs="微软雅黑"/>
      <w:color w:val="666666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single" w:color="DDDDDD" w:sz="4" w:space="8"/>
        <w:left w:val="single" w:color="DDDDDD" w:sz="4" w:space="8"/>
        <w:bottom w:val="single" w:color="DDDDDD" w:sz="4" w:space="8"/>
        <w:right w:val="single" w:color="DDDDDD" w:sz="4" w:space="8"/>
      </w:pBdr>
      <w:shd w:val="clear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0" w:after="160" w:afterAutospacing="0"/>
      <w:ind w:left="0" w:right="0" w:firstLine="420"/>
      <w:jc w:val="both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customStyle="1" w:styleId="15">
    <w:name w:val="doc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2026-05-09T13:14:37Z</dcterms:created>
  <cp:lastModifiedBy>文锦俊</cp:lastModifiedBy>
  <dcterms:modified xsi:type="dcterms:W3CDTF">2026-05-09T13:14:37Z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39C84946475D4FAA924657CAE82DE273_13</vt:lpwstr>
  </property>
</Properties>
</file>