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510C549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系统功能设计</w:t>
      </w:r>
    </w:p>
    <w:p w14:paraId="1FEC71D6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本章对“寻味地理”风味博物志 WebGIS 系统的功能划分、模块结构和关键功能进行设计说明。系统功能围绕地图探索、风味基因库、时空叙事馆、食材传播、首页、关于与方法说明、通用能力和关键技术支撑展开。功能设计的重点不是单纯罗列页面，而是说明每个模块如何共同服务“风味知识的地图化表达”和后续专题化内容复用。</w:t>
      </w:r>
    </w:p>
    <w:p w14:paraId="09AEF050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系统划分</w:t>
      </w:r>
    </w:p>
    <w:p w14:paraId="6910C141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系统按用户可见功能和后台支撑能力划分为以下模块：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5"/>
        <w:gridCol w:w="1971"/>
        <w:gridCol w:w="4680"/>
      </w:tblGrid>
      <w:tr w14:paraId="0E39EC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075476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模块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9FBCEC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功能定位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13111F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主要用户操作</w:t>
            </w:r>
          </w:p>
        </w:tc>
      </w:tr>
      <w:tr w14:paraId="2B335E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08FAF2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首页模块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BA2710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系统入口和主题识别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2D5FD8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查看系统主题，进入地图探索</w:t>
            </w:r>
          </w:p>
        </w:tc>
      </w:tr>
      <w:tr w14:paraId="524260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7AFE61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地图探索模块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316DEE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核心 WebGIS 交互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FF586B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浏览地图，选择节点、路线、生态区，查看详情</w:t>
            </w:r>
          </w:p>
        </w:tc>
      </w:tr>
      <w:tr w14:paraId="36811A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92128F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风味基因库模块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7DD632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结构化风味浏览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13F91C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筛选风味节点，比较不同地域风味</w:t>
            </w:r>
          </w:p>
        </w:tc>
      </w:tr>
      <w:tr w14:paraId="49C3E9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34CAC3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时空叙事馆模块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D91DAC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线性叙事阅读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27B882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阅读章节，理解传播事件背景</w:t>
            </w:r>
          </w:p>
        </w:tc>
      </w:tr>
      <w:tr w14:paraId="52EED7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294ECD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食材传播模块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9FB3A6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专题化传播叙事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F99213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选择食材，播放传播时间线，查看路径节点和历史说明</w:t>
            </w:r>
          </w:p>
        </w:tc>
      </w:tr>
      <w:tr w14:paraId="06D974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5A2B6F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关于与方法说明模块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55D274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来源和方法展示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35821C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查看数据来源、方法框架和数据生产说明</w:t>
            </w:r>
          </w:p>
        </w:tc>
      </w:tr>
      <w:tr w14:paraId="26FB55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F12332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异常页面模块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4BC3B9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页面异常处理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652BC2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返回首页或地图页</w:t>
            </w:r>
          </w:p>
        </w:tc>
      </w:tr>
      <w:tr w14:paraId="5C96AB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6DBB5D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通用功能模块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60EE0C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跨页面能力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838890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搜索、状态管理、图表展示、图层控制</w:t>
            </w:r>
          </w:p>
        </w:tc>
      </w:tr>
    </w:tbl>
    <w:p w14:paraId="58EB5E06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系统不设置复杂后台管理界面。基础数据管理、种子数据导入和后续批量数据扩展主要通过数据导入流程完成，界面侧重点放在公众浏览和文化解释。若后续进入产业化阶段，可在不影响公众端体验的前提下另行建设内容管理后台，用于来源审核、专题发布和数据版本控制。</w:t>
      </w:r>
    </w:p>
    <w:p w14:paraId="748467E3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地图探索模块</w:t>
      </w:r>
    </w:p>
    <w:p w14:paraId="272F99E2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地图探索模块是系统核心模块，承担 WebGIS 展示、图层叠加、对象选择、搜索定位和详情解释等功能。</w:t>
      </w:r>
    </w:p>
    <w:p w14:paraId="4B5A8F2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模块技术架构</w:t>
      </w:r>
    </w:p>
    <w:p w14:paraId="1B421F6C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地图探索模块由地图渲染、WebGL 数据图层、业务状态、详情展示和搜索交互组成。地图渲染负责底图、物理矢量和生态区边界展示；数据图层负责主地图中的传播路线、流光动画和风味节点展示；业务状态负责控制节点、路线、生态区三类对象的互斥选择；详情展示负责根据选择对象输出解释内容；搜索交互负责从关键词定位到地图对象。</w:t>
      </w:r>
    </w:p>
    <w:p w14:paraId="2652FB7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模块功能结构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42"/>
        <w:gridCol w:w="6244"/>
      </w:tblGrid>
      <w:tr w14:paraId="535739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30A66B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子系统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A4B7C1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功能说明</w:t>
            </w:r>
          </w:p>
        </w:tc>
      </w:tr>
      <w:tr w14:paraId="6A4A51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4EF4B9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地图渲染子系统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D9D2A4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显示自然地形底图、海岸线、河流和生态区边界</w:t>
            </w:r>
          </w:p>
        </w:tc>
      </w:tr>
      <w:tr w14:paraId="5CBDF4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E58E71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传播路径子系统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0216A9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显示传播路线和动态流光效果</w:t>
            </w:r>
          </w:p>
        </w:tc>
      </w:tr>
      <w:tr w14:paraId="0226FA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57E766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风味节点子系统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E2E044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显示风味节点、聚合气泡和节点选中状态</w:t>
            </w:r>
          </w:p>
        </w:tc>
      </w:tr>
      <w:tr w14:paraId="7ABE03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04967A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交互选择子系统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E74E85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支持节点、路线、生态区点击选择和清除选择</w:t>
            </w:r>
          </w:p>
        </w:tc>
      </w:tr>
      <w:tr w14:paraId="7A02B5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804E78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详情展示子系统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9A1CD7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根据当前选择显示节点、路线或生态区详情</w:t>
            </w:r>
          </w:p>
        </w:tc>
      </w:tr>
      <w:tr w14:paraId="798EE6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5532F3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搜索子系统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AD6388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支持关键词搜索风味节点和传播路径</w:t>
            </w:r>
          </w:p>
        </w:tc>
      </w:tr>
      <w:tr w14:paraId="77E494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E92560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图层控制子系统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5BF24C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支持地图图层显示、隐藏和上下文强化</w:t>
            </w:r>
          </w:p>
        </w:tc>
      </w:tr>
    </w:tbl>
    <w:p w14:paraId="4FF6FE6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模块功能描述</w:t>
      </w:r>
    </w:p>
    <w:p w14:paraId="0F7574C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地图渲染子系统</w:t>
      </w:r>
    </w:p>
    <w:p w14:paraId="64948AE8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地图渲染子系统应支持自然地形底图、海岸线、河流、生态区边界、传播路线和风味节点的叠加显示。图层顺序应保持稳定，底图位于最底层，生态区边界作为自然空间框架，传播路线和风味节点作为主要交互对象。</w:t>
      </w:r>
    </w:p>
    <w:p w14:paraId="77F871EE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地图应支持缩放、平移和视图复位。全球尺度下应突出风味传播路径的宏观方向，区域尺度下应突出风味节点和生态区之间的关系。</w:t>
      </w:r>
    </w:p>
    <w:p w14:paraId="7208803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传播路径子系统</w:t>
      </w:r>
    </w:p>
    <w:p w14:paraId="24D70B80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传播路径子系统用于展示食材、技法或味型在历史时空中的迁移方向。传播路径应包含路线类型、路线颜色、关键节点和路径几何。系统可通过路径线和流光动画表现传播的方向性和动态性。路径可视化应让用户明确看到“从哪里来、向哪里去”，不能只依赖镜头移动表达传播过程。</w:t>
      </w:r>
    </w:p>
    <w:p w14:paraId="187CF0F5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用户点击传播路径后，系统应选中对应路线，并在详情面板中展示路线名称、路线类型、关键节点和传播说明。选中路线时应清除节点和生态区选择。播放或高亮结束后，地图应能够回到稳定视角，避免用户在旋转或飞行后失去空间参照。</w:t>
      </w:r>
    </w:p>
    <w:p w14:paraId="3BD7B74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风味节点子系统</w:t>
      </w:r>
    </w:p>
    <w:p w14:paraId="53091E6D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风味节点子系统用于展示地方菜肴成品。节点应包含城市或地域、菜品名称、主风味标签、颜色和坐标位置。高信息密度场景下，节点可采用聚合或层级展示方式降低视觉拥挤。</w:t>
      </w:r>
    </w:p>
    <w:p w14:paraId="648CF43B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用户点击风味节点后，系统应选中对应节点，并在详情面板中展示风味雷达图、描述文本、食材标签和同类型风味关联。选中节点时应清除路线和生态区选择，并显示相关传播上下文。</w:t>
      </w:r>
    </w:p>
    <w:p w14:paraId="43E2054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生态区选择子系统</w:t>
      </w:r>
    </w:p>
    <w:p w14:paraId="65F82FCC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生态区选择子系统用于展示自然环境对风味形成的空间背景。用户点击生态区后，系统应选中对应生态区，并展示生态区名称、生物群系、生物地理界和环境说明。</w:t>
      </w:r>
    </w:p>
    <w:p w14:paraId="53E8083D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选中生态区时应清除节点和路线选择，并强化生态区边界图层，使用户能够将风味节点置于自然环境框架中理解。</w:t>
      </w:r>
    </w:p>
    <w:p w14:paraId="572F54D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详情展示子系统</w:t>
      </w:r>
    </w:p>
    <w:p w14:paraId="2BA0C7A1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详情展示子系统根据选择对象类型动态切换内容。节点模式展示风味向量、食材构成、地方描述和同类型关联；路线模式展示传播路线说明和关键节点；生态区模式展示生态区属性和环境解释。</w:t>
      </w:r>
    </w:p>
    <w:p w14:paraId="2AFF55B4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详情面板应支持关闭或折叠，避免遮挡地图主体。面板内容应采用清晰的信息层级，先展示名称和摘要，再展示图表、标签和解释文字。</w:t>
      </w:r>
    </w:p>
    <w:p w14:paraId="1321855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搜索子系统</w:t>
      </w:r>
    </w:p>
    <w:p w14:paraId="4D996630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搜索子系统支持用户通过关键词查找风味节点和传播路线。搜索结果应展示对象名称、简要说明和颜色标识。用户点击搜索结果后，系统应跳转到地图页并选中对应对象。</w:t>
      </w:r>
    </w:p>
    <w:p w14:paraId="7AAE8E8B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搜索结果数量应进行限制，避免候选项过多影响操作。无结果时应给出清晰反馈。</w:t>
      </w:r>
    </w:p>
    <w:p w14:paraId="6B0D28F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图层控制子系统</w:t>
      </w:r>
    </w:p>
    <w:p w14:paraId="2D9A3B67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图层控制子系统提供基础图层、生态区图层、传播路径图层和风味节点图层的显示控制。图层控制应与对象选择联动，例如选择节点或路线时显示传播路径，选择生态区时强化生态区边界。</w:t>
      </w:r>
    </w:p>
    <w:p w14:paraId="1C44CA51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图层控制主要服务于浏览和调试，不应干扰普通用户理解核心内容。</w:t>
      </w:r>
    </w:p>
    <w:p w14:paraId="681EDEBA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风味基因库模块</w:t>
      </w:r>
    </w:p>
    <w:p w14:paraId="3870E8F4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风味基因库模块用于结构化展示风味节点，适合用户在非地图场景下浏览和比较不同地域风味。</w:t>
      </w:r>
    </w:p>
    <w:p w14:paraId="176B8AD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模块功能结构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27"/>
        <w:gridCol w:w="6459"/>
      </w:tblGrid>
      <w:tr w14:paraId="73BCEF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D26C3D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功能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3A73E9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说明</w:t>
            </w:r>
          </w:p>
        </w:tc>
      </w:tr>
      <w:tr w14:paraId="3062C9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56104A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节点列表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BB0F36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以卡片网格展示风味节点</w:t>
            </w:r>
          </w:p>
        </w:tc>
      </w:tr>
      <w:tr w14:paraId="1F8799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D4DD0C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分类筛选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AFDC40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按风味类型或标签筛选</w:t>
            </w:r>
          </w:p>
        </w:tc>
      </w:tr>
      <w:tr w14:paraId="0CA603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76BF0F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风味概览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6F8E64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展示主风味标签和雷达图摘要</w:t>
            </w:r>
          </w:p>
        </w:tc>
      </w:tr>
      <w:tr w14:paraId="780707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D9DF2B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地图跳转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FD1C11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点击卡片进入地图并选中对应节点</w:t>
            </w:r>
          </w:p>
        </w:tc>
      </w:tr>
    </w:tbl>
    <w:p w14:paraId="5541C44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模块功能描述</w:t>
      </w:r>
    </w:p>
    <w:p w14:paraId="77830DE9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风味基因库应展示食物名称、地域、所属生态区、风味标签和风味向量概览。用户可通过分类筛选快速查看辛辣、鲜甜、咸香、酸鲜等不同类型风味。</w:t>
      </w:r>
    </w:p>
    <w:p w14:paraId="2A1CECFA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该模块应支持从列表浏览进入空间浏览。用户点击风味卡片后，系统应打开地图并定位到对应风味节点，从而形成“结构化比较—地图解释”的浏览路径。</w:t>
      </w:r>
    </w:p>
    <w:p w14:paraId="29A82710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风味基因库也是后续内容产品化的基础入口。对于文旅、课程或展陈场景，可以按城市、食物属、味型或传播主题筛选同一批风味节点，形成不同专题包，而不需要重新整理底层数据。</w:t>
      </w:r>
    </w:p>
    <w:p w14:paraId="585288DC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时空叙事馆模块</w:t>
      </w:r>
    </w:p>
    <w:p w14:paraId="34A9C3F0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时空叙事馆模块用于以章节形式展示典型传播事件和饮食文化材料。</w:t>
      </w:r>
    </w:p>
    <w:p w14:paraId="4DCFED1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模块功能结构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42"/>
        <w:gridCol w:w="6244"/>
      </w:tblGrid>
      <w:tr w14:paraId="5DA75D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6692277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功能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 w:color="auto" w:fill="EAF2E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BD1705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0382D"/>
                <w:sz w:val="20"/>
                <w:szCs w:val="20"/>
                <w:bdr w:val="none" w:color="auto" w:sz="0" w:space="0"/>
              </w:rPr>
              <w:t>说明</w:t>
            </w:r>
          </w:p>
        </w:tc>
      </w:tr>
      <w:tr w14:paraId="0249D8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1AA540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章节导航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77A5FB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按章节或时间线切换内容</w:t>
            </w:r>
          </w:p>
        </w:tc>
      </w:tr>
      <w:tr w14:paraId="1750BF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315C9E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正文阅读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624F67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展示标题、年代、正文和引用</w:t>
            </w:r>
          </w:p>
        </w:tc>
      </w:tr>
      <w:tr w14:paraId="58BF7F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49F44C5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路线关联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0895913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将章节与传播路径建立关联</w:t>
            </w:r>
          </w:p>
        </w:tc>
      </w:tr>
      <w:tr w14:paraId="6DEB2C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210D35C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地图入口</w:t>
            </w:r>
          </w:p>
        </w:tc>
        <w:tc>
          <w:tcPr>
            <w:tcW w:w="0" w:type="auto"/>
            <w:tcBorders>
              <w:top w:val="single" w:color="C8D2C8" w:sz="4" w:space="0"/>
              <w:left w:val="single" w:color="C8D2C8" w:sz="4" w:space="0"/>
              <w:bottom w:val="single" w:color="C8D2C8" w:sz="4" w:space="0"/>
              <w:right w:val="single" w:color="C8D2C8" w:sz="4" w:space="0"/>
            </w:tcBorders>
            <w:shd w:val="clear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31B05DF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ascii="宋体" w:hAnsi="宋体" w:eastAsia="宋体" w:cs="宋体"/>
                <w:color w:val="1F1F1F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1F1F1F"/>
                <w:sz w:val="20"/>
                <w:szCs w:val="20"/>
                <w:bdr w:val="none" w:color="auto" w:sz="0" w:space="0"/>
              </w:rPr>
              <w:t>从章节进入地图查看空间对象</w:t>
            </w:r>
          </w:p>
        </w:tc>
      </w:tr>
    </w:tbl>
    <w:p w14:paraId="4118788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模块功能描述</w:t>
      </w:r>
    </w:p>
    <w:p w14:paraId="29A5BA5F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时空叙事馆应以线性阅读方式组织内容，帮助用户理解某类食材、技法或味型的传播背景。章节内容应避免只展示数据库字段，而应以公众可读的方式解释历史材料和空间过程。</w:t>
      </w:r>
    </w:p>
    <w:p w14:paraId="44E62D53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章节应与地图对象保持关联。用户阅读某一章节后，可以进入地图查看对应传播路径或相关风味节点，形成“文本叙事—空间验证”的体验。</w:t>
      </w:r>
    </w:p>
    <w:p w14:paraId="0DB01714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食材传播模块</w:t>
      </w:r>
    </w:p>
    <w:p w14:paraId="6EA7CDCA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食材传播模块用于展示单一食材的起源、传入、扩散和地方化过程，是当前系统从“风味节点展示”走向“专题化传播叙事”的重要页面。该模块面向辣椒、香料、茶叶等具有明确历史传播线索的食材，以时间线和地图路径共同组织内容。</w:t>
      </w:r>
    </w:p>
    <w:p w14:paraId="2B47A618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页面应支持食材选择、时间线播放、路径节点展示、右侧说明文本和地图镜头联动。路径线应作为主视觉对象持续存在，镜头运动只负责强调阶段变化，不能替代路线绘制。播放速度应照顾阅读节奏，用户暂停或切换食材后，页面应清楚展示当前节点、当前路径段和对应文献说明。</w:t>
      </w:r>
    </w:p>
    <w:p w14:paraId="7D0A2CB9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从后续发展看，食材传播模块可以沉淀为专题模板。每个专题只要遵循统一 JSON 结构，就可以复用同一套页面能力生成新的传播故事。该模块适合扩展到文旅展陈、研学课程和地方品牌内容中，但前提是每个路径节点都具备明确来源或置信度标注。</w:t>
      </w:r>
    </w:p>
    <w:p w14:paraId="52B115B0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首页模块</w:t>
      </w:r>
    </w:p>
    <w:p w14:paraId="2E3FAAB2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首页模块承担系统识别和入口引导功能。</w:t>
      </w:r>
    </w:p>
    <w:p w14:paraId="2049F0A5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首页应展示系统名称、主题定位和进入地图探索的主入口。首页视觉应体现饮食文化与自然地理的关系，可通过背景动效、代表性风味卡片或传播意象帮助用户建立第一印象。</w:t>
      </w:r>
    </w:p>
    <w:p w14:paraId="34AF7AB7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首页不应成为营销式长页面，其首要任务是让用户快速理解系统主题并进入核心功能。</w:t>
      </w:r>
    </w:p>
    <w:p w14:paraId="2A8C52DD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关于与方法说明模块</w:t>
      </w:r>
    </w:p>
    <w:p w14:paraId="61F96CB9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关于与方法说明模块用于说明系统的数据来源、方法框架和数据生产原则。</w:t>
      </w:r>
    </w:p>
    <w:p w14:paraId="3EBD59A7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页面应展示 Natural Earth、WWF TEOW、图片材料和饮食文化材料等数据来源，说明每类数据在系统中的用途。页面还应说明风味向量、生态区映射、传播事件整理、食材传播数据结构和 LLM 辅助数据生产的基本方法。</w:t>
      </w:r>
    </w:p>
    <w:p w14:paraId="75D2264B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LLM 辅助数据生产应被描述为后续扩展方向，且必须经过人工审核和质量控制。关于页面还应帮助用户理解系统边界：本系统面向饮食文化解释和知识展示，不提供餐馆点评、交易或实时供应链服务。</w:t>
      </w:r>
    </w:p>
    <w:p w14:paraId="25172E88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异常页面模块</w:t>
      </w:r>
    </w:p>
    <w:p w14:paraId="41FC71C5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异常页面模块用于处理不存在的路由或页面访问错误。</w:t>
      </w:r>
    </w:p>
    <w:p w14:paraId="0504C427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异常页面应提供简洁提示和返回入口，引导用户回到首页或地图页。异常页面不应展示服务端错误堆栈、内部路径或敏感信息。</w:t>
      </w:r>
    </w:p>
    <w:p w14:paraId="1041097E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通用功能模块抽取</w:t>
      </w:r>
    </w:p>
    <w:p w14:paraId="1904623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全局搜索</w:t>
      </w:r>
    </w:p>
    <w:p w14:paraId="7C1E6154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全局搜索应在主要页面中保持可用，支持风味节点和传播路径检索。搜索结果应可直接触发地图对象选择。后续可扩展食材传播专题检索，但需要保持结果类型清晰，避免节点、路线和专题混在一起造成理解困难。</w:t>
      </w:r>
    </w:p>
    <w:p w14:paraId="0FF9B54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状态管理</w:t>
      </w:r>
    </w:p>
    <w:p w14:paraId="31F7940A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系统应统一管理风味节点、传播路径、生态区、图层显示、当前章节和食材传播播放状态等状态。节点、路线和生态区选择应保持互斥；食材传播播放状态应与普通地图选择状态隔离，避免专题播放影响用户返回地图后的常规浏览。</w:t>
      </w:r>
    </w:p>
    <w:p w14:paraId="6C370EE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图表展示</w:t>
      </w:r>
    </w:p>
    <w:p w14:paraId="66C7DD14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图表展示包括风味雷达图和生态区信息图表。图表应随当前选中对象同步更新，并与文字解释共同构成信息表达。</w:t>
      </w:r>
    </w:p>
    <w:p w14:paraId="64C03B4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数据加载与异常反馈</w:t>
      </w:r>
    </w:p>
    <w:p w14:paraId="781E176C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系统应在数据加载失败、搜索无结果、瓦片暂不可用等情况下提供明确反馈。错误反馈应面向用户可理解，不应暴露内部实现细节。</w:t>
      </w:r>
    </w:p>
    <w:p w14:paraId="29E2726A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系统实现的几个关键技术</w:t>
      </w:r>
    </w:p>
    <w:p w14:paraId="4D0C713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WebGIS 混合渲染技术</w:t>
      </w:r>
    </w:p>
    <w:p w14:paraId="1A524A43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系统同时使用地图引擎和 WebGL 数据可视化能力。地图引擎负责底图和基础矢量图层，WebGL 数据图层负责主地图中的传播路径、动画和风味节点。两类图层需要在同一地图视图中保持坐标一致和交互一致。对于食材传播等专题页面，可根据稳定性和表现需求选择 MapLibre 原生图层或 WebGL 图层，但必须保证路径可见、状态可恢复。</w:t>
      </w:r>
    </w:p>
    <w:p w14:paraId="1985653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对象关系空间数据库技术</w:t>
      </w:r>
    </w:p>
    <w:p w14:paraId="08CFD972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系统使用对象关系数据库和空间扩展统一管理生态区边界、菜肴成品坐标和传播路线。空间索引用于提升图层输出和空间查询效率，关系型约束用于保证菜肴成品、食材和传播事件之间的引用完整性。</w:t>
      </w:r>
    </w:p>
    <w:p w14:paraId="0B6595E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动态传播路径展示技术</w:t>
      </w:r>
    </w:p>
    <w:p w14:paraId="1A5CAB50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传播路径通过路径线和流光粒子表达方向性。动态效果应服务于文化传播解释，不应影响地图浏览性能和对象选择准确性。</w:t>
      </w:r>
    </w:p>
    <w:p w14:paraId="51C6BD0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t>栅格瓦片缓存技术</w:t>
      </w:r>
    </w:p>
    <w:p w14:paraId="63E6BF21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</w:pPr>
      <w:r>
        <w:rPr>
          <w:rFonts w:ascii="宋体" w:hAnsi="宋体" w:eastAsia="宋体" w:cs="宋体"/>
          <w:color w:val="1F1F1F"/>
          <w:sz w:val="22"/>
          <w:szCs w:val="22"/>
        </w:rPr>
        <w:t>自然地形底图按需生成瓦片，系统通过缓存机制减少重复渲染。瓦片服务异常时应返回可处理的响应，保证地图页面不会因单个瓦片失败而整体不可用。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2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FELayout/>
    <w:doNotUseIndentAsNumberingTabStop/>
    <w:useAltKinsokuLineBreakRules/>
    <w:compatSetting w:name="compatibilityMode" w:uri="http://schemas.microsoft.com/office/word" w:val="11"/>
  </w:compat>
  <w:rsids>
    <w:rsidRoot w:val="00000000"/>
    <w:rsid w:val="5E955FC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keepNext/>
      <w:spacing w:before="0" w:beforeAutospacing="0" w:after="360" w:afterAutospacing="0" w:line="16" w:lineRule="atLeast"/>
      <w:ind w:left="0" w:right="0"/>
      <w:jc w:val="center"/>
    </w:pPr>
    <w:rPr>
      <w:rFonts w:hint="eastAsia" w:ascii="微软雅黑" w:hAnsi="微软雅黑" w:eastAsia="微软雅黑" w:cs="微软雅黑"/>
      <w:b/>
      <w:bCs/>
      <w:color w:val="20382D"/>
      <w:kern w:val="44"/>
      <w:sz w:val="44"/>
      <w:szCs w:val="44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pBdr>
        <w:bottom w:val="single" w:color="D5DDD5" w:sz="4" w:space="4"/>
      </w:pBdr>
      <w:spacing w:before="440" w:beforeAutospacing="0" w:after="200" w:afterAutospacing="0" w:line="16" w:lineRule="atLeast"/>
      <w:ind w:left="0" w:right="0"/>
      <w:jc w:val="left"/>
    </w:pPr>
    <w:rPr>
      <w:rFonts w:hint="eastAsia" w:ascii="微软雅黑" w:hAnsi="微软雅黑" w:eastAsia="微软雅黑" w:cs="微软雅黑"/>
      <w:b/>
      <w:bCs/>
      <w:color w:val="20382D"/>
      <w:kern w:val="0"/>
      <w:sz w:val="32"/>
      <w:szCs w:val="32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spacing w:before="360" w:beforeAutospacing="0" w:after="160" w:afterAutospacing="0" w:line="16" w:lineRule="atLeast"/>
      <w:ind w:left="0" w:right="0"/>
      <w:jc w:val="left"/>
    </w:pPr>
    <w:rPr>
      <w:rFonts w:hint="eastAsia" w:ascii="微软雅黑" w:hAnsi="微软雅黑" w:eastAsia="微软雅黑" w:cs="微软雅黑"/>
      <w:b/>
      <w:bCs/>
      <w:color w:val="20382D"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spacing w:before="280" w:beforeAutospacing="0" w:after="120" w:afterAutospacing="0" w:line="16" w:lineRule="atLeast"/>
      <w:ind w:left="0" w:right="0"/>
      <w:jc w:val="left"/>
    </w:pPr>
    <w:rPr>
      <w:rFonts w:hint="eastAsia" w:ascii="微软雅黑" w:hAnsi="微软雅黑" w:eastAsia="微软雅黑" w:cs="微软雅黑"/>
      <w:b/>
      <w:bCs/>
      <w:color w:val="345C44"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spacing w:before="0" w:beforeAutospacing="1" w:after="0" w:afterAutospacing="1" w:line="16" w:lineRule="atLeast"/>
      <w:jc w:val="left"/>
    </w:pPr>
    <w:rPr>
      <w:rFonts w:ascii="微软雅黑" w:hAnsi="微软雅黑" w:eastAsia="微软雅黑" w:cs="微软雅黑"/>
      <w:b/>
      <w:bCs/>
      <w:color w:val="20382D"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spacing w:before="0" w:beforeAutospacing="1" w:after="0" w:afterAutospacing="1" w:line="16" w:lineRule="atLeast"/>
      <w:jc w:val="left"/>
    </w:pPr>
    <w:rPr>
      <w:rFonts w:hint="eastAsia" w:ascii="微软雅黑" w:hAnsi="微软雅黑" w:eastAsia="微软雅黑" w:cs="微软雅黑"/>
      <w:b/>
      <w:bCs/>
      <w:color w:val="20382D"/>
      <w:kern w:val="0"/>
      <w:sz w:val="15"/>
      <w:szCs w:val="15"/>
      <w:lang w:val="en-US" w:eastAsia="zh-CN" w:bidi="ar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qFormat/>
    <w:uiPriority w:val="0"/>
    <w:pPr>
      <w:spacing w:after="360" w:afterAutospacing="0"/>
      <w:ind w:firstLine="0"/>
      <w:jc w:val="center"/>
    </w:pPr>
    <w:rPr>
      <w:rFonts w:hint="eastAsia" w:ascii="微软雅黑" w:hAnsi="微软雅黑" w:eastAsia="微软雅黑" w:cs="微软雅黑"/>
      <w:color w:val="666666"/>
      <w:kern w:val="0"/>
      <w:lang w:val="en-US" w:eastAsia="zh-CN" w:bidi="ar"/>
    </w:rPr>
  </w:style>
  <w:style w:type="paragraph" w:styleId="9">
    <w:name w:val="HTML Preformatted"/>
    <w:basedOn w:val="1"/>
    <w:uiPriority w:val="0"/>
    <w:pPr>
      <w:pBdr>
        <w:top w:val="single" w:color="DDDDDD" w:sz="4" w:space="8"/>
        <w:left w:val="single" w:color="DDDDDD" w:sz="4" w:space="8"/>
        <w:bottom w:val="single" w:color="DDDDDD" w:sz="4" w:space="8"/>
        <w:right w:val="single" w:color="DDDDDD" w:sz="4" w:space="8"/>
      </w:pBdr>
      <w:shd w:val="clear" w:fill="F7F7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uiPriority w:val="0"/>
    <w:pPr>
      <w:spacing w:before="0" w:beforeAutospacing="0" w:after="160" w:afterAutospacing="0"/>
      <w:ind w:left="0" w:right="0" w:firstLine="420"/>
      <w:jc w:val="both"/>
    </w:pPr>
    <w:rPr>
      <w:kern w:val="0"/>
      <w:sz w:val="24"/>
      <w:lang w:val="en-US" w:eastAsia="zh-CN" w:bidi="ar"/>
    </w:rPr>
  </w:style>
  <w:style w:type="character" w:styleId="13">
    <w:name w:val="HTML Code"/>
    <w:basedOn w:val="12"/>
    <w:uiPriority w:val="0"/>
    <w:rPr>
      <w:rFonts w:ascii="Consolas" w:hAnsi="Consolas" w:eastAsia="Consolas" w:cs="Consolas"/>
      <w:sz w:val="19"/>
      <w:szCs w:val="19"/>
      <w:bdr w:val="none" w:color="auto" w:sz="0" w:space="0"/>
      <w:shd w:val="clear" w:fill="F5F5F5"/>
    </w:rPr>
  </w:style>
  <w:style w:type="paragraph" w:customStyle="1" w:styleId="14">
    <w:name w:val="doc"/>
    <w:basedOn w:val="1"/>
    <w:uiPriority w:val="0"/>
    <w:pPr>
      <w:spacing w:before="0" w:beforeAutospacing="0" w:after="0" w:afterAutospacing="0"/>
      <w:ind w:left="0" w:right="0"/>
      <w:jc w:val="left"/>
    </w:pPr>
    <w:rPr>
      <w:kern w:val="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27</Pages>
  <TotalTime>0</TotalTime>
  <ScaleCrop>false</ScaleCrop>
  <LinksUpToDate>false</LinksUpToDate>
  <Application>WPS Office_12.1.0.18912_F1E327BC-269C-435d-A152-05C5408002CA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2026-05-09T13:14:40Z</dcterms:created>
  <cp:lastModifiedBy>文锦俊</cp:lastModifiedBy>
  <dcterms:modified xsi:type="dcterms:W3CDTF">2026-05-09T13:14:40Z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B15097326B474A10B2819E0A1A325304_13</vt:lpwstr>
  </property>
</Properties>
</file>