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12.05.2026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internet, pano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yıl sonu bilim şenliği hakkında bilgi verme ve motivasyon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projeleri gözden geçirme ve bilim şenliği için fikir üretme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Belirleme: Öğrendiklerinizden ve araştırmalarınızdan yola çıkarak problemi belirleme, çözüm sürecinde gereken zaman, bütçe ve malzeme gibi faktörleri göz önünde bulundurma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Çözüm Önerileri Üretme: Probleminizin çözümüne yönelik verilerinizi not etme, farklı çözüm önerilerinizi zaman, kullanışlılık gibi kriterleri göz önünde bulundurarak karşılaştırma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Ürün Tasarlama: Tasarımınızın genel özelliklerini, ne işe yarayacağı gibi bilgileri not etme, taslağınızı çizme, bilgisayar programlarından faydalanma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Tasarımı Somutlaştırma: Tasarımınızı yapıp varsa elde ettiğiniz verileri tablo, grafik vb. hâline getirme, Tasarımın Sunumu: Tasarımınıza bir slogan bulma, pano hazırlama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sunma ve bilim şenliği için son hazırlıklar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Problemi belirleme aşamasında hangi faktörleri göz önünde bulundurmalıyız? / Çözüm önerileri üretirken hangi kriterleri dikkate almalıyız? / Tasarımımızı somutlaştırırken hangi araçları kullanabiliriz?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projelerini tamamlama ve bilim şenliği için hazırlık yapma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