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827999" cy="827999"/>
            <wp:docPr id="1" name="Picture 1"/>
            <wp:cNvGraphicFramePr>
              <a:graphicFrameLocks noChangeAspect="1"/>
            </wp:cNvGraphicFramePr>
            <a:graphic>
              <a:graphicData uri="http://schemas.openxmlformats.org/drawingml/2006/picture">
                <pic:pic>
                  <pic:nvPicPr>
                    <pic:cNvPr id="0" name="sense-block-monogram-camera-b.png"/>
                    <pic:cNvPicPr/>
                  </pic:nvPicPr>
                  <pic:blipFill>
                    <a:blip r:embed="rId9"/>
                    <a:stretch>
                      <a:fillRect/>
                    </a:stretch>
                  </pic:blipFill>
                  <pic:spPr>
                    <a:xfrm>
                      <a:off x="0" y="0"/>
                      <a:ext cx="827999" cy="827999"/>
                    </a:xfrm>
                    <a:prstGeom prst="rect"/>
                  </pic:spPr>
                </pic:pic>
              </a:graphicData>
            </a:graphic>
          </wp:inline>
        </w:drawing>
      </w:r>
    </w:p>
    <w:p>
      <w:pPr>
        <w:spacing w:after="60" w:line="307" w:lineRule="auto"/>
        <w:jc w:val="center"/>
        <w:bidi w:val="1"/>
      </w:pPr>
      <w:r>
        <w:rPr>
          <w:b/>
          <w:color w:val="203D4F"/>
          <w:sz w:val="42"/>
          <w:rtl w:val="1"/>
          <w:rFonts w:ascii="Arial" w:hAnsi="Arial" w:cs="Arial"/>
        </w:rPr>
        <w:t>مركز SENSE لتطوير المنظومات المحلية</w:t>
      </w:r>
    </w:p>
    <w:p>
      <w:pPr>
        <w:spacing w:after="280" w:line="307" w:lineRule="auto"/>
        <w:jc w:val="center"/>
        <w:bidi w:val="1"/>
      </w:pPr>
      <w:r>
        <w:rPr>
          <w:b/>
          <w:color w:val="714F14"/>
          <w:sz w:val="26"/>
          <w:rtl w:val="1"/>
          <w:rFonts w:ascii="Arial" w:hAnsi="Arial" w:cs="Arial"/>
        </w:rPr>
        <w:t>دعوة للكفاءات والمبادرين للمشاركة في بناء مشاريع محلية قابلة للتنفيذ</w:t>
      </w:r>
    </w:p>
    <w:tbl>
      <w:tblPr>
        <w:tblW w:type="auto" w:w="0"/>
        <w:jc w:val="center"/>
        <w:tblLook w:firstColumn="1" w:firstRow="1" w:lastColumn="0" w:lastRow="0" w:noHBand="0" w:noVBand="1" w:val="04A0"/>
      </w:tblPr>
      <w:tblGrid>
        <w:gridCol w:w="9972"/>
      </w:tblGrid>
      <w:tr>
        <w:tc>
          <w:tcPr>
            <w:tcW w:type="dxa" w:w="9972"/>
            <w:shd w:fill="EDF3F5"/>
            <w:vAlign w:val="center"/>
          </w:tcPr>
          <w:p>
            <w:pPr>
              <w:jc w:val="right"/>
              <w:bidi w:val="1"/>
            </w:pPr>
            <w:r>
              <w:rPr>
                <w:rtl w:val="1"/>
                <w:rFonts w:ascii="Arial" w:hAnsi="Arial" w:cs="Arial"/>
              </w:rPr>
            </w:r>
            <w:r>
              <w:rPr>
                <w:b/>
                <w:color w:val="203D4F"/>
                <w:sz w:val="21"/>
                <w:rtl w:val="1"/>
                <w:rFonts w:ascii="Arial" w:hAnsi="Arial" w:cs="Arial"/>
              </w:rPr>
              <w:t>وثيقة تعريفية رسمية — مقترح تعاون وتطوير. لا تعلن تسجيل كيان أو شراكة قائمة أو وظيفة أو تمويلًا مضمونًا.</w:t>
            </w:r>
          </w:p>
        </w:tc>
      </w:tr>
    </w:tbl>
    <w:p/>
    <w:p>
      <w:pPr>
        <w:spacing w:before="260" w:after="120"/>
        <w:jc w:val="right"/>
        <w:bidi w:val="1"/>
      </w:pPr>
      <w:r>
        <w:rPr>
          <w:b/>
          <w:color w:val="203D4F"/>
          <w:sz w:val="32"/>
          <w:rtl w:val="1"/>
          <w:rFonts w:ascii="Arial" w:hAnsi="Arial" w:cs="Arial"/>
        </w:rPr>
        <w:t>رسالتنا</w:t>
      </w:r>
    </w:p>
    <w:p>
      <w:pPr>
        <w:spacing w:after="140" w:line="307" w:lineRule="auto"/>
        <w:jc w:val="right"/>
        <w:bidi w:val="1"/>
      </w:pPr>
      <w:r>
        <w:rPr>
          <w:b w:val="0"/>
          <w:sz w:val="23"/>
          <w:rtl w:val="1"/>
          <w:rFonts w:ascii="Arial" w:hAnsi="Arial" w:cs="Arial"/>
        </w:rPr>
        <w:t>يبني SENSE مسارات عملية تربط الكفاءات والمبادرين بالمشاريع التي تحتاجها المدن والمجتمعات: خدمات أكثر وضوحًا، مهارات قابلة للتطبيق، تجارب سياحية مسؤولة، نماذج اقتصادية محلية، أدوات رقمية متاحة، وأرشيف معرفة يحفظ ما نتعلمه ويحوّله إلى قرار ومشروع جديد.</w:t>
      </w:r>
    </w:p>
    <w:p>
      <w:pPr>
        <w:spacing w:after="140" w:line="307" w:lineRule="auto"/>
        <w:jc w:val="right"/>
        <w:bidi w:val="1"/>
      </w:pPr>
      <w:r>
        <w:rPr>
          <w:b w:val="0"/>
          <w:sz w:val="23"/>
          <w:rtl w:val="1"/>
          <w:rFonts w:ascii="Arial" w:hAnsi="Arial" w:cs="Arial"/>
        </w:rPr>
        <w:t>نحن ندعو أشخاصًا يملكون خبرة أو فكرة أو مهنة أو بحثًا أو قدرة تنظيمية إلى العمل معنا على مخرجات محددة. يبدأ كل مسار بسؤال واقعي، ثم فريق صغير، ثم نموذج أو خدمة أو دليل قابل للمراجعة، ثم شراكة أو تشغيل عندما تتوافر شروطه.</w:t>
      </w:r>
    </w:p>
    <w:p>
      <w:pPr>
        <w:spacing w:before="260" w:after="120"/>
        <w:jc w:val="right"/>
        <w:bidi w:val="1"/>
      </w:pPr>
      <w:r>
        <w:rPr>
          <w:b/>
          <w:color w:val="203D4F"/>
          <w:sz w:val="32"/>
          <w:rtl w:val="1"/>
          <w:rFonts w:ascii="Arial" w:hAnsi="Arial" w:cs="Arial"/>
        </w:rPr>
        <w:t>ما الذي نبنيه؟</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203D4F"/>
            <w:vAlign w:val="center"/>
          </w:tcPr>
          <w:p>
            <w:pPr>
              <w:jc w:val="right"/>
              <w:bidi w:val="1"/>
            </w:pPr>
            <w:r>
              <w:rPr>
                <w:rtl w:val="1"/>
                <w:rFonts w:ascii="Arial" w:hAnsi="Arial" w:cs="Arial"/>
              </w:rPr>
            </w:r>
            <w:r>
              <w:rPr>
                <w:b/>
                <w:color w:val="FFFFFF"/>
                <w:sz w:val="21"/>
                <w:rtl w:val="1"/>
                <w:rFonts w:ascii="Arial" w:hAnsi="Arial" w:cs="Arial"/>
              </w:rPr>
              <w:t>المجال</w:t>
            </w:r>
          </w:p>
        </w:tc>
        <w:tc>
          <w:tcPr>
            <w:tcW w:type="dxa" w:w="3324"/>
            <w:shd w:fill="203D4F"/>
            <w:vAlign w:val="center"/>
          </w:tcPr>
          <w:p>
            <w:pPr>
              <w:jc w:val="right"/>
              <w:bidi w:val="1"/>
            </w:pPr>
            <w:r>
              <w:rPr>
                <w:rtl w:val="1"/>
                <w:rFonts w:ascii="Arial" w:hAnsi="Arial" w:cs="Arial"/>
              </w:rPr>
            </w:r>
            <w:r>
              <w:rPr>
                <w:b/>
                <w:color w:val="FFFFFF"/>
                <w:sz w:val="21"/>
                <w:rtl w:val="1"/>
                <w:rFonts w:ascii="Arial" w:hAnsi="Arial" w:cs="Arial"/>
              </w:rPr>
              <w:t>ما نطوره عمليًا</w:t>
            </w:r>
          </w:p>
        </w:tc>
        <w:tc>
          <w:tcPr>
            <w:tcW w:type="dxa" w:w="3324"/>
            <w:shd w:fill="203D4F"/>
            <w:vAlign w:val="center"/>
          </w:tcPr>
          <w:p>
            <w:pPr>
              <w:jc w:val="right"/>
              <w:bidi w:val="1"/>
            </w:pPr>
            <w:r>
              <w:rPr>
                <w:rtl w:val="1"/>
                <w:rFonts w:ascii="Arial" w:hAnsi="Arial" w:cs="Arial"/>
              </w:rPr>
            </w:r>
            <w:r>
              <w:rPr>
                <w:b/>
                <w:color w:val="FFFFFF"/>
                <w:sz w:val="21"/>
                <w:rtl w:val="1"/>
                <w:rFonts w:ascii="Arial" w:hAnsi="Arial" w:cs="Arial"/>
              </w:rPr>
              <w:t>أمثلة على مخرجات أولية</w:t>
            </w:r>
          </w:p>
        </w:tc>
      </w:tr>
      <w:tr>
        <w:tc>
          <w:tcPr>
            <w:tcW w:type="dxa" w:w="3324"/>
            <w:vAlign w:val="center"/>
          </w:tcPr>
          <w:p>
            <w:pPr>
              <w:jc w:val="right"/>
              <w:bidi w:val="1"/>
            </w:pPr>
            <w:r>
              <w:rPr>
                <w:rtl w:val="1"/>
                <w:rFonts w:ascii="Arial" w:hAnsi="Arial" w:cs="Arial"/>
              </w:rPr>
            </w:r>
            <w:r>
              <w:rPr>
                <w:b w:val="0"/>
                <w:sz w:val="21"/>
                <w:rtl w:val="1"/>
                <w:rFonts w:ascii="Arial" w:hAnsi="Arial" w:cs="Arial"/>
              </w:rPr>
              <w:t>المدن والخدمات الذكية</w:t>
            </w:r>
          </w:p>
        </w:tc>
        <w:tc>
          <w:tcPr>
            <w:tcW w:type="dxa" w:w="3324"/>
            <w:vAlign w:val="center"/>
          </w:tcPr>
          <w:p>
            <w:pPr>
              <w:jc w:val="right"/>
              <w:bidi w:val="1"/>
            </w:pPr>
            <w:r>
              <w:rPr>
                <w:rtl w:val="1"/>
                <w:rFonts w:ascii="Arial" w:hAnsi="Arial" w:cs="Arial"/>
              </w:rPr>
            </w:r>
            <w:r>
              <w:rPr>
                <w:b w:val="0"/>
                <w:sz w:val="21"/>
                <w:rtl w:val="1"/>
                <w:rFonts w:ascii="Arial" w:hAnsi="Arial" w:cs="Arial"/>
              </w:rPr>
              <w:t>أدوات توضح رحلة الخدمة والبلاغ والقرار والجودة.</w:t>
            </w:r>
          </w:p>
        </w:tc>
        <w:tc>
          <w:tcPr>
            <w:tcW w:type="dxa" w:w="3324"/>
            <w:vAlign w:val="center"/>
          </w:tcPr>
          <w:p>
            <w:pPr>
              <w:jc w:val="right"/>
              <w:bidi w:val="1"/>
            </w:pPr>
            <w:r>
              <w:rPr>
                <w:rtl w:val="1"/>
                <w:rFonts w:ascii="Arial" w:hAnsi="Arial" w:cs="Arial"/>
              </w:rPr>
            </w:r>
            <w:r>
              <w:rPr>
                <w:b w:val="0"/>
                <w:sz w:val="21"/>
                <w:rtl w:val="1"/>
                <w:rFonts w:ascii="Arial" w:hAnsi="Arial" w:cs="Arial"/>
              </w:rPr>
              <w:t>نموذج خدمة بلدية، لوحة متابعة، دليل إجراءات، مراجعة إتاحة.</w:t>
            </w:r>
          </w:p>
        </w:tc>
      </w:tr>
      <w:tr>
        <w:tc>
          <w:tcPr>
            <w:tcW w:type="dxa" w:w="3324"/>
            <w:vAlign w:val="center"/>
          </w:tcPr>
          <w:p>
            <w:pPr>
              <w:jc w:val="right"/>
              <w:bidi w:val="1"/>
            </w:pPr>
            <w:r>
              <w:rPr>
                <w:rtl w:val="1"/>
                <w:rFonts w:ascii="Arial" w:hAnsi="Arial" w:cs="Arial"/>
              </w:rPr>
            </w:r>
            <w:r>
              <w:rPr>
                <w:b w:val="0"/>
                <w:sz w:val="21"/>
                <w:rtl w:val="1"/>
                <w:rFonts w:ascii="Arial" w:hAnsi="Arial" w:cs="Arial"/>
              </w:rPr>
              <w:t>المهارات والتمكين</w:t>
            </w:r>
          </w:p>
        </w:tc>
        <w:tc>
          <w:tcPr>
            <w:tcW w:type="dxa" w:w="3324"/>
            <w:vAlign w:val="center"/>
          </w:tcPr>
          <w:p>
            <w:pPr>
              <w:jc w:val="right"/>
              <w:bidi w:val="1"/>
            </w:pPr>
            <w:r>
              <w:rPr>
                <w:rtl w:val="1"/>
                <w:rFonts w:ascii="Arial" w:hAnsi="Arial" w:cs="Arial"/>
              </w:rPr>
            </w:r>
            <w:r>
              <w:rPr>
                <w:b w:val="0"/>
                <w:sz w:val="21"/>
                <w:rtl w:val="1"/>
                <w:rFonts w:ascii="Arial" w:hAnsi="Arial" w:cs="Arial"/>
              </w:rPr>
              <w:t>مسارات تعلم تبدأ بهدف فردي وتنتهي بمخرج يمكن عرضه أو تطويره.</w:t>
            </w:r>
          </w:p>
        </w:tc>
        <w:tc>
          <w:tcPr>
            <w:tcW w:type="dxa" w:w="3324"/>
            <w:vAlign w:val="center"/>
          </w:tcPr>
          <w:p>
            <w:pPr>
              <w:jc w:val="right"/>
              <w:bidi w:val="1"/>
            </w:pPr>
            <w:r>
              <w:rPr>
                <w:rtl w:val="1"/>
                <w:rFonts w:ascii="Arial" w:hAnsi="Arial" w:cs="Arial"/>
              </w:rPr>
            </w:r>
            <w:r>
              <w:rPr>
                <w:b w:val="0"/>
                <w:sz w:val="21"/>
                <w:rtl w:val="1"/>
                <w:rFonts w:ascii="Arial" w:hAnsi="Arial" w:cs="Arial"/>
              </w:rPr>
              <w:t>تحدي مهارة، نموذج أولي، ملف مشروع، مراجعة من مختص.</w:t>
            </w:r>
          </w:p>
        </w:tc>
      </w:tr>
      <w:tr>
        <w:tc>
          <w:tcPr>
            <w:tcW w:type="dxa" w:w="3324"/>
            <w:vAlign w:val="center"/>
          </w:tcPr>
          <w:p>
            <w:pPr>
              <w:jc w:val="right"/>
              <w:bidi w:val="1"/>
            </w:pPr>
            <w:r>
              <w:rPr>
                <w:rtl w:val="1"/>
                <w:rFonts w:ascii="Arial" w:hAnsi="Arial" w:cs="Arial"/>
              </w:rPr>
            </w:r>
            <w:r>
              <w:rPr>
                <w:b w:val="0"/>
                <w:sz w:val="21"/>
                <w:rtl w:val="1"/>
                <w:rFonts w:ascii="Arial" w:hAnsi="Arial" w:cs="Arial"/>
              </w:rPr>
              <w:t>السياحة والتجربة المحلية</w:t>
            </w:r>
          </w:p>
        </w:tc>
        <w:tc>
          <w:tcPr>
            <w:tcW w:type="dxa" w:w="3324"/>
            <w:vAlign w:val="center"/>
          </w:tcPr>
          <w:p>
            <w:pPr>
              <w:jc w:val="right"/>
              <w:bidi w:val="1"/>
            </w:pPr>
            <w:r>
              <w:rPr>
                <w:rtl w:val="1"/>
                <w:rFonts w:ascii="Arial" w:hAnsi="Arial" w:cs="Arial"/>
              </w:rPr>
            </w:r>
            <w:r>
              <w:rPr>
                <w:b w:val="0"/>
                <w:sz w:val="21"/>
                <w:rtl w:val="1"/>
                <w:rFonts w:ascii="Arial" w:hAnsi="Arial" w:cs="Arial"/>
              </w:rPr>
              <w:t>نماذج جاهزية للمزود والتجربة والهوية والحق في العرض.</w:t>
            </w:r>
          </w:p>
        </w:tc>
        <w:tc>
          <w:tcPr>
            <w:tcW w:type="dxa" w:w="3324"/>
            <w:vAlign w:val="center"/>
          </w:tcPr>
          <w:p>
            <w:pPr>
              <w:jc w:val="right"/>
              <w:bidi w:val="1"/>
            </w:pPr>
            <w:r>
              <w:rPr>
                <w:rtl w:val="1"/>
                <w:rFonts w:ascii="Arial" w:hAnsi="Arial" w:cs="Arial"/>
              </w:rPr>
            </w:r>
            <w:r>
              <w:rPr>
                <w:b w:val="0"/>
                <w:sz w:val="21"/>
                <w:rtl w:val="1"/>
                <w:rFonts w:ascii="Arial" w:hAnsi="Arial" w:cs="Arial"/>
              </w:rPr>
              <w:t>دليل خصائص، مراجعة تجربة زائر، نموذج اهتمام مزود مقيد.</w:t>
            </w:r>
          </w:p>
        </w:tc>
      </w:tr>
      <w:tr>
        <w:tc>
          <w:tcPr>
            <w:tcW w:type="dxa" w:w="3324"/>
            <w:vAlign w:val="center"/>
          </w:tcPr>
          <w:p>
            <w:pPr>
              <w:jc w:val="right"/>
              <w:bidi w:val="1"/>
            </w:pPr>
            <w:r>
              <w:rPr>
                <w:rtl w:val="1"/>
                <w:rFonts w:ascii="Arial" w:hAnsi="Arial" w:cs="Arial"/>
              </w:rPr>
            </w:r>
            <w:r>
              <w:rPr>
                <w:b w:val="0"/>
                <w:sz w:val="21"/>
                <w:rtl w:val="1"/>
                <w:rFonts w:ascii="Arial" w:hAnsi="Arial" w:cs="Arial"/>
              </w:rPr>
              <w:t>الاقتصاد المحلي والصناعة</w:t>
            </w:r>
          </w:p>
        </w:tc>
        <w:tc>
          <w:tcPr>
            <w:tcW w:type="dxa" w:w="3324"/>
            <w:vAlign w:val="center"/>
          </w:tcPr>
          <w:p>
            <w:pPr>
              <w:jc w:val="right"/>
              <w:bidi w:val="1"/>
            </w:pPr>
            <w:r>
              <w:rPr>
                <w:rtl w:val="1"/>
                <w:rFonts w:ascii="Arial" w:hAnsi="Arial" w:cs="Arial"/>
              </w:rPr>
            </w:r>
            <w:r>
              <w:rPr>
                <w:b w:val="0"/>
                <w:sz w:val="21"/>
                <w:rtl w:val="1"/>
                <w:rFonts w:ascii="Arial" w:hAnsi="Arial" w:cs="Arial"/>
              </w:rPr>
              <w:t>تحويل الحاجة أو الفكرة إلى مواصفة وتجربة قابلة للاختبار.</w:t>
            </w:r>
          </w:p>
        </w:tc>
        <w:tc>
          <w:tcPr>
            <w:tcW w:type="dxa" w:w="3324"/>
            <w:vAlign w:val="center"/>
          </w:tcPr>
          <w:p>
            <w:pPr>
              <w:jc w:val="right"/>
              <w:bidi w:val="1"/>
            </w:pPr>
            <w:r>
              <w:rPr>
                <w:rtl w:val="1"/>
                <w:rFonts w:ascii="Arial" w:hAnsi="Arial" w:cs="Arial"/>
              </w:rPr>
            </w:r>
            <w:r>
              <w:rPr>
                <w:b w:val="0"/>
                <w:sz w:val="21"/>
                <w:rtl w:val="1"/>
                <w:rFonts w:ascii="Arial" w:hAnsi="Arial" w:cs="Arial"/>
              </w:rPr>
              <w:t>نموذج منتج، خطة تصنيع أولي، دليل سوق ومسار جودة.</w:t>
            </w:r>
          </w:p>
        </w:tc>
      </w:tr>
      <w:tr>
        <w:tc>
          <w:tcPr>
            <w:tcW w:type="dxa" w:w="3324"/>
            <w:vAlign w:val="center"/>
          </w:tcPr>
          <w:p>
            <w:pPr>
              <w:jc w:val="right"/>
              <w:bidi w:val="1"/>
            </w:pPr>
            <w:r>
              <w:rPr>
                <w:rtl w:val="1"/>
                <w:rFonts w:ascii="Arial" w:hAnsi="Arial" w:cs="Arial"/>
              </w:rPr>
            </w:r>
            <w:r>
              <w:rPr>
                <w:b w:val="0"/>
                <w:sz w:val="21"/>
                <w:rtl w:val="1"/>
                <w:rFonts w:ascii="Arial" w:hAnsi="Arial" w:cs="Arial"/>
              </w:rPr>
              <w:t>المعرفة والذاكرة</w:t>
            </w:r>
          </w:p>
        </w:tc>
        <w:tc>
          <w:tcPr>
            <w:tcW w:type="dxa" w:w="3324"/>
            <w:vAlign w:val="center"/>
          </w:tcPr>
          <w:p>
            <w:pPr>
              <w:jc w:val="right"/>
              <w:bidi w:val="1"/>
            </w:pPr>
            <w:r>
              <w:rPr>
                <w:rtl w:val="1"/>
                <w:rFonts w:ascii="Arial" w:hAnsi="Arial" w:cs="Arial"/>
              </w:rPr>
            </w:r>
            <w:r>
              <w:rPr>
                <w:b w:val="0"/>
                <w:sz w:val="21"/>
                <w:rtl w:val="1"/>
                <w:rFonts w:ascii="Arial" w:hAnsi="Arial" w:cs="Arial"/>
              </w:rPr>
              <w:t>أرشيف مصدر وحق وتاريخ وقرار يحفظ التعلم للمشاريع القادمة.</w:t>
            </w:r>
          </w:p>
        </w:tc>
        <w:tc>
          <w:tcPr>
            <w:tcW w:type="dxa" w:w="3324"/>
            <w:vAlign w:val="center"/>
          </w:tcPr>
          <w:p>
            <w:pPr>
              <w:jc w:val="right"/>
              <w:bidi w:val="1"/>
            </w:pPr>
            <w:r>
              <w:rPr>
                <w:rtl w:val="1"/>
                <w:rFonts w:ascii="Arial" w:hAnsi="Arial" w:cs="Arial"/>
              </w:rPr>
            </w:r>
            <w:r>
              <w:rPr>
                <w:b w:val="0"/>
                <w:sz w:val="21"/>
                <w:rtl w:val="1"/>
                <w:rFonts w:ascii="Arial" w:hAnsi="Arial" w:cs="Arial"/>
              </w:rPr>
              <w:t>سجل مصادر، ملف حالة مشروع، مكتبة مخرجات بموافقة.</w:t>
            </w:r>
          </w:p>
        </w:tc>
      </w:tr>
      <w:tr>
        <w:tc>
          <w:tcPr>
            <w:tcW w:type="dxa" w:w="3324"/>
            <w:vAlign w:val="center"/>
          </w:tcPr>
          <w:p>
            <w:pPr>
              <w:jc w:val="right"/>
              <w:bidi w:val="1"/>
            </w:pPr>
            <w:r>
              <w:rPr>
                <w:rtl w:val="1"/>
                <w:rFonts w:ascii="Arial" w:hAnsi="Arial" w:cs="Arial"/>
              </w:rPr>
            </w:r>
            <w:r>
              <w:rPr>
                <w:b w:val="0"/>
                <w:sz w:val="21"/>
                <w:rtl w:val="1"/>
                <w:rFonts w:ascii="Arial" w:hAnsi="Arial" w:cs="Arial"/>
              </w:rPr>
              <w:t>الكرامة والإتاحة</w:t>
            </w:r>
          </w:p>
        </w:tc>
        <w:tc>
          <w:tcPr>
            <w:tcW w:type="dxa" w:w="3324"/>
            <w:vAlign w:val="center"/>
          </w:tcPr>
          <w:p>
            <w:pPr>
              <w:jc w:val="right"/>
              <w:bidi w:val="1"/>
            </w:pPr>
            <w:r>
              <w:rPr>
                <w:rtl w:val="1"/>
                <w:rFonts w:ascii="Arial" w:hAnsi="Arial" w:cs="Arial"/>
              </w:rPr>
            </w:r>
            <w:r>
              <w:rPr>
                <w:b w:val="0"/>
                <w:sz w:val="21"/>
                <w:rtl w:val="1"/>
                <w:rFonts w:ascii="Arial" w:hAnsi="Arial" w:cs="Arial"/>
              </w:rPr>
              <w:t>معايير تصميم تجعل الوصول واللغة والاحتياج الإنساني جزءًا من الجودة.</w:t>
            </w:r>
          </w:p>
        </w:tc>
        <w:tc>
          <w:tcPr>
            <w:tcW w:type="dxa" w:w="3324"/>
            <w:vAlign w:val="center"/>
          </w:tcPr>
          <w:p>
            <w:pPr>
              <w:jc w:val="right"/>
              <w:bidi w:val="1"/>
            </w:pPr>
            <w:r>
              <w:rPr>
                <w:rtl w:val="1"/>
                <w:rFonts w:ascii="Arial" w:hAnsi="Arial" w:cs="Arial"/>
              </w:rPr>
            </w:r>
            <w:r>
              <w:rPr>
                <w:b w:val="0"/>
                <w:sz w:val="21"/>
                <w:rtl w:val="1"/>
                <w:rFonts w:ascii="Arial" w:hAnsi="Arial" w:cs="Arial"/>
              </w:rPr>
              <w:t>قائمة فحص إتاحة، مواصفة خدمة، معيار تجربة مكان.</w:t>
            </w:r>
          </w:p>
        </w:tc>
      </w:tr>
    </w:tbl>
    <w:p/>
    <w:p>
      <w:pPr>
        <w:spacing w:before="260" w:after="120"/>
        <w:jc w:val="right"/>
        <w:bidi w:val="1"/>
      </w:pPr>
      <w:r>
        <w:rPr>
          <w:b/>
          <w:color w:val="203D4F"/>
          <w:sz w:val="32"/>
          <w:rtl w:val="1"/>
          <w:rFonts w:ascii="Arial" w:hAnsi="Arial" w:cs="Arial"/>
        </w:rPr>
        <w:t>من نبحث عنه؟</w:t>
      </w:r>
    </w:p>
    <w:p>
      <w:pPr>
        <w:spacing w:after="140" w:line="307" w:lineRule="auto"/>
        <w:jc w:val="right"/>
        <w:bidi w:val="1"/>
      </w:pPr>
      <w:r>
        <w:rPr>
          <w:b w:val="0"/>
          <w:sz w:val="23"/>
          <w:rtl w:val="1"/>
          <w:rFonts w:ascii="Arial" w:hAnsi="Arial" w:cs="Arial"/>
        </w:rPr>
        <w:t>نبحث عن كفاءات ترغب في تحويل خبرتها إلى مشروع قابل للتنفيذ، وعن مبادرين يرون في المشكلات اليومية فرصة لبناء حل محلي منضبط. لا يشترط أن يأتي المشارك بعنوان وظيفي واحد؛ المهم أن يملك مهارة أو معرفة أو تجربة أو شبكة يمكن وضعها في مسار واضح.</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203D4F"/>
            <w:vAlign w:val="center"/>
          </w:tcPr>
          <w:p>
            <w:pPr>
              <w:jc w:val="right"/>
              <w:bidi w:val="1"/>
            </w:pPr>
            <w:r>
              <w:rPr>
                <w:rtl w:val="1"/>
                <w:rFonts w:ascii="Arial" w:hAnsi="Arial" w:cs="Arial"/>
              </w:rPr>
            </w:r>
            <w:r>
              <w:rPr>
                <w:b/>
                <w:color w:val="FFFFFF"/>
                <w:sz w:val="21"/>
                <w:rtl w:val="1"/>
                <w:rFonts w:ascii="Arial" w:hAnsi="Arial" w:cs="Arial"/>
              </w:rPr>
              <w:t>الفئة</w:t>
            </w:r>
          </w:p>
        </w:tc>
        <w:tc>
          <w:tcPr>
            <w:tcW w:type="dxa" w:w="3324"/>
            <w:shd w:fill="203D4F"/>
            <w:vAlign w:val="center"/>
          </w:tcPr>
          <w:p>
            <w:pPr>
              <w:jc w:val="right"/>
              <w:bidi w:val="1"/>
            </w:pPr>
            <w:r>
              <w:rPr>
                <w:rtl w:val="1"/>
                <w:rFonts w:ascii="Arial" w:hAnsi="Arial" w:cs="Arial"/>
              </w:rPr>
            </w:r>
            <w:r>
              <w:rPr>
                <w:b/>
                <w:color w:val="FFFFFF"/>
                <w:sz w:val="21"/>
                <w:rtl w:val="1"/>
                <w:rFonts w:ascii="Arial" w:hAnsi="Arial" w:cs="Arial"/>
              </w:rPr>
              <w:t>كيف تساهم</w:t>
            </w:r>
          </w:p>
        </w:tc>
        <w:tc>
          <w:tcPr>
            <w:tcW w:type="dxa" w:w="3324"/>
            <w:shd w:fill="203D4F"/>
            <w:vAlign w:val="center"/>
          </w:tcPr>
          <w:p>
            <w:pPr>
              <w:jc w:val="right"/>
              <w:bidi w:val="1"/>
            </w:pPr>
            <w:r>
              <w:rPr>
                <w:rtl w:val="1"/>
                <w:rFonts w:ascii="Arial" w:hAnsi="Arial" w:cs="Arial"/>
              </w:rPr>
            </w:r>
            <w:r>
              <w:rPr>
                <w:b/>
                <w:color w:val="FFFFFF"/>
                <w:sz w:val="21"/>
                <w:rtl w:val="1"/>
                <w:rFonts w:ascii="Arial" w:hAnsi="Arial" w:cs="Arial"/>
              </w:rPr>
              <w:t>المخرج المتوقع</w:t>
            </w:r>
          </w:p>
        </w:tc>
      </w:tr>
      <w:tr>
        <w:tc>
          <w:tcPr>
            <w:tcW w:type="dxa" w:w="3324"/>
            <w:vAlign w:val="center"/>
          </w:tcPr>
          <w:p>
            <w:pPr>
              <w:jc w:val="right"/>
              <w:bidi w:val="1"/>
            </w:pPr>
            <w:r>
              <w:rPr>
                <w:rtl w:val="1"/>
                <w:rFonts w:ascii="Arial" w:hAnsi="Arial" w:cs="Arial"/>
              </w:rPr>
            </w:r>
            <w:r>
              <w:rPr>
                <w:b w:val="0"/>
                <w:sz w:val="21"/>
                <w:rtl w:val="1"/>
                <w:rFonts w:ascii="Arial" w:hAnsi="Arial" w:cs="Arial"/>
              </w:rPr>
              <w:t>المهندسون والمطورون</w:t>
            </w:r>
          </w:p>
        </w:tc>
        <w:tc>
          <w:tcPr>
            <w:tcW w:type="dxa" w:w="3324"/>
            <w:vAlign w:val="center"/>
          </w:tcPr>
          <w:p>
            <w:pPr>
              <w:jc w:val="right"/>
              <w:bidi w:val="1"/>
            </w:pPr>
            <w:r>
              <w:rPr>
                <w:rtl w:val="1"/>
                <w:rFonts w:ascii="Arial" w:hAnsi="Arial" w:cs="Arial"/>
              </w:rPr>
            </w:r>
            <w:r>
              <w:rPr>
                <w:b w:val="0"/>
                <w:sz w:val="21"/>
                <w:rtl w:val="1"/>
                <w:rFonts w:ascii="Arial" w:hAnsi="Arial" w:cs="Arial"/>
              </w:rPr>
              <w:t>تصميم أدوات، نماذج رقمية، تكاملات، وجودة تقنية.</w:t>
            </w:r>
          </w:p>
        </w:tc>
        <w:tc>
          <w:tcPr>
            <w:tcW w:type="dxa" w:w="3324"/>
            <w:vAlign w:val="center"/>
          </w:tcPr>
          <w:p>
            <w:pPr>
              <w:jc w:val="right"/>
              <w:bidi w:val="1"/>
            </w:pPr>
            <w:r>
              <w:rPr>
                <w:rtl w:val="1"/>
                <w:rFonts w:ascii="Arial" w:hAnsi="Arial" w:cs="Arial"/>
              </w:rPr>
            </w:r>
            <w:r>
              <w:rPr>
                <w:b w:val="0"/>
                <w:sz w:val="21"/>
                <w:rtl w:val="1"/>
                <w:rFonts w:ascii="Arial" w:hAnsi="Arial" w:cs="Arial"/>
              </w:rPr>
              <w:t>نموذج قابل للاختبار أو بنية تشغيل موثقة.</w:t>
            </w:r>
          </w:p>
        </w:tc>
      </w:tr>
      <w:tr>
        <w:tc>
          <w:tcPr>
            <w:tcW w:type="dxa" w:w="3324"/>
            <w:vAlign w:val="center"/>
          </w:tcPr>
          <w:p>
            <w:pPr>
              <w:jc w:val="right"/>
              <w:bidi w:val="1"/>
            </w:pPr>
            <w:r>
              <w:rPr>
                <w:rtl w:val="1"/>
                <w:rFonts w:ascii="Arial" w:hAnsi="Arial" w:cs="Arial"/>
              </w:rPr>
            </w:r>
            <w:r>
              <w:rPr>
                <w:b w:val="0"/>
                <w:sz w:val="21"/>
                <w:rtl w:val="1"/>
                <w:rFonts w:ascii="Arial" w:hAnsi="Arial" w:cs="Arial"/>
              </w:rPr>
              <w:t>المصممون والمعماريون والمخططون</w:t>
            </w:r>
          </w:p>
        </w:tc>
        <w:tc>
          <w:tcPr>
            <w:tcW w:type="dxa" w:w="3324"/>
            <w:vAlign w:val="center"/>
          </w:tcPr>
          <w:p>
            <w:pPr>
              <w:jc w:val="right"/>
              <w:bidi w:val="1"/>
            </w:pPr>
            <w:r>
              <w:rPr>
                <w:rtl w:val="1"/>
                <w:rFonts w:ascii="Arial" w:hAnsi="Arial" w:cs="Arial"/>
              </w:rPr>
            </w:r>
            <w:r>
              <w:rPr>
                <w:b w:val="0"/>
                <w:sz w:val="21"/>
                <w:rtl w:val="1"/>
                <w:rFonts w:ascii="Arial" w:hAnsi="Arial" w:cs="Arial"/>
              </w:rPr>
              <w:t>تجربة مستخدم، إتاحة، هوية مكان، ومعايير كرامة.</w:t>
            </w:r>
          </w:p>
        </w:tc>
        <w:tc>
          <w:tcPr>
            <w:tcW w:type="dxa" w:w="3324"/>
            <w:vAlign w:val="center"/>
          </w:tcPr>
          <w:p>
            <w:pPr>
              <w:jc w:val="right"/>
              <w:bidi w:val="1"/>
            </w:pPr>
            <w:r>
              <w:rPr>
                <w:rtl w:val="1"/>
                <w:rFonts w:ascii="Arial" w:hAnsi="Arial" w:cs="Arial"/>
              </w:rPr>
            </w:r>
            <w:r>
              <w:rPr>
                <w:b w:val="0"/>
                <w:sz w:val="21"/>
                <w:rtl w:val="1"/>
                <w:rFonts w:ascii="Arial" w:hAnsi="Arial" w:cs="Arial"/>
              </w:rPr>
              <w:t>رحلة استخدام أو مواصفة مكان/خدمة.</w:t>
            </w:r>
          </w:p>
        </w:tc>
      </w:tr>
      <w:tr>
        <w:tc>
          <w:tcPr>
            <w:tcW w:type="dxa" w:w="3324"/>
            <w:vAlign w:val="center"/>
          </w:tcPr>
          <w:p>
            <w:pPr>
              <w:jc w:val="right"/>
              <w:bidi w:val="1"/>
            </w:pPr>
            <w:r>
              <w:rPr>
                <w:rtl w:val="1"/>
                <w:rFonts w:ascii="Arial" w:hAnsi="Arial" w:cs="Arial"/>
              </w:rPr>
            </w:r>
            <w:r>
              <w:rPr>
                <w:b w:val="0"/>
                <w:sz w:val="21"/>
                <w:rtl w:val="1"/>
                <w:rFonts w:ascii="Arial" w:hAnsi="Arial" w:cs="Arial"/>
              </w:rPr>
              <w:t>المعلمون والمدربون والباحثون</w:t>
            </w:r>
          </w:p>
        </w:tc>
        <w:tc>
          <w:tcPr>
            <w:tcW w:type="dxa" w:w="3324"/>
            <w:vAlign w:val="center"/>
          </w:tcPr>
          <w:p>
            <w:pPr>
              <w:jc w:val="right"/>
              <w:bidi w:val="1"/>
            </w:pPr>
            <w:r>
              <w:rPr>
                <w:rtl w:val="1"/>
                <w:rFonts w:ascii="Arial" w:hAnsi="Arial" w:cs="Arial"/>
              </w:rPr>
            </w:r>
            <w:r>
              <w:rPr>
                <w:b w:val="0"/>
                <w:sz w:val="21"/>
                <w:rtl w:val="1"/>
                <w:rFonts w:ascii="Arial" w:hAnsi="Arial" w:cs="Arial"/>
              </w:rPr>
              <w:t>تحويل المعرفة إلى مسار مهارة ومادة مراجعة.</w:t>
            </w:r>
          </w:p>
        </w:tc>
        <w:tc>
          <w:tcPr>
            <w:tcW w:type="dxa" w:w="3324"/>
            <w:vAlign w:val="center"/>
          </w:tcPr>
          <w:p>
            <w:pPr>
              <w:jc w:val="right"/>
              <w:bidi w:val="1"/>
            </w:pPr>
            <w:r>
              <w:rPr>
                <w:rtl w:val="1"/>
                <w:rFonts w:ascii="Arial" w:hAnsi="Arial" w:cs="Arial"/>
              </w:rPr>
            </w:r>
            <w:r>
              <w:rPr>
                <w:b w:val="0"/>
                <w:sz w:val="21"/>
                <w:rtl w:val="1"/>
                <w:rFonts w:ascii="Arial" w:hAnsi="Arial" w:cs="Arial"/>
              </w:rPr>
              <w:t>تحدي تعلّم أو دليل مهارة أو مراجعة محتوى.</w:t>
            </w:r>
          </w:p>
        </w:tc>
      </w:tr>
      <w:tr>
        <w:tc>
          <w:tcPr>
            <w:tcW w:type="dxa" w:w="3324"/>
            <w:vAlign w:val="center"/>
          </w:tcPr>
          <w:p>
            <w:pPr>
              <w:jc w:val="right"/>
              <w:bidi w:val="1"/>
            </w:pPr>
            <w:r>
              <w:rPr>
                <w:rtl w:val="1"/>
                <w:rFonts w:ascii="Arial" w:hAnsi="Arial" w:cs="Arial"/>
              </w:rPr>
            </w:r>
            <w:r>
              <w:rPr>
                <w:b w:val="0"/>
                <w:sz w:val="21"/>
                <w:rtl w:val="1"/>
                <w:rFonts w:ascii="Arial" w:hAnsi="Arial" w:cs="Arial"/>
              </w:rPr>
              <w:t>المهنيون وأصحاب الحرف والصناعة</w:t>
            </w:r>
          </w:p>
        </w:tc>
        <w:tc>
          <w:tcPr>
            <w:tcW w:type="dxa" w:w="3324"/>
            <w:vAlign w:val="center"/>
          </w:tcPr>
          <w:p>
            <w:pPr>
              <w:jc w:val="right"/>
              <w:bidi w:val="1"/>
            </w:pPr>
            <w:r>
              <w:rPr>
                <w:rtl w:val="1"/>
                <w:rFonts w:ascii="Arial" w:hAnsi="Arial" w:cs="Arial"/>
              </w:rPr>
            </w:r>
            <w:r>
              <w:rPr>
                <w:b w:val="0"/>
                <w:sz w:val="21"/>
                <w:rtl w:val="1"/>
                <w:rFonts w:ascii="Arial" w:hAnsi="Arial" w:cs="Arial"/>
              </w:rPr>
              <w:t>اختبار قيمة الفكرة في واقع الإنتاج والسوق.</w:t>
            </w:r>
          </w:p>
        </w:tc>
        <w:tc>
          <w:tcPr>
            <w:tcW w:type="dxa" w:w="3324"/>
            <w:vAlign w:val="center"/>
          </w:tcPr>
          <w:p>
            <w:pPr>
              <w:jc w:val="right"/>
              <w:bidi w:val="1"/>
            </w:pPr>
            <w:r>
              <w:rPr>
                <w:rtl w:val="1"/>
                <w:rFonts w:ascii="Arial" w:hAnsi="Arial" w:cs="Arial"/>
              </w:rPr>
            </w:r>
            <w:r>
              <w:rPr>
                <w:b w:val="0"/>
                <w:sz w:val="21"/>
                <w:rtl w:val="1"/>
                <w:rFonts w:ascii="Arial" w:hAnsi="Arial" w:cs="Arial"/>
              </w:rPr>
              <w:t>نموذج منتج أو خريطة تصنيع أو معيار جودة.</w:t>
            </w:r>
          </w:p>
        </w:tc>
      </w:tr>
      <w:tr>
        <w:tc>
          <w:tcPr>
            <w:tcW w:type="dxa" w:w="3324"/>
            <w:vAlign w:val="center"/>
          </w:tcPr>
          <w:p>
            <w:pPr>
              <w:jc w:val="right"/>
              <w:bidi w:val="1"/>
            </w:pPr>
            <w:r>
              <w:rPr>
                <w:rtl w:val="1"/>
                <w:rFonts w:ascii="Arial" w:hAnsi="Arial" w:cs="Arial"/>
              </w:rPr>
            </w:r>
            <w:r>
              <w:rPr>
                <w:b w:val="0"/>
                <w:sz w:val="21"/>
                <w:rtl w:val="1"/>
                <w:rFonts w:ascii="Arial" w:hAnsi="Arial" w:cs="Arial"/>
              </w:rPr>
              <w:t>المرشدون والمختصون بالسياحة والثقافة</w:t>
            </w:r>
          </w:p>
        </w:tc>
        <w:tc>
          <w:tcPr>
            <w:tcW w:type="dxa" w:w="3324"/>
            <w:vAlign w:val="center"/>
          </w:tcPr>
          <w:p>
            <w:pPr>
              <w:jc w:val="right"/>
              <w:bidi w:val="1"/>
            </w:pPr>
            <w:r>
              <w:rPr>
                <w:rtl w:val="1"/>
                <w:rFonts w:ascii="Arial" w:hAnsi="Arial" w:cs="Arial"/>
              </w:rPr>
            </w:r>
            <w:r>
              <w:rPr>
                <w:b w:val="0"/>
                <w:sz w:val="21"/>
                <w:rtl w:val="1"/>
                <w:rFonts w:ascii="Arial" w:hAnsi="Arial" w:cs="Arial"/>
              </w:rPr>
              <w:t>بناء تجربة مسؤولة تستند إلى حق المصدر وخصوصية المكان.</w:t>
            </w:r>
          </w:p>
        </w:tc>
        <w:tc>
          <w:tcPr>
            <w:tcW w:type="dxa" w:w="3324"/>
            <w:vAlign w:val="center"/>
          </w:tcPr>
          <w:p>
            <w:pPr>
              <w:jc w:val="right"/>
              <w:bidi w:val="1"/>
            </w:pPr>
            <w:r>
              <w:rPr>
                <w:rtl w:val="1"/>
                <w:rFonts w:ascii="Arial" w:hAnsi="Arial" w:cs="Arial"/>
              </w:rPr>
            </w:r>
            <w:r>
              <w:rPr>
                <w:b w:val="0"/>
                <w:sz w:val="21"/>
                <w:rtl w:val="1"/>
                <w:rFonts w:ascii="Arial" w:hAnsi="Arial" w:cs="Arial"/>
              </w:rPr>
              <w:t>نموذج تجربة أو دليل جاهزية مزود.</w:t>
            </w:r>
          </w:p>
        </w:tc>
      </w:tr>
      <w:tr>
        <w:tc>
          <w:tcPr>
            <w:tcW w:type="dxa" w:w="3324"/>
            <w:vAlign w:val="center"/>
          </w:tcPr>
          <w:p>
            <w:pPr>
              <w:jc w:val="right"/>
              <w:bidi w:val="1"/>
            </w:pPr>
            <w:r>
              <w:rPr>
                <w:rtl w:val="1"/>
                <w:rFonts w:ascii="Arial" w:hAnsi="Arial" w:cs="Arial"/>
              </w:rPr>
            </w:r>
            <w:r>
              <w:rPr>
                <w:b w:val="0"/>
                <w:sz w:val="21"/>
                <w:rtl w:val="1"/>
                <w:rFonts w:ascii="Arial" w:hAnsi="Arial" w:cs="Arial"/>
              </w:rPr>
              <w:t>الباحثون والمحللون ومديرو البيانات</w:t>
            </w:r>
          </w:p>
        </w:tc>
        <w:tc>
          <w:tcPr>
            <w:tcW w:type="dxa" w:w="3324"/>
            <w:vAlign w:val="center"/>
          </w:tcPr>
          <w:p>
            <w:pPr>
              <w:jc w:val="right"/>
              <w:bidi w:val="1"/>
            </w:pPr>
            <w:r>
              <w:rPr>
                <w:rtl w:val="1"/>
                <w:rFonts w:ascii="Arial" w:hAnsi="Arial" w:cs="Arial"/>
              </w:rPr>
            </w:r>
            <w:r>
              <w:rPr>
                <w:b w:val="0"/>
                <w:sz w:val="21"/>
                <w:rtl w:val="1"/>
                <w:rFonts w:ascii="Arial" w:hAnsi="Arial" w:cs="Arial"/>
              </w:rPr>
              <w:t>تدقيق المصادر، قياس الإتاحة، وصنع قاعدة قرار.</w:t>
            </w:r>
          </w:p>
        </w:tc>
        <w:tc>
          <w:tcPr>
            <w:tcW w:type="dxa" w:w="3324"/>
            <w:vAlign w:val="center"/>
          </w:tcPr>
          <w:p>
            <w:pPr>
              <w:jc w:val="right"/>
              <w:bidi w:val="1"/>
            </w:pPr>
            <w:r>
              <w:rPr>
                <w:rtl w:val="1"/>
                <w:rFonts w:ascii="Arial" w:hAnsi="Arial" w:cs="Arial"/>
              </w:rPr>
            </w:r>
            <w:r>
              <w:rPr>
                <w:b w:val="0"/>
                <w:sz w:val="21"/>
                <w:rtl w:val="1"/>
                <w:rFonts w:ascii="Arial" w:hAnsi="Arial" w:cs="Arial"/>
              </w:rPr>
              <w:t>سجل دليل أو مؤشر جودة أو تقرير قرار.</w:t>
            </w:r>
          </w:p>
        </w:tc>
      </w:tr>
      <w:tr>
        <w:tc>
          <w:tcPr>
            <w:tcW w:type="dxa" w:w="3324"/>
            <w:vAlign w:val="center"/>
          </w:tcPr>
          <w:p>
            <w:pPr>
              <w:jc w:val="right"/>
              <w:bidi w:val="1"/>
            </w:pPr>
            <w:r>
              <w:rPr>
                <w:rtl w:val="1"/>
                <w:rFonts w:ascii="Arial" w:hAnsi="Arial" w:cs="Arial"/>
              </w:rPr>
            </w:r>
            <w:r>
              <w:rPr>
                <w:b w:val="0"/>
                <w:sz w:val="21"/>
                <w:rtl w:val="1"/>
                <w:rFonts w:ascii="Arial" w:hAnsi="Arial" w:cs="Arial"/>
              </w:rPr>
              <w:t>المبادرون والمنظمون المجتمعيون</w:t>
            </w:r>
          </w:p>
        </w:tc>
        <w:tc>
          <w:tcPr>
            <w:tcW w:type="dxa" w:w="3324"/>
            <w:vAlign w:val="center"/>
          </w:tcPr>
          <w:p>
            <w:pPr>
              <w:jc w:val="right"/>
              <w:bidi w:val="1"/>
            </w:pPr>
            <w:r>
              <w:rPr>
                <w:rtl w:val="1"/>
                <w:rFonts w:ascii="Arial" w:hAnsi="Arial" w:cs="Arial"/>
              </w:rPr>
            </w:r>
            <w:r>
              <w:rPr>
                <w:b w:val="0"/>
                <w:sz w:val="21"/>
                <w:rtl w:val="1"/>
                <w:rFonts w:ascii="Arial" w:hAnsi="Arial" w:cs="Arial"/>
              </w:rPr>
              <w:t>تحديد الحاجة، جمع فريق صغير، وفتح مسار تشاور منظم.</w:t>
            </w:r>
          </w:p>
        </w:tc>
        <w:tc>
          <w:tcPr>
            <w:tcW w:type="dxa" w:w="3324"/>
            <w:vAlign w:val="center"/>
          </w:tcPr>
          <w:p>
            <w:pPr>
              <w:jc w:val="right"/>
              <w:bidi w:val="1"/>
            </w:pPr>
            <w:r>
              <w:rPr>
                <w:rtl w:val="1"/>
                <w:rFonts w:ascii="Arial" w:hAnsi="Arial" w:cs="Arial"/>
              </w:rPr>
            </w:r>
            <w:r>
              <w:rPr>
                <w:b w:val="0"/>
                <w:sz w:val="21"/>
                <w:rtl w:val="1"/>
                <w:rFonts w:ascii="Arial" w:hAnsi="Arial" w:cs="Arial"/>
              </w:rPr>
              <w:t>ورقة نطاق أو تجربة محدودة أو اتفاق مشاركة.</w:t>
            </w:r>
          </w:p>
        </w:tc>
      </w:tr>
    </w:tbl>
    <w:p/>
    <w:p>
      <w:pPr>
        <w:spacing w:before="260" w:after="120"/>
        <w:jc w:val="right"/>
        <w:bidi w:val="1"/>
      </w:pPr>
      <w:r>
        <w:rPr>
          <w:b/>
          <w:color w:val="203D4F"/>
          <w:sz w:val="32"/>
          <w:rtl w:val="1"/>
          <w:rFonts w:ascii="Arial" w:hAnsi="Arial" w:cs="Arial"/>
        </w:rPr>
        <w:t>مسار المشاركة</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203D4F"/>
            <w:vAlign w:val="center"/>
          </w:tcPr>
          <w:p>
            <w:pPr>
              <w:jc w:val="right"/>
              <w:bidi w:val="1"/>
            </w:pPr>
            <w:r>
              <w:rPr>
                <w:rtl w:val="1"/>
                <w:rFonts w:ascii="Arial" w:hAnsi="Arial" w:cs="Arial"/>
              </w:rPr>
            </w:r>
            <w:r>
              <w:rPr>
                <w:b/>
                <w:color w:val="FFFFFF"/>
                <w:sz w:val="21"/>
                <w:rtl w:val="1"/>
                <w:rFonts w:ascii="Arial" w:hAnsi="Arial" w:cs="Arial"/>
              </w:rPr>
              <w:t>المرحلة</w:t>
            </w:r>
          </w:p>
        </w:tc>
        <w:tc>
          <w:tcPr>
            <w:tcW w:type="dxa" w:w="3324"/>
            <w:shd w:fill="203D4F"/>
            <w:vAlign w:val="center"/>
          </w:tcPr>
          <w:p>
            <w:pPr>
              <w:jc w:val="right"/>
              <w:bidi w:val="1"/>
            </w:pPr>
            <w:r>
              <w:rPr>
                <w:rtl w:val="1"/>
                <w:rFonts w:ascii="Arial" w:hAnsi="Arial" w:cs="Arial"/>
              </w:rPr>
            </w:r>
            <w:r>
              <w:rPr>
                <w:b/>
                <w:color w:val="FFFFFF"/>
                <w:sz w:val="21"/>
                <w:rtl w:val="1"/>
                <w:rFonts w:ascii="Arial" w:hAnsi="Arial" w:cs="Arial"/>
              </w:rPr>
              <w:t>ما يحدث</w:t>
            </w:r>
          </w:p>
        </w:tc>
        <w:tc>
          <w:tcPr>
            <w:tcW w:type="dxa" w:w="3324"/>
            <w:shd w:fill="203D4F"/>
            <w:vAlign w:val="center"/>
          </w:tcPr>
          <w:p>
            <w:pPr>
              <w:jc w:val="right"/>
              <w:bidi w:val="1"/>
            </w:pPr>
            <w:r>
              <w:rPr>
                <w:rtl w:val="1"/>
                <w:rFonts w:ascii="Arial" w:hAnsi="Arial" w:cs="Arial"/>
              </w:rPr>
            </w:r>
            <w:r>
              <w:rPr>
                <w:b/>
                <w:color w:val="FFFFFF"/>
                <w:sz w:val="21"/>
                <w:rtl w:val="1"/>
                <w:rFonts w:ascii="Arial" w:hAnsi="Arial" w:cs="Arial"/>
              </w:rPr>
              <w:t>ما يقدمه المشارك</w:t>
            </w:r>
          </w:p>
        </w:tc>
      </w:tr>
      <w:tr>
        <w:tc>
          <w:tcPr>
            <w:tcW w:type="dxa" w:w="3324"/>
            <w:vAlign w:val="center"/>
          </w:tcPr>
          <w:p>
            <w:pPr>
              <w:jc w:val="right"/>
              <w:bidi w:val="1"/>
            </w:pPr>
            <w:r>
              <w:rPr>
                <w:rtl w:val="1"/>
                <w:rFonts w:ascii="Arial" w:hAnsi="Arial" w:cs="Arial"/>
              </w:rPr>
            </w:r>
            <w:r>
              <w:rPr>
                <w:b w:val="0"/>
                <w:sz w:val="21"/>
                <w:rtl w:val="1"/>
                <w:rFonts w:ascii="Arial" w:hAnsi="Arial" w:cs="Arial"/>
              </w:rPr>
              <w:t>1. تقديم فكرة أو خبرة</w:t>
            </w:r>
          </w:p>
        </w:tc>
        <w:tc>
          <w:tcPr>
            <w:tcW w:type="dxa" w:w="3324"/>
            <w:vAlign w:val="center"/>
          </w:tcPr>
          <w:p>
            <w:pPr>
              <w:jc w:val="right"/>
              <w:bidi w:val="1"/>
            </w:pPr>
            <w:r>
              <w:rPr>
                <w:rtl w:val="1"/>
                <w:rFonts w:ascii="Arial" w:hAnsi="Arial" w:cs="Arial"/>
              </w:rPr>
            </w:r>
            <w:r>
              <w:rPr>
                <w:b w:val="0"/>
                <w:sz w:val="21"/>
                <w:rtl w:val="1"/>
                <w:rFonts w:ascii="Arial" w:hAnsi="Arial" w:cs="Arial"/>
              </w:rPr>
              <w:t>وصف موجز لمشكلة أو مهارة أو مشروع قابل للتطوير.</w:t>
            </w:r>
          </w:p>
        </w:tc>
        <w:tc>
          <w:tcPr>
            <w:tcW w:type="dxa" w:w="3324"/>
            <w:vAlign w:val="center"/>
          </w:tcPr>
          <w:p>
            <w:pPr>
              <w:jc w:val="right"/>
              <w:bidi w:val="1"/>
            </w:pPr>
            <w:r>
              <w:rPr>
                <w:rtl w:val="1"/>
                <w:rFonts w:ascii="Arial" w:hAnsi="Arial" w:cs="Arial"/>
              </w:rPr>
            </w:r>
            <w:r>
              <w:rPr>
                <w:b w:val="0"/>
                <w:sz w:val="21"/>
                <w:rtl w:val="1"/>
                <w:rFonts w:ascii="Arial" w:hAnsi="Arial" w:cs="Arial"/>
              </w:rPr>
              <w:t>ملخص من صفحة واحدة أو لقاء تعارف قصير.</w:t>
            </w:r>
          </w:p>
        </w:tc>
      </w:tr>
      <w:tr>
        <w:tc>
          <w:tcPr>
            <w:tcW w:type="dxa" w:w="3324"/>
            <w:vAlign w:val="center"/>
          </w:tcPr>
          <w:p>
            <w:pPr>
              <w:jc w:val="right"/>
              <w:bidi w:val="1"/>
            </w:pPr>
            <w:r>
              <w:rPr>
                <w:rtl w:val="1"/>
                <w:rFonts w:ascii="Arial" w:hAnsi="Arial" w:cs="Arial"/>
              </w:rPr>
            </w:r>
            <w:r>
              <w:rPr>
                <w:b w:val="0"/>
                <w:sz w:val="21"/>
                <w:rtl w:val="1"/>
                <w:rFonts w:ascii="Arial" w:hAnsi="Arial" w:cs="Arial"/>
              </w:rPr>
              <w:t>2. اختيار مسار محدد</w:t>
            </w:r>
          </w:p>
        </w:tc>
        <w:tc>
          <w:tcPr>
            <w:tcW w:type="dxa" w:w="3324"/>
            <w:vAlign w:val="center"/>
          </w:tcPr>
          <w:p>
            <w:pPr>
              <w:jc w:val="right"/>
              <w:bidi w:val="1"/>
            </w:pPr>
            <w:r>
              <w:rPr>
                <w:rtl w:val="1"/>
                <w:rFonts w:ascii="Arial" w:hAnsi="Arial" w:cs="Arial"/>
              </w:rPr>
            </w:r>
            <w:r>
              <w:rPr>
                <w:b w:val="0"/>
                <w:sz w:val="21"/>
                <w:rtl w:val="1"/>
                <w:rFonts w:ascii="Arial" w:hAnsi="Arial" w:cs="Arial"/>
              </w:rPr>
              <w:t>تحديد مخرج صغير وفريق ومالك قرار ومعيار جودة.</w:t>
            </w:r>
          </w:p>
        </w:tc>
        <w:tc>
          <w:tcPr>
            <w:tcW w:type="dxa" w:w="3324"/>
            <w:vAlign w:val="center"/>
          </w:tcPr>
          <w:p>
            <w:pPr>
              <w:jc w:val="right"/>
              <w:bidi w:val="1"/>
            </w:pPr>
            <w:r>
              <w:rPr>
                <w:rtl w:val="1"/>
                <w:rFonts w:ascii="Arial" w:hAnsi="Arial" w:cs="Arial"/>
              </w:rPr>
            </w:r>
            <w:r>
              <w:rPr>
                <w:b w:val="0"/>
                <w:sz w:val="21"/>
                <w:rtl w:val="1"/>
                <w:rFonts w:ascii="Arial" w:hAnsi="Arial" w:cs="Arial"/>
              </w:rPr>
              <w:t>تحديد الدور والوقت والمعرفة المتاحة.</w:t>
            </w:r>
          </w:p>
        </w:tc>
      </w:tr>
      <w:tr>
        <w:tc>
          <w:tcPr>
            <w:tcW w:type="dxa" w:w="3324"/>
            <w:vAlign w:val="center"/>
          </w:tcPr>
          <w:p>
            <w:pPr>
              <w:jc w:val="right"/>
              <w:bidi w:val="1"/>
            </w:pPr>
            <w:r>
              <w:rPr>
                <w:rtl w:val="1"/>
                <w:rFonts w:ascii="Arial" w:hAnsi="Arial" w:cs="Arial"/>
              </w:rPr>
            </w:r>
            <w:r>
              <w:rPr>
                <w:b w:val="0"/>
                <w:sz w:val="21"/>
                <w:rtl w:val="1"/>
                <w:rFonts w:ascii="Arial" w:hAnsi="Arial" w:cs="Arial"/>
              </w:rPr>
              <w:t>3. تطوير تجربة أولى</w:t>
            </w:r>
          </w:p>
        </w:tc>
        <w:tc>
          <w:tcPr>
            <w:tcW w:type="dxa" w:w="3324"/>
            <w:vAlign w:val="center"/>
          </w:tcPr>
          <w:p>
            <w:pPr>
              <w:jc w:val="right"/>
              <w:bidi w:val="1"/>
            </w:pPr>
            <w:r>
              <w:rPr>
                <w:rtl w:val="1"/>
                <w:rFonts w:ascii="Arial" w:hAnsi="Arial" w:cs="Arial"/>
              </w:rPr>
            </w:r>
            <w:r>
              <w:rPr>
                <w:b w:val="0"/>
                <w:sz w:val="21"/>
                <w:rtl w:val="1"/>
                <w:rFonts w:ascii="Arial" w:hAnsi="Arial" w:cs="Arial"/>
              </w:rPr>
              <w:t>إنتاج نموذج أو دليل أو رحلة أو مواصفة قابلة للمراجعة.</w:t>
            </w:r>
          </w:p>
        </w:tc>
        <w:tc>
          <w:tcPr>
            <w:tcW w:type="dxa" w:w="3324"/>
            <w:vAlign w:val="center"/>
          </w:tcPr>
          <w:p>
            <w:pPr>
              <w:jc w:val="right"/>
              <w:bidi w:val="1"/>
            </w:pPr>
            <w:r>
              <w:rPr>
                <w:rtl w:val="1"/>
                <w:rFonts w:ascii="Arial" w:hAnsi="Arial" w:cs="Arial"/>
              </w:rPr>
            </w:r>
            <w:r>
              <w:rPr>
                <w:b w:val="0"/>
                <w:sz w:val="21"/>
                <w:rtl w:val="1"/>
                <w:rFonts w:ascii="Arial" w:hAnsi="Arial" w:cs="Arial"/>
              </w:rPr>
              <w:t>عمل تخصصي، مراجعة، أو اختبار منظم.</w:t>
            </w:r>
          </w:p>
        </w:tc>
      </w:tr>
      <w:tr>
        <w:tc>
          <w:tcPr>
            <w:tcW w:type="dxa" w:w="3324"/>
            <w:vAlign w:val="center"/>
          </w:tcPr>
          <w:p>
            <w:pPr>
              <w:jc w:val="right"/>
              <w:bidi w:val="1"/>
            </w:pPr>
            <w:r>
              <w:rPr>
                <w:rtl w:val="1"/>
                <w:rFonts w:ascii="Arial" w:hAnsi="Arial" w:cs="Arial"/>
              </w:rPr>
            </w:r>
            <w:r>
              <w:rPr>
                <w:b w:val="0"/>
                <w:sz w:val="21"/>
                <w:rtl w:val="1"/>
                <w:rFonts w:ascii="Arial" w:hAnsi="Arial" w:cs="Arial"/>
              </w:rPr>
              <w:t>4. مراجعة وقرار</w:t>
            </w:r>
          </w:p>
        </w:tc>
        <w:tc>
          <w:tcPr>
            <w:tcW w:type="dxa" w:w="3324"/>
            <w:vAlign w:val="center"/>
          </w:tcPr>
          <w:p>
            <w:pPr>
              <w:jc w:val="right"/>
              <w:bidi w:val="1"/>
            </w:pPr>
            <w:r>
              <w:rPr>
                <w:rtl w:val="1"/>
                <w:rFonts w:ascii="Arial" w:hAnsi="Arial" w:cs="Arial"/>
              </w:rPr>
            </w:r>
            <w:r>
              <w:rPr>
                <w:b w:val="0"/>
                <w:sz w:val="21"/>
                <w:rtl w:val="1"/>
                <w:rFonts w:ascii="Arial" w:hAnsi="Arial" w:cs="Arial"/>
              </w:rPr>
              <w:t>توثيق الدليل والنتيجة وما يحتاج إلى تحسين أو شريك.</w:t>
            </w:r>
          </w:p>
        </w:tc>
        <w:tc>
          <w:tcPr>
            <w:tcW w:type="dxa" w:w="3324"/>
            <w:vAlign w:val="center"/>
          </w:tcPr>
          <w:p>
            <w:pPr>
              <w:jc w:val="right"/>
              <w:bidi w:val="1"/>
            </w:pPr>
            <w:r>
              <w:rPr>
                <w:rtl w:val="1"/>
                <w:rFonts w:ascii="Arial" w:hAnsi="Arial" w:cs="Arial"/>
              </w:rPr>
            </w:r>
            <w:r>
              <w:rPr>
                <w:b w:val="0"/>
                <w:sz w:val="21"/>
                <w:rtl w:val="1"/>
                <w:rFonts w:ascii="Arial" w:hAnsi="Arial" w:cs="Arial"/>
              </w:rPr>
              <w:t>تغذية راجعة وسجل قرار واضح.</w:t>
            </w:r>
          </w:p>
        </w:tc>
      </w:tr>
      <w:tr>
        <w:tc>
          <w:tcPr>
            <w:tcW w:type="dxa" w:w="3324"/>
            <w:vAlign w:val="center"/>
          </w:tcPr>
          <w:p>
            <w:pPr>
              <w:jc w:val="right"/>
              <w:bidi w:val="1"/>
            </w:pPr>
            <w:r>
              <w:rPr>
                <w:rtl w:val="1"/>
                <w:rFonts w:ascii="Arial" w:hAnsi="Arial" w:cs="Arial"/>
              </w:rPr>
            </w:r>
            <w:r>
              <w:rPr>
                <w:b w:val="0"/>
                <w:sz w:val="21"/>
                <w:rtl w:val="1"/>
                <w:rFonts w:ascii="Arial" w:hAnsi="Arial" w:cs="Arial"/>
              </w:rPr>
              <w:t>5. انتقال إلى شراكة أو تشغيل</w:t>
            </w:r>
          </w:p>
        </w:tc>
        <w:tc>
          <w:tcPr>
            <w:tcW w:type="dxa" w:w="3324"/>
            <w:vAlign w:val="center"/>
          </w:tcPr>
          <w:p>
            <w:pPr>
              <w:jc w:val="right"/>
              <w:bidi w:val="1"/>
            </w:pPr>
            <w:r>
              <w:rPr>
                <w:rtl w:val="1"/>
                <w:rFonts w:ascii="Arial" w:hAnsi="Arial" w:cs="Arial"/>
              </w:rPr>
            </w:r>
            <w:r>
              <w:rPr>
                <w:b w:val="0"/>
                <w:sz w:val="21"/>
                <w:rtl w:val="1"/>
                <w:rFonts w:ascii="Arial" w:hAnsi="Arial" w:cs="Arial"/>
              </w:rPr>
              <w:t>فتح اتفاق مناسب عندما يصبح المشروع جاهزًا ومسنودًا.</w:t>
            </w:r>
          </w:p>
        </w:tc>
        <w:tc>
          <w:tcPr>
            <w:tcW w:type="dxa" w:w="3324"/>
            <w:vAlign w:val="center"/>
          </w:tcPr>
          <w:p>
            <w:pPr>
              <w:jc w:val="right"/>
              <w:bidi w:val="1"/>
            </w:pPr>
            <w:r>
              <w:rPr>
                <w:rtl w:val="1"/>
                <w:rFonts w:ascii="Arial" w:hAnsi="Arial" w:cs="Arial"/>
              </w:rPr>
            </w:r>
            <w:r>
              <w:rPr>
                <w:b w:val="0"/>
                <w:sz w:val="21"/>
                <w:rtl w:val="1"/>
                <w:rFonts w:ascii="Arial" w:hAnsi="Arial" w:cs="Arial"/>
              </w:rPr>
              <w:t>دور متفق عليه، ملكية واضحة، وخطة تنفيذ.</w:t>
            </w:r>
          </w:p>
        </w:tc>
      </w:tr>
    </w:tbl>
    <w:p/>
    <w:p>
      <w:pPr>
        <w:spacing w:before="260" w:after="120"/>
        <w:jc w:val="right"/>
        <w:bidi w:val="1"/>
      </w:pPr>
      <w:r>
        <w:rPr>
          <w:b/>
          <w:color w:val="203D4F"/>
          <w:sz w:val="32"/>
          <w:rtl w:val="1"/>
          <w:rFonts w:ascii="Arial" w:hAnsi="Arial" w:cs="Arial"/>
        </w:rPr>
        <w:t>ما الذي يحصل عليه المشارك؟</w:t>
      </w:r>
    </w:p>
    <w:p>
      <w:pPr>
        <w:spacing w:after="140" w:line="307" w:lineRule="auto"/>
        <w:jc w:val="right"/>
        <w:bidi w:val="1"/>
      </w:pPr>
      <w:r>
        <w:rPr>
          <w:b w:val="0"/>
          <w:sz w:val="23"/>
          <w:rtl w:val="1"/>
          <w:rFonts w:ascii="Arial" w:hAnsi="Arial" w:cs="Arial"/>
        </w:rPr>
        <w:t>يحصل المشارك على فرصة للعمل في فريق متعدد التخصصات، وتحويل خبرته إلى مخرج موثق، وبناء ملف مشروع يمكن عرضه، والتعرف إلى شركاء محتملين ضمن مسار منظم. تختلف المقابلـات أو العقود أو الملكية من مشروع إلى آخر ولا تُفترض في هذه الدعوة؛ تُحدد فقط في اتفاق مكتوب يناسب المرحلة والجهة المشاركة.</w:t>
      </w:r>
    </w:p>
    <w:p>
      <w:pPr>
        <w:spacing w:before="260" w:after="120"/>
        <w:jc w:val="right"/>
        <w:bidi w:val="1"/>
      </w:pPr>
      <w:r>
        <w:rPr>
          <w:b/>
          <w:color w:val="203D4F"/>
          <w:sz w:val="32"/>
          <w:rtl w:val="1"/>
          <w:rFonts w:ascii="Arial" w:hAnsi="Arial" w:cs="Arial"/>
        </w:rPr>
        <w:t>خطة الانطلاق خلال 90 يومًا</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203D4F"/>
            <w:vAlign w:val="center"/>
          </w:tcPr>
          <w:p>
            <w:pPr>
              <w:jc w:val="right"/>
              <w:bidi w:val="1"/>
            </w:pPr>
            <w:r>
              <w:rPr>
                <w:rtl w:val="1"/>
                <w:rFonts w:ascii="Arial" w:hAnsi="Arial" w:cs="Arial"/>
              </w:rPr>
            </w:r>
            <w:r>
              <w:rPr>
                <w:b/>
                <w:color w:val="FFFFFF"/>
                <w:sz w:val="21"/>
                <w:rtl w:val="1"/>
                <w:rFonts w:ascii="Arial" w:hAnsi="Arial" w:cs="Arial"/>
              </w:rPr>
              <w:t>الفترة</w:t>
            </w:r>
          </w:p>
        </w:tc>
        <w:tc>
          <w:tcPr>
            <w:tcW w:type="dxa" w:w="3324"/>
            <w:shd w:fill="203D4F"/>
            <w:vAlign w:val="center"/>
          </w:tcPr>
          <w:p>
            <w:pPr>
              <w:jc w:val="right"/>
              <w:bidi w:val="1"/>
            </w:pPr>
            <w:r>
              <w:rPr>
                <w:rtl w:val="1"/>
                <w:rFonts w:ascii="Arial" w:hAnsi="Arial" w:cs="Arial"/>
              </w:rPr>
            </w:r>
            <w:r>
              <w:rPr>
                <w:b/>
                <w:color w:val="FFFFFF"/>
                <w:sz w:val="21"/>
                <w:rtl w:val="1"/>
                <w:rFonts w:ascii="Arial" w:hAnsi="Arial" w:cs="Arial"/>
              </w:rPr>
              <w:t>هدف المرحلة</w:t>
            </w:r>
          </w:p>
        </w:tc>
        <w:tc>
          <w:tcPr>
            <w:tcW w:type="dxa" w:w="3324"/>
            <w:shd w:fill="203D4F"/>
            <w:vAlign w:val="center"/>
          </w:tcPr>
          <w:p>
            <w:pPr>
              <w:jc w:val="right"/>
              <w:bidi w:val="1"/>
            </w:pPr>
            <w:r>
              <w:rPr>
                <w:rtl w:val="1"/>
                <w:rFonts w:ascii="Arial" w:hAnsi="Arial" w:cs="Arial"/>
              </w:rPr>
            </w:r>
            <w:r>
              <w:rPr>
                <w:b/>
                <w:color w:val="FFFFFF"/>
                <w:sz w:val="21"/>
                <w:rtl w:val="1"/>
                <w:rFonts w:ascii="Arial" w:hAnsi="Arial" w:cs="Arial"/>
              </w:rPr>
              <w:t>النتيجة التي نريد رؤيتها</w:t>
            </w:r>
          </w:p>
        </w:tc>
      </w:tr>
      <w:tr>
        <w:tc>
          <w:tcPr>
            <w:tcW w:type="dxa" w:w="3324"/>
            <w:vAlign w:val="center"/>
          </w:tcPr>
          <w:p>
            <w:pPr>
              <w:jc w:val="right"/>
              <w:bidi w:val="1"/>
            </w:pPr>
            <w:r>
              <w:rPr>
                <w:rtl w:val="1"/>
                <w:rFonts w:ascii="Arial" w:hAnsi="Arial" w:cs="Arial"/>
              </w:rPr>
            </w:r>
            <w:r>
              <w:rPr>
                <w:b w:val="0"/>
                <w:sz w:val="21"/>
                <w:rtl w:val="1"/>
                <w:rFonts w:ascii="Arial" w:hAnsi="Arial" w:cs="Arial"/>
              </w:rPr>
              <w:t>الأيام 1–30</w:t>
            </w:r>
          </w:p>
        </w:tc>
        <w:tc>
          <w:tcPr>
            <w:tcW w:type="dxa" w:w="3324"/>
            <w:vAlign w:val="center"/>
          </w:tcPr>
          <w:p>
            <w:pPr>
              <w:jc w:val="right"/>
              <w:bidi w:val="1"/>
            </w:pPr>
            <w:r>
              <w:rPr>
                <w:rtl w:val="1"/>
                <w:rFonts w:ascii="Arial" w:hAnsi="Arial" w:cs="Arial"/>
              </w:rPr>
            </w:r>
            <w:r>
              <w:rPr>
                <w:b w:val="0"/>
                <w:sz w:val="21"/>
                <w:rtl w:val="1"/>
                <w:rFonts w:ascii="Arial" w:hAnsi="Arial" w:cs="Arial"/>
              </w:rPr>
              <w:t>تجميع الكفاءات وتحديد أولويات المشاريع.</w:t>
            </w:r>
          </w:p>
        </w:tc>
        <w:tc>
          <w:tcPr>
            <w:tcW w:type="dxa" w:w="3324"/>
            <w:vAlign w:val="center"/>
          </w:tcPr>
          <w:p>
            <w:pPr>
              <w:jc w:val="right"/>
              <w:bidi w:val="1"/>
            </w:pPr>
            <w:r>
              <w:rPr>
                <w:rtl w:val="1"/>
                <w:rFonts w:ascii="Arial" w:hAnsi="Arial" w:cs="Arial"/>
              </w:rPr>
            </w:r>
            <w:r>
              <w:rPr>
                <w:b w:val="0"/>
                <w:sz w:val="21"/>
                <w:rtl w:val="1"/>
                <w:rFonts w:ascii="Arial" w:hAnsi="Arial" w:cs="Arial"/>
              </w:rPr>
              <w:t>فريق قرار، خريطة كفاءات، واختيار تجربة واحدة.</w:t>
            </w:r>
          </w:p>
        </w:tc>
      </w:tr>
      <w:tr>
        <w:tc>
          <w:tcPr>
            <w:tcW w:type="dxa" w:w="3324"/>
            <w:vAlign w:val="center"/>
          </w:tcPr>
          <w:p>
            <w:pPr>
              <w:jc w:val="right"/>
              <w:bidi w:val="1"/>
            </w:pPr>
            <w:r>
              <w:rPr>
                <w:rtl w:val="1"/>
                <w:rFonts w:ascii="Arial" w:hAnsi="Arial" w:cs="Arial"/>
              </w:rPr>
            </w:r>
            <w:r>
              <w:rPr>
                <w:b w:val="0"/>
                <w:sz w:val="21"/>
                <w:rtl w:val="1"/>
                <w:rFonts w:ascii="Arial" w:hAnsi="Arial" w:cs="Arial"/>
              </w:rPr>
              <w:t>الأيام 31–60</w:t>
            </w:r>
          </w:p>
        </w:tc>
        <w:tc>
          <w:tcPr>
            <w:tcW w:type="dxa" w:w="3324"/>
            <w:vAlign w:val="center"/>
          </w:tcPr>
          <w:p>
            <w:pPr>
              <w:jc w:val="right"/>
              <w:bidi w:val="1"/>
            </w:pPr>
            <w:r>
              <w:rPr>
                <w:rtl w:val="1"/>
                <w:rFonts w:ascii="Arial" w:hAnsi="Arial" w:cs="Arial"/>
              </w:rPr>
            </w:r>
            <w:r>
              <w:rPr>
                <w:b w:val="0"/>
                <w:sz w:val="21"/>
                <w:rtl w:val="1"/>
                <w:rFonts w:ascii="Arial" w:hAnsi="Arial" w:cs="Arial"/>
              </w:rPr>
              <w:t>تصميم التجربة وبناء المخرج الأول.</w:t>
            </w:r>
          </w:p>
        </w:tc>
        <w:tc>
          <w:tcPr>
            <w:tcW w:type="dxa" w:w="3324"/>
            <w:vAlign w:val="center"/>
          </w:tcPr>
          <w:p>
            <w:pPr>
              <w:jc w:val="right"/>
              <w:bidi w:val="1"/>
            </w:pPr>
            <w:r>
              <w:rPr>
                <w:rtl w:val="1"/>
                <w:rFonts w:ascii="Arial" w:hAnsi="Arial" w:cs="Arial"/>
              </w:rPr>
            </w:r>
            <w:r>
              <w:rPr>
                <w:b w:val="0"/>
                <w:sz w:val="21"/>
                <w:rtl w:val="1"/>
                <w:rFonts w:ascii="Arial" w:hAnsi="Arial" w:cs="Arial"/>
              </w:rPr>
              <w:t>نموذج أو مسار أو مواصفة مع مراجعة إتاحة وجودة.</w:t>
            </w:r>
          </w:p>
        </w:tc>
      </w:tr>
      <w:tr>
        <w:tc>
          <w:tcPr>
            <w:tcW w:type="dxa" w:w="3324"/>
            <w:vAlign w:val="center"/>
          </w:tcPr>
          <w:p>
            <w:pPr>
              <w:jc w:val="right"/>
              <w:bidi w:val="1"/>
            </w:pPr>
            <w:r>
              <w:rPr>
                <w:rtl w:val="1"/>
                <w:rFonts w:ascii="Arial" w:hAnsi="Arial" w:cs="Arial"/>
              </w:rPr>
            </w:r>
            <w:r>
              <w:rPr>
                <w:b w:val="0"/>
                <w:sz w:val="21"/>
                <w:rtl w:val="1"/>
                <w:rFonts w:ascii="Arial" w:hAnsi="Arial" w:cs="Arial"/>
              </w:rPr>
              <w:t>الأيام 61–90</w:t>
            </w:r>
          </w:p>
        </w:tc>
        <w:tc>
          <w:tcPr>
            <w:tcW w:type="dxa" w:w="3324"/>
            <w:vAlign w:val="center"/>
          </w:tcPr>
          <w:p>
            <w:pPr>
              <w:jc w:val="right"/>
              <w:bidi w:val="1"/>
            </w:pPr>
            <w:r>
              <w:rPr>
                <w:rtl w:val="1"/>
                <w:rFonts w:ascii="Arial" w:hAnsi="Arial" w:cs="Arial"/>
              </w:rPr>
            </w:r>
            <w:r>
              <w:rPr>
                <w:b w:val="0"/>
                <w:sz w:val="21"/>
                <w:rtl w:val="1"/>
                <w:rFonts w:ascii="Arial" w:hAnsi="Arial" w:cs="Arial"/>
              </w:rPr>
              <w:t>اختبار محدود وتوثيق قرار التطوير.</w:t>
            </w:r>
          </w:p>
        </w:tc>
        <w:tc>
          <w:tcPr>
            <w:tcW w:type="dxa" w:w="3324"/>
            <w:vAlign w:val="center"/>
          </w:tcPr>
          <w:p>
            <w:pPr>
              <w:jc w:val="right"/>
              <w:bidi w:val="1"/>
            </w:pPr>
            <w:r>
              <w:rPr>
                <w:rtl w:val="1"/>
                <w:rFonts w:ascii="Arial" w:hAnsi="Arial" w:cs="Arial"/>
              </w:rPr>
            </w:r>
            <w:r>
              <w:rPr>
                <w:b w:val="0"/>
                <w:sz w:val="21"/>
                <w:rtl w:val="1"/>
                <w:rFonts w:ascii="Arial" w:hAnsi="Arial" w:cs="Arial"/>
              </w:rPr>
              <w:t>مخرج قابل للعرض، درس موثق، وخطة تكرار أو شراكة.</w:t>
            </w:r>
          </w:p>
        </w:tc>
      </w:tr>
    </w:tbl>
    <w:p/>
    <w:p>
      <w:pPr>
        <w:spacing w:before="260" w:after="120"/>
        <w:jc w:val="right"/>
        <w:bidi w:val="1"/>
      </w:pPr>
      <w:r>
        <w:rPr>
          <w:b/>
          <w:color w:val="203D4F"/>
          <w:sz w:val="32"/>
          <w:rtl w:val="1"/>
          <w:rFonts w:ascii="Arial" w:hAnsi="Arial" w:cs="Arial"/>
        </w:rPr>
        <w:t>دعوة المشاركة</w:t>
      </w:r>
    </w:p>
    <w:p>
      <w:pPr>
        <w:spacing w:after="140" w:line="307" w:lineRule="auto"/>
        <w:jc w:val="right"/>
        <w:bidi w:val="1"/>
      </w:pPr>
      <w:r>
        <w:rPr>
          <w:b w:val="0"/>
          <w:sz w:val="23"/>
          <w:rtl w:val="1"/>
          <w:rFonts w:ascii="Arial" w:hAnsi="Arial" w:cs="Arial"/>
        </w:rPr>
        <w:t>إذا كنت تملك خبرة أو فكرة أو مشروعًا أوليًا أو رغبة في المشاركة في أحد المسارات، نرحب بتقديم: نبذة عنك أو عن فريقك، المجال الذي تريد تطويره، المشكلة أو الفرصة التي تراها، والمخرج الأول الذي يمكن إنجازه خلال أسابيع. هدف التواصل الأول هو اختيار نقطة بداية قابلة للتنفيذ، لا بناء وعود عامة.</w:t>
      </w:r>
    </w:p>
    <w:p>
      <w:pPr>
        <w:spacing w:before="260" w:after="120"/>
        <w:jc w:val="right"/>
        <w:bidi w:val="1"/>
      </w:pPr>
      <w:r>
        <w:rPr>
          <w:b/>
          <w:color w:val="203D4F"/>
          <w:sz w:val="32"/>
          <w:rtl w:val="1"/>
          <w:rFonts w:ascii="Arial" w:hAnsi="Arial" w:cs="Arial"/>
        </w:rPr>
        <w:t>حوكمة موجزة تحمي العمل</w:t>
      </w:r>
    </w:p>
    <w:p>
      <w:pPr>
        <w:spacing w:after="140" w:line="307" w:lineRule="auto"/>
        <w:jc w:val="right"/>
        <w:bidi w:val="1"/>
      </w:pPr>
      <w:r>
        <w:rPr>
          <w:b w:val="0"/>
          <w:sz w:val="23"/>
          <w:rtl w:val="1"/>
          <w:rFonts w:ascii="Arial" w:hAnsi="Arial" w:cs="Arial"/>
        </w:rPr>
        <w:t>تقوم المشاركة على وضوح الدور، وحق المصدر، والموافقة قبل استخدام أي مادة، وفصل البيانات بحسب المسار، وعدم تقديم صفة أو شراكة قبل وجود اتفاق مكتوب. هذه المبادئ تُبقي الجهد مهنيًا وعادلًا، وتسمح للمركز بأن ينمو عبر عمل مثبت وشراكات حقيقية.</w:t>
      </w:r>
    </w:p>
    <w:p>
      <w:pPr>
        <w:spacing w:after="0" w:line="307" w:lineRule="auto"/>
        <w:jc w:val="center"/>
        <w:bidi w:val="1"/>
      </w:pPr>
      <w:r>
        <w:rPr>
          <w:b w:val="0"/>
          <w:color w:val="646464"/>
          <w:sz w:val="19"/>
          <w:rtl w:val="1"/>
          <w:rFonts w:ascii="Arial" w:hAnsi="Arial" w:cs="Arial"/>
        </w:rPr>
        <w:t>مركز SENSE لتطوير المنظومات المحلية — وثيقة عمل للفريق والكفاءات والمبادرين</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