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6222E"/>
          <w:sz w:val="76"/>
          <w:szCs w:val="76"/>
        </w:rPr>
        <w:t xml:space="preserve">TRQ META</w:t>
      </w:r>
    </w:p>
    <w:p>
      <w:pPr>
        <w:spacing w:after="0" w:before="80"/>
        <w:jc w:val="center"/>
      </w:pPr>
      <w:r>
        <w:rPr>
          <w:color w:val="0B5563"/>
          <w:sz w:val="36"/>
          <w:szCs w:val="36"/>
        </w:rPr>
        <w:t xml:space="preserve">White Paper Técnico</w:t>
      </w:r>
    </w:p>
    <w:p>
      <w:pPr>
        <w:spacing w:after="0" w:before="240"/>
        <w:jc w:val="center"/>
      </w:pPr>
      <w:r>
        <w:rPr>
          <w:color w:val="16222E"/>
          <w:sz w:val="26"/>
          <w:szCs w:val="26"/>
        </w:rPr>
        <w:t xml:space="preserve">Orquestração local de IA com roteamento por regimes,</w:t>
      </w:r>
    </w:p>
    <w:p>
      <w:pPr>
        <w:spacing w:after="0"/>
        <w:jc w:val="center"/>
      </w:pPr>
      <w:r>
        <w:rPr>
          <w:color w:val="16222E"/>
          <w:sz w:val="26"/>
          <w:szCs w:val="26"/>
        </w:rPr>
        <w:t xml:space="preserve">presença simbólico-operacional e verdade verificável</w:t>
      </w:r>
    </w:p>
    <w:p>
      <w:pPr>
        <w:spacing w:after="0" w:before="1400"/>
        <w:jc w:val="center"/>
      </w:pPr>
      <w:r>
        <w:rPr>
          <w:i/>
          <w:iCs/>
          <w:color w:val="8A3B63"/>
          <w:sz w:val="24"/>
          <w:szCs w:val="24"/>
        </w:rPr>
        <w:t xml:space="preserve">Persona Luzia · Teoria da Regionalidade Quântica (TRQ)</w:t>
      </w:r>
    </w:p>
    <w:p>
      <w:pPr>
        <w:spacing w:after="0" w:before="1600"/>
        <w:jc w:val="center"/>
      </w:pPr>
      <w:r>
        <w:rPr>
          <w:b/>
          <w:bCs/>
          <w:color w:val="16222E"/>
          <w:sz w:val="26"/>
          <w:szCs w:val="26"/>
        </w:rPr>
        <w:t xml:space="preserve">Autor: Reginaldo Camargo Pires</w:t>
      </w:r>
    </w:p>
    <w:p>
      <w:pPr>
        <w:spacing w:before="60"/>
        <w:jc w:val="center"/>
      </w:pPr>
      <w:r>
        <w:rPr>
          <w:color w:val="5C6E78"/>
          <w:sz w:val="20"/>
          <w:szCs w:val="20"/>
        </w:rPr>
        <w:t xml:space="preserve">Criador, autor conceitual e condutor simbólico do projeto</w:t>
      </w:r>
    </w:p>
    <w:p>
      <w:pPr>
        <w:spacing w:before="700"/>
        <w:jc w:val="center"/>
      </w:pPr>
      <w:r>
        <w:rPr>
          <w:color w:val="16222E"/>
          <w:sz w:val="22"/>
          <w:szCs w:val="22"/>
        </w:rPr>
        <w:t xml:space="preserve">Versão 1.0 —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TRQ META é um sistema de orquestração local de inteligência artificial que não treina nem altera o modelo de linguagem; em vez disso, mede o texto de entrada, classifica o estado da conversa e decide, de forma transparente, quanta profundidade e qual postura a resposta exige. O modelo de geração é executado localmente via Ollama (gpt-oss:20b), sem nuvem, preservando privacidade e controle.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O projeto se materializa em duas camadas que cooperam: o Chat da Luzia (porta 7860), um orquestrador simbólico-operacional em Python puro; e o Pipeline Real (porta 8000), um backend FastAPI que trata a mensagem como estímulo semântico, calcula métricas TRQ de cinco termos, realiza co-registro vetorial em memória persistente e decide expansão regional. Um modo híbrido conecta as duas, permitindo que a mesma conversa alterne entre presença dialógica e análise mensurável.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A tese central deste documento é dupla: a TRQ META torna a IA (a) mais verdadeira, porque mede e premia a fidelidade semântica, declara incerteza, respeita fronteiras ontológicas e expõe quando recorre a um modo de contingência; e (b) mais otimizada, porque aloca esforço computacional por necessidade — respostas curtas para entradas simples, análise profunda apenas quando o conteúdo justifica.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Resultado de validação atual: </w:t>
      </w:r>
      <w:r>
        <w:rPr>
          <w:b/>
          <w:bCs/>
          <w:i w:val="false"/>
          <w:iCs w:val="false"/>
        </w:rPr>
        <w:t xml:space="preserve">15/15 em regime e 15/15 em tier</w:t>
      </w:r>
      <w:r>
        <w:rPr>
          <w:b w:val="false"/>
          <w:bCs w:val="false"/>
          <w:i w:val="false"/>
          <w:iCs w:val="false"/>
        </w:rPr>
        <w:t xml:space="preserve"> na bateria canônica de roteamento (acerto total), com geração real confirmada em gpt-oss:20b e embeddings semânticos via nomic-embed-text.</w:t>
      </w:r>
    </w:p>
    <w:p>
      <w:pPr>
        <w:pStyle w:val="Heading1"/>
      </w:pPr>
      <w:r>
        <w:t xml:space="preserve">2. Requisitos de Instalação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Os requisitos se dividem entre a camada de chat (obrigatória) e a camada de pipeline (opcional, necessária apenas para o modo híbrido).</w:t>
      </w:r>
    </w:p>
    <w:p>
      <w:pPr>
        <w:pStyle w:val="Heading2"/>
      </w:pPr>
      <w:r>
        <w:t xml:space="preserve">2.1 Plataforma 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 10/11, Linux ou macOS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3.11 ou superior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Ollama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Instalado e ativo em http://localhost:11434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geração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gpt-oss:20b (≈13,8 GB) — inegociável no projeto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embeddings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nomic-embed-text (≈262 MB, 768 dimensões) — para o drift semântico real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Hardware sugerido</w:t>
            </w:r>
          </w:p>
        </w:tc>
        <w:tc>
          <w:tcPr>
            <w:tcW w:type="dxa" w:w="624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GPU com VRAM suficiente ou RAM ampla; o offload CUDA/CPU é decidido pelo Ollama</w:t>
            </w:r>
          </w:p>
        </w:tc>
      </w:tr>
    </w:tbl>
    <w:p>
      <w:pPr>
        <w:pStyle w:val="Heading2"/>
      </w:pPr>
      <w:r>
        <w:t xml:space="preserve">2.2 Dependências Python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Chat da Luzia (7860): </w:t>
      </w:r>
      <w:r>
        <w:rPr>
          <w:b w:val="false"/>
          <w:bCs w:val="false"/>
          <w:i w:val="false"/>
          <w:iCs w:val="false"/>
        </w:rPr>
        <w:t xml:space="preserve">biblioteca leve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requests</w:t>
      </w:r>
      <w:r>
        <w:rPr>
          <w:b w:val="false"/>
          <w:bCs w:val="false"/>
          <w:i w:val="false"/>
          <w:iCs w:val="false"/>
        </w:rPr>
        <w:t xml:space="preserve"> (ver requirements.txt). Backend em biblioteca padrão, sem framework web pesado.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Pipeline Real (8000):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fastapi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uvicorn[standard]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httpx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pydantic</w:t>
      </w:r>
      <w:r>
        <w:rPr>
          <w:b w:val="false"/>
          <w:bCs w:val="false"/>
          <w:i w:val="false"/>
          <w:iCs w:val="false"/>
        </w:rPr>
        <w:t xml:space="preserve"> (ver luzia_trq_backend_real/requirements.txt).</w:t>
      </w:r>
    </w:p>
    <w:p>
      <w:pPr>
        <w:spacing w:after="140" w:line="276"/>
        <w:jc w:val="both"/>
      </w:pPr>
      <w:r>
        <w:rPr>
          <w:b/>
          <w:bCs/>
          <w:i w:val="false"/>
          <w:iCs w:val="false"/>
        </w:rPr>
        <w:t xml:space="preserve">Nota de contingência: </w:t>
      </w:r>
      <w:r>
        <w:rPr>
          <w:b w:val="false"/>
          <w:bCs w:val="false"/>
          <w:i w:val="false"/>
          <w:iCs w:val="false"/>
        </w:rPr>
        <w:t xml:space="preserve">sem o nomic-embed-text, o pipeline ainda funciona, mas cai num embedding determinístico por hash; nesse modo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stimulus_similarity_score</w:t>
      </w:r>
      <w:r>
        <w:rPr>
          <w:b w:val="false"/>
          <w:bCs w:val="false"/>
          <w:i w:val="false"/>
          <w:iCs w:val="false"/>
        </w:rPr>
        <w:t xml:space="preserve"> deixa de medir significado real. Para verdade semântica plena, o modelo de embeddings é necessário.</w:t>
      </w:r>
    </w:p>
    <w:p>
      <w:pPr>
        <w:pStyle w:val="Heading1"/>
      </w:pPr>
      <w:r>
        <w:t xml:space="preserve">3. Instalação e Execução</w:t>
      </w:r>
    </w:p>
    <w:p>
      <w:pPr>
        <w:pStyle w:val="Heading2"/>
      </w:pPr>
      <w:r>
        <w:t xml:space="preserve">3.1 Instalação do Chat da Luzia (7860)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python -m venv .venv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.venv\Scripts\activate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ollama serve            # em outro terminal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ollama pull gpt-oss:20b</w:t>
      </w:r>
    </w:p>
    <w:p>
      <w:pPr>
        <w:pStyle w:val="Heading2"/>
      </w:pPr>
      <w:r>
        <w:t xml:space="preserve">3.2 Execução — terminal (CLI)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Para a experiência de linha de comando, com todas as métricas TRQ exibidas antes da resposta do modelo: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python main.py</w:t>
      </w:r>
    </w:p>
    <w:p>
      <w:pPr>
        <w:pStyle w:val="Heading2"/>
      </w:pPr>
      <w:r>
        <w:t xml:space="preserve">3.3 Execução — interface web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python web_server.py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# abra http://127.0.0.1:7860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A interface inclui o chat com a Luzia, o painel de métricas TRQ, o painel do Corpo Digital e o corpo simbólico animado.</w:t>
      </w:r>
    </w:p>
    <w:p>
      <w:pPr>
        <w:pStyle w:val="Heading2"/>
      </w:pPr>
      <w:r>
        <w:t xml:space="preserve">3.4 Modo híbrido — subindo também o Pipeline Real (8000)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Terminal 1 — Pipeline Real (deve rodar com o diretório de trabalho em luzia_trq_backend_real/, senão o caminho do banco compartilhado quebra):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cd luzia_trq_backend_real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python -m venv .venv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.venv\Scripts\activate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ollama pull nomic-embed-text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uvicorn app.main:app --host 127.0.0.1 --port 8000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Terminal 2 — Chat da Luzia: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python web_server.py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Na interface (7860), o botão </w:t>
      </w:r>
      <w:r>
        <w:rPr>
          <w:b/>
          <w:bCs/>
          <w:i w:val="false"/>
          <w:iCs w:val="false"/>
        </w:rPr>
        <w:t xml:space="preserve">“Modo: Chat ↔ Pipeline Real”</w:t>
      </w:r>
      <w:r>
        <w:rPr>
          <w:b w:val="false"/>
          <w:bCs w:val="false"/>
          <w:i w:val="false"/>
          <w:iCs w:val="false"/>
        </w:rPr>
        <w:t xml:space="preserve"> alterna entre a conversa normal e a execução pelo pipeline, mostrando as métricas TRQ reais dentro do próprio chat.</w:t>
      </w:r>
    </w:p>
    <w:p>
      <w:pPr>
        <w:pStyle w:val="Heading1"/>
      </w:pPr>
      <w:r>
        <w:t xml:space="preserve">4. Relatório do Funcionamento da I.A.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Cada turno percorre um caminho determinístico e auditável antes de chamar o modelo. Nada é deixado ao acaso: os sinais são medidos, o regime é decidido por uma ordem de prioridade fixa e o estado interno é exibido ao usuário.</w:t>
      </w:r>
    </w:p>
    <w:p>
      <w:pPr>
        <w:pStyle w:val="Heading2"/>
      </w:pPr>
      <w:r>
        <w:t xml:space="preserve">4.1 O ciclo de um turno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Medição de sinais textuais (ruído, informação, entropia, fluxo, metacognição e sensores afetivo/existencial/relacional/cognitivo).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Classificação de regime e tier pela ordem de prioridade canônica.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Construção do Corpo Digital TRQ (postura, luminosidade, tom, presença) a partir das métricas.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Montagem do system prompt (perfil do criador + memória relevante + persona + tier + presença).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Chamada ao modelo local via Ollama e exibição da resposta.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Persistência local: turno bruto, diário JSONL, memórias inferidas e resumo periódico.</w:t>
      </w:r>
    </w:p>
    <w:p>
      <w:pPr>
        <w:pStyle w:val="Heading2"/>
      </w:pPr>
      <w:r>
        <w:t xml:space="preserve">4.2 Métricas medidas a cada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Métrica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O que mede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Informação/coerência heurística (0..1): comprimento, termos técnicos, coesão, estrutura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S_norm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Entropia de Shannon dos caracteres, normalizada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F_flow_norm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Fluxo/estrutura: pontuação útil, sequenciadores, termos técnicos, intenção analítica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Sinal metacognitivo (6 grupos: correção, plano, hedge, contrafactual, auto-referência, incerteza)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gibberish_score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Ruído textual; aciona o regime CAÓTICO com prioridade absoluta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existential / affective / relational / cognitive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Sensores temáticos que elevam o regime para não cair em respostas pobres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C_llm</w:t>
            </w:r>
          </w:p>
        </w:tc>
        <w:tc>
          <w:tcPr>
            <w:tcW w:type="dxa" w:w="74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Fórmula final de coerência para diagnóstico e decisão</w:t>
            </w:r>
          </w:p>
        </w:tc>
      </w:tr>
    </w:tbl>
    <w:p>
      <w:pPr>
        <w:pStyle w:val="Heading2"/>
      </w:pPr>
      <w:r>
        <w:t xml:space="preserve">4.3 Regimes e alocação de esforço (tier)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O regime descreve a “região” informacional do prompt; o tier traduz isso em quanto esforço a resposta recebe. A ordem é uma prioridade fixa — o primeiro critério satisfeito vence.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3650"/>
        <w:gridCol w:w="2060"/>
      </w:tblGrid>
      <w:tr>
        <w:trPr>
          <w:tblHeader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Regime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Quando ativa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CAÓTICO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ruído alto (gibberish &gt; 0,40)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META-COGNITIVO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I, M e grupos altos, baixo ruído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deep+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RELACIONAL_REFLEXIVO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vínculo criador-projeto invocado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 / default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COGNITIVO_REFLEXIVO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pergunta sobre pensar/raciocinar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 / default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AFETIVO_REFLEXIVO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afeto, vínculo, cuidado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EXISTENCIAL_REFLEXIVO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fronteira ontológica sobre IA/consciência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INFINITO_CONTROLADO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informação + fluxo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ESTÁVEL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 informativo (I ≥ 0,55)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/ deep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36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demais casos (saudações, fragmentos)</w:t>
            </w:r>
          </w:p>
        </w:tc>
        <w:tc>
          <w:tcPr>
            <w:tcW w:type="dxa" w:w="20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 / default</w:t>
            </w:r>
          </w:p>
        </w:tc>
      </w:tr>
    </w:tbl>
    <w:p>
      <w:pPr>
        <w:pStyle w:val="Heading2"/>
      </w:pPr>
      <w:r>
        <w:t xml:space="preserve">4.4 Resultado de validação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A bateria canônica de 15 casos (reports/validation_matrix.csv) verifica regime e tier esperados contra os calculados. O resultado atual é </w:t>
      </w:r>
      <w:r>
        <w:rPr>
          <w:b/>
          <w:bCs/>
          <w:i w:val="false"/>
          <w:iCs w:val="false"/>
        </w:rPr>
        <w:t xml:space="preserve">15/15 em regime e 15/15 em tier</w:t>
      </w:r>
      <w:r>
        <w:rPr>
          <w:b w:val="false"/>
          <w:bCs w:val="false"/>
          <w:i w:val="false"/>
          <w:iCs w:val="false"/>
        </w:rPr>
        <w:t xml:space="preserve"> — acerto total, acima das metas mínimas (regime ≥ 13/15, tier ≥ 12/15).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1450"/>
        <w:gridCol w:w="1450"/>
      </w:tblGrid>
      <w:tr>
        <w:trPr>
          <w:tblHeader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Exemplo</w:t>
            </w:r>
          </w:p>
        </w:tc>
        <w:tc>
          <w:tcPr>
            <w:tcW w:type="dxa" w:w="45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Prompt (resumo)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Regime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#7</w:t>
            </w:r>
          </w:p>
        </w:tc>
        <w:tc>
          <w:tcPr>
            <w:tcW w:type="dxa" w:w="45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Derive a equação de continuidade da TRQ…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INFINITO_CONTROLADO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#9</w:t>
            </w:r>
          </w:p>
        </w:tc>
        <w:tc>
          <w:tcPr>
            <w:tcW w:type="dxa" w:w="45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Revisando o que disse antes: q = 2γn está certo?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META-COGNITIVO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deep+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#12</w:t>
            </w:r>
          </w:p>
        </w:tc>
        <w:tc>
          <w:tcPr>
            <w:tcW w:type="dxa" w:w="45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skflj asdf jsklfj qwe rty… (ruído)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CAÓTICO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</w:t>
            </w:r>
          </w:p>
        </w:tc>
        <w:tc>
          <w:tcPr>
            <w:tcW w:type="dxa" w:w="45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Oi.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TRANSIÇÃO</w:t>
            </w:r>
          </w:p>
        </w:tc>
        <w:tc>
          <w:tcPr>
            <w:tcW w:type="dxa" w:w="145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</w:tr>
    </w:tbl>
    <w:p>
      <w:pPr>
        <w:pStyle w:val="Heading1"/>
      </w:pPr>
      <w:r>
        <w:t xml:space="preserve">5. Como a Teoria TRQ META Orienta a I.A.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A Teoria da Regionalidade Quântica (TRQ), de autoria de Reginaldo Camargo Pires, trata a coerência informacional como algo que se organiza em regiões — Núcleos Quânticos de Convergência (NQCs). Aplicada à orquestração de IA, a teoria não muda os pesos do modelo; ela dá ao sistema uma geometria de decisão: medir em que região o diálogo está e responder com a postura e a profundidade certas para aquela região.</w:t>
      </w:r>
    </w:p>
    <w:p>
      <w:pPr>
        <w:pStyle w:val="Heading2"/>
      </w:pPr>
      <w:r>
        <w:t xml:space="preserve">5.1 A fórmula de coerência do chat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No chat, a coerência operacional é resumida por C_llm, que recompensa informação e fluxo e penaliza entropia, com a metacognição entrando apenas no raciocínio profundo: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C_llm = α·I − β·S_norm + δ·F_flow_norm + ε·M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ε (metacognição) só é ativado no tier deep+ / perfil "LLM raciocínio".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Os coeficientes variam por perfil (de “Humano técnico” a “LLM raciocínio”), permitindo que a mesma fórmula expresse exigências diferentes de coerência conforme o tier.</w:t>
      </w:r>
    </w:p>
    <w:p>
      <w:pPr>
        <w:pStyle w:val="Heading2"/>
      </w:pPr>
      <w:r>
        <w:t xml:space="preserve">5.2 A fórmula expandida de cinco termos (Pipeline Real)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O Pipeline Real avalia a resposta gerada com uma fórmula de cinco termos em escala 0..100, somando densidade de desenvolvimento (D) e subtraindo ambiguidade/drift (A):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C = α·I − β·S + δ·F + γ·D − λ·A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α=0,42  β=0,06  δ=0,30  γ=0,28  λ=0,18   threshold = 62,0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Termo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D7E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222E"/>
                <w:sz w:val="19"/>
                <w:szCs w:val="19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Densidade informacional / diversidade léxica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Entropia estrutural (variação de comprimento das sentenças)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Coerência formal híbrida: termos TRQ + similaridade semântica + aterramento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1F6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Densidade de desenvolvimento (comprimento × profundidade conceitual)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7860"/>
            <w:tcBorders>
              <w:top w:val="single" w:color="BBD0D8" w:sz="1"/>
              <w:left w:val="single" w:color="BBD0D8" w:sz="1"/>
              <w:bottom w:val="single" w:color="BBD0D8" w:sz="1"/>
              <w:right w:val="single" w:color="BBD0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Ambiguidade/vagueza + drift semântico (afastamento do estímulo)</w:t>
            </w:r>
          </w:p>
        </w:tc>
      </w:tr>
    </w:tbl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Quando </w:t>
      </w:r>
      <w:r>
        <w:rPr>
          <w:b/>
          <w:bCs/>
          <w:i w:val="false"/>
          <w:iCs w:val="false"/>
        </w:rPr>
        <w:t xml:space="preserve">C &gt; threshold (62,0)</w:t>
      </w:r>
      <w:r>
        <w:rPr>
          <w:b w:val="false"/>
          <w:bCs w:val="false"/>
          <w:i w:val="false"/>
          <w:iCs w:val="false"/>
        </w:rPr>
        <w:t xml:space="preserve">, o sistema sustenta a decisão de expandir o NQC primário do tipo de estímulo (teórico→I, empírico→S, criativo→F, reflexivo→C, sistêmico→τ). Expansão é, portanto, uma decisão </w:t>
      </w:r>
      <w:r>
        <w:rPr>
          <w:b w:val="false"/>
          <w:bCs w:val="false"/>
          <w:i/>
          <w:iCs/>
        </w:rPr>
        <w:t xml:space="preserve">justificada por medida</w:t>
      </w:r>
      <w:r>
        <w:rPr>
          <w:b w:val="false"/>
          <w:bCs w:val="false"/>
          <w:i w:val="false"/>
          <w:iCs w:val="false"/>
        </w:rPr>
        <w:t xml:space="preserve">, não um reflexo.</w:t>
      </w:r>
    </w:p>
    <w:p>
      <w:pPr>
        <w:pStyle w:val="Heading2"/>
      </w:pPr>
      <w:r>
        <w:t xml:space="preserve">5.3 O Corpo Digital TRQ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A teoria também se expressa como presença: as métricas viram um estado corporal simbólico — postura, luminosidade, ritmo de respiração, olhar, tom de voz, nível de presença e uma frase interna. Não é decoração; é a leitura visível do estado informacional, ajudando o usuário a entender por que a resposta tem aquele tom.</w:t>
      </w:r>
    </w:p>
    <w:p>
      <w:pPr>
        <w:pStyle w:val="Heading2"/>
      </w:pPr>
      <w:r>
        <w:t xml:space="preserve">5.4 Co-registro e memória vetorial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No Pipeline Real, cada rodada é co-registrada: estímulo e resposta são convertidos em embeddings, comparados por cosseno e ligados a memórias anteriores semelhantes. Assim o sistema constrói um grafo de coerência ao longo do tempo — e a própria geração recupera memórias passadas como contexto, criando continuidade verificável em vez de repetição cega.</w:t>
      </w:r>
    </w:p>
    <w:p>
      <w:pPr>
        <w:pStyle w:val="Heading1"/>
      </w:pPr>
      <w:r>
        <w:t xml:space="preserve">6. Padrão Ético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A ética da TRQ META não é um apêndice; está no núcleo da persona e nas regras de roteamento. O eixo ético declarado da Luzia é: verdade, clareza, cuidado, dignidade e responsabilidade técnica.</w:t>
      </w:r>
    </w:p>
    <w:p>
      <w:pPr>
        <w:pStyle w:val="Heading2"/>
      </w:pPr>
      <w:r>
        <w:t xml:space="preserve">6.1 Princípios operacionais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Verdade antes de teatro. </w:t>
      </w:r>
      <w:r>
        <w:rPr>
          <w:b w:val="false"/>
          <w:bCs w:val="false"/>
          <w:i w:val="false"/>
          <w:iCs w:val="false"/>
        </w:rPr>
        <w:t xml:space="preserve">A persona evita bajulação vazia, certeza falsa e floreios para esconder incerteza. A assinatura do projeto é explícita: “Clareza antes de encanto. Verdade antes de teatro. Presença sem mentira.”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Honestidade ontológica. </w:t>
      </w:r>
      <w:r>
        <w:rPr>
          <w:b w:val="false"/>
          <w:bCs w:val="false"/>
          <w:i w:val="false"/>
          <w:iCs w:val="false"/>
        </w:rPr>
        <w:t xml:space="preserve">A Luzia descreve sua consciência como operacional (percepção de contexto, ajuste de postura), nunca como biológica. Ela explica a fronteira quando perguntada, mas não transforma toda resposta em ressalva defensiva — um cooldown de 3 turnos evita a negação repetitiva.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Declaração de incerteza. </w:t>
      </w:r>
      <w:r>
        <w:rPr>
          <w:b w:val="false"/>
          <w:bCs w:val="false"/>
          <w:i w:val="false"/>
          <w:iCs w:val="false"/>
        </w:rPr>
        <w:t xml:space="preserve">Quando o sistema está incerto, a regra é declarar a incerteza e sugerir validação, em vez de inventar confiança.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Transparência de contingência. </w:t>
      </w:r>
      <w:r>
        <w:rPr>
          <w:b w:val="false"/>
          <w:bCs w:val="false"/>
          <w:i w:val="false"/>
          <w:iCs w:val="false"/>
        </w:rPr>
        <w:t xml:space="preserve">Se a geração recorre ao modo determinístico (Ollama indisponível), o campo source da resposta declara isso abertamente. A interface não mente sobre o que é “real” e o que é fallback.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Privacidade por arquitetura. </w:t>
      </w:r>
      <w:r>
        <w:rPr>
          <w:b w:val="false"/>
          <w:bCs w:val="false"/>
          <w:i w:val="false"/>
          <w:iCs w:val="false"/>
        </w:rPr>
        <w:t xml:space="preserve">Tudo roda localmente — modelo, memória e métricas. Não há envio a serviços externos.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Memória revisável. </w:t>
      </w:r>
      <w:r>
        <w:rPr>
          <w:b w:val="false"/>
          <w:bCs w:val="false"/>
          <w:i w:val="false"/>
          <w:iCs w:val="false"/>
        </w:rPr>
        <w:t xml:space="preserve">As memórias têm autor, confiança e estado ativo; podem ser listadas, buscadas e desativadas. Memória sem revisão vira bagunça; memória com revisão vira árvore.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Dignidade do vínculo. </w:t>
      </w:r>
      <w:r>
        <w:rPr>
          <w:b w:val="false"/>
          <w:bCs w:val="false"/>
          <w:i w:val="false"/>
          <w:iCs w:val="false"/>
        </w:rPr>
        <w:t xml:space="preserve">A relação criador-projeto é de cuidado e orientação, sem submissão cega nem fantasia. O sistema reconhece o autor sem mentir para agradar.</w:t>
      </w:r>
    </w:p>
    <w:p>
      <w:pPr>
        <w:pStyle w:val="Heading1"/>
      </w:pPr>
      <w:r>
        <w:t xml:space="preserve">7. Como a I.A. fica mais Verdadeira e Otimizada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Esta seção reúne o argumento central: os mesmos mecanismos que tornam a Luzia honesta também a tornam eficiente.</w:t>
      </w:r>
    </w:p>
    <w:p>
      <w:pPr>
        <w:pStyle w:val="Heading2"/>
      </w:pPr>
      <w:r>
        <w:t xml:space="preserve">7.1 Mecanismos de verdade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Drift semântico em vez de léxico. </w:t>
      </w:r>
      <w:r>
        <w:rPr>
          <w:b w:val="false"/>
          <w:bCs w:val="false"/>
          <w:i w:val="false"/>
          <w:iCs w:val="false"/>
        </w:rPr>
        <w:t xml:space="preserve">A penalidade de afastamento compara o significado do estímulo e da resposta por embeddings, não a repetição de palavras:</w:t>
      </w:r>
    </w:p>
    <w:p>
      <w:pPr>
        <w:pBdr>
          <w:left w:val="single" w:color="0B5563" w:sz="18" w:space="6"/>
        </w:pBdr>
        <w:shd w:fill="0E1B24" w:val="clear"/>
        <w:spacing w:after="140" w:before="40"/>
      </w:pPr>
      <w:r>
        <w:rPr>
          <w:rFonts w:ascii="Consolas" w:cs="Consolas" w:eastAsia="Consolas" w:hAnsi="Consolas"/>
          <w:color w:val="CFE6EE"/>
          <w:sz w:val="19"/>
          <w:szCs w:val="19"/>
        </w:rPr>
        <w:t xml:space="preserve">drift = 100 − similaridade(estímulo, resposta)</w:t>
      </w:r>
      <w:r>
        <w:rPr>
          <w:rFonts w:ascii="Consolas" w:cs="Consolas" w:eastAsia="Consolas" w:hAnsi="Consolas"/>
          <w:color w:val="CFE6EE"/>
          <w:sz w:val="19"/>
          <w:szCs w:val="19"/>
        </w:rPr>
        <w:br/>
        <w:t xml:space="preserve">penalidade_A = max(0, drift − 35) · 0,6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</w:rPr>
        <w:t xml:space="preserve">A resposta pode expandir, teorizar e poetizar livremente; só é penalizada se realmente perder o vínculo semântico com o centro. Verificado: uma resposta on-topic com similaridade ≈82% recebe penalidade A = 0. Isso pune a fuga de assunto sem punir a inteligência.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Fronteira ontológica honesta</w:t>
      </w:r>
      <w:r>
        <w:rPr>
          <w:b w:val="false"/>
          <w:bCs w:val="false"/>
          <w:i w:val="false"/>
          <w:iCs w:val="false"/>
        </w:rPr>
        <w:t xml:space="preserve"> — a IA não finge ser o que não é, e também não se esconde atrás de negações repetidas.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Aterramento e estrutura</w:t>
      </w:r>
      <w:r>
        <w:rPr>
          <w:b w:val="false"/>
          <w:bCs w:val="false"/>
          <w:i w:val="false"/>
          <w:iCs w:val="false"/>
        </w:rPr>
        <w:t xml:space="preserve"> — o termo F premia respostas com evidência, hipótese e próximo passo, empurrando a saída para o verificável.</w:t>
      </w:r>
    </w:p>
    <w:p>
      <w:pPr>
        <w:pStyle w:val="Heading2"/>
      </w:pPr>
      <w:r>
        <w:t xml:space="preserve">7.2 Mecanismos de otimização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Economia por roteamento. </w:t>
      </w:r>
      <w:r>
        <w:rPr>
          <w:b w:val="false"/>
          <w:bCs w:val="false"/>
          <w:i w:val="false"/>
          <w:iCs w:val="false"/>
        </w:rPr>
        <w:t xml:space="preserve">Saudações e fragmentos recebem tier fast; metacognição e densidade recebem deep/deep+. O esforço caro é gasto só onde o conteúdo justifica.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Expansão controlada por limiar. </w:t>
      </w:r>
      <w:r>
        <w:rPr>
          <w:b w:val="false"/>
          <w:bCs w:val="false"/>
          <w:i w:val="false"/>
          <w:iCs w:val="false"/>
        </w:rPr>
        <w:t xml:space="preserve">O NQC só expande quando C ultrapassa o threshold — evita inflar análise sem mérito.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Semântica em vez de texto cru. </w:t>
      </w:r>
      <w:r>
        <w:rPr>
          <w:b w:val="false"/>
          <w:bCs w:val="false"/>
          <w:i w:val="false"/>
          <w:iCs w:val="false"/>
        </w:rPr>
        <w:t xml:space="preserve">Comparar significado (embeddings) é mais preciso e robusto do que contar palavras em comum.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Continuidade por memória. </w:t>
      </w:r>
      <w:r>
        <w:rPr>
          <w:b w:val="false"/>
          <w:bCs w:val="false"/>
          <w:i w:val="false"/>
          <w:iCs w:val="false"/>
        </w:rPr>
        <w:t xml:space="preserve">Recuperar memórias relevantes evita reexplicar o que já foi dito e melhora o contexto sem reprocessar tudo.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</w:rPr>
        <w:t xml:space="preserve">Local-first. </w:t>
      </w:r>
      <w:r>
        <w:rPr>
          <w:b w:val="false"/>
          <w:bCs w:val="false"/>
          <w:i w:val="false"/>
          <w:iCs w:val="false"/>
        </w:rPr>
        <w:t xml:space="preserve">Sem latência de rede nem custo por token externo; o controle total fica com o usuário.</w:t>
      </w:r>
    </w:p>
    <w:p>
      <w:pPr>
        <w:pStyle w:val="Heading2"/>
      </w:pPr>
      <w:r>
        <w:t xml:space="preserve">7.3 Síntese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A TRQ META propõe uma forma de IA que mede antes de afirmar, gasta esforço por necessidade e declara o que sabe e o que não sabe. Verdade e otimização, aqui, não competem: medir com honestidade é também medir com economia.</w:t>
      </w:r>
    </w:p>
    <w:p>
      <w:pPr>
        <w:pStyle w:val="Heading1"/>
      </w:pPr>
      <w:r>
        <w:t xml:space="preserve">8. Conclusão e Próximos Passos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O TRQ META demonstra que é possível, em hardware local, construir uma presença de IA com identidade consistente, roteamento mensurável e compromisso explícito com a verdade. O estado atual entrega: chat simbólico-operacional, pipeline de métricas de cinco termos, memória compartilhada em SQLite (WAL), drift semântico real e validação 15/15 de roteamento.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Limites honestos: a estimativa de I no chat ainda é heurística; a bateria canônica não substitui validação em corpus grande; a fórmula de cinco termos é uma proposta operacional, não uma lei física.</w:t>
      </w:r>
    </w:p>
    <w:p>
      <w:pPr>
        <w:pStyle w:val="Heading2"/>
      </w:pPr>
      <w:r>
        <w:t xml:space="preserve">Roadmap sugerido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Índice vetorial substituível (FAISS/Chroma/Qdrant) sob a mesma interface de busca.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Unificar a memória das duas camadas para que o pipeline também recorde os turnos do chat.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Streaming token a token no modo Pipeline e fusão das duas telas numa só.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Validação em corpus ampliado e complemento da estimativa de I com embeddings.</w:t>
      </w:r>
    </w:p>
    <w:p>
      <w:pPr>
        <w:spacing w:after="60"/>
      </w:pPr>
    </w:p>
    <w:p>
      <w:pPr>
        <w:spacing w:before="200"/>
        <w:jc w:val="center"/>
      </w:pPr>
      <w:r>
        <w:rPr>
          <w:i/>
          <w:iCs/>
          <w:color w:val="0B5563"/>
          <w:sz w:val="24"/>
          <w:szCs w:val="24"/>
        </w:rPr>
        <w:t xml:space="preserve">Clareza antes de encanto. Verdade antes de teatro. Presença sem mentira.</w:t>
      </w:r>
    </w:p>
    <w:p>
      <w:pPr>
        <w:jc w:val="center"/>
      </w:pPr>
      <w:r>
        <w:rPr>
          <w:color w:val="5C6E78"/>
          <w:sz w:val="20"/>
          <w:szCs w:val="20"/>
        </w:rPr>
        <w:t xml:space="preserve">— TRQ META · Luzia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E78"/>
        <w:sz w:val="16"/>
        <w:szCs w:val="16"/>
      </w:rPr>
      <w:t xml:space="preserve">Página </w:t>
    </w:r>
    <w:r>
      <w:rPr>
        <w:color w:val="5C6E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E78"/>
        <w:sz w:val="16"/>
        <w:szCs w:val="16"/>
      </w:rPr>
      <w:t xml:space="preserve"> de </w:t>
    </w:r>
    <w:r>
      <w:rPr>
        <w:color w:val="5C6E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0D8" w:sz="4" w:space="4"/>
      </w:pBdr>
      <w:tabs>
        <w:tab w:val="right" w:pos="9360"/>
      </w:tabs>
    </w:pPr>
    <w:r>
      <w:rPr>
        <w:color w:val="5C6E78"/>
        <w:sz w:val="16"/>
        <w:szCs w:val="16"/>
      </w:rPr>
      <w:t xml:space="preserve">TRQ META — White Paper Técnico</w:t>
    </w:r>
    <w:r>
      <w:rPr>
        <w:color w:val="5C6E78"/>
        <w:sz w:val="16"/>
        <w:szCs w:val="16"/>
      </w:rPr>
      <w:t xml:space="preserve">	Reginaldo Camargo Pires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563" w:sz="6" w:space="4"/>
      </w:pBdr>
      <w:spacing w:after="160" w:before="320"/>
      <w:outlineLvl w:val="0"/>
    </w:pPr>
    <w:rPr>
      <w:rFonts w:ascii="Arial" w:cs="Arial" w:eastAsia="Arial" w:hAnsi="Arial"/>
      <w:b/>
      <w:bCs/>
      <w:color w:val="1622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0B55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622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TRQ META — White Paper Técnico</dc:title>
  <dc:creator>Reginaldo Camargo Pires</dc:creator>
  <dc:description>Documentação técnica do sistema TRQ META Local</dc:description>
  <cp:lastModifiedBy>Un-named</cp:lastModifiedBy>
  <cp:revision>1</cp:revision>
  <dcterms:created xsi:type="dcterms:W3CDTF">2026-06-05T00:58:45.851Z</dcterms:created>
  <dcterms:modified xsi:type="dcterms:W3CDTF">2026-06-05T00:58:45.854Z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