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Normal"/>
        <w:jc w:val="center"/>
        <w:rPr/>
      </w:pPr>
      <w:r>
        <w:rPr>
          <w:color w:themeColor="text1" w:val="000000"/>
        </w:rPr>
        <w:t>Федеральное государственное автономное образовательное учреждение</w:t>
      </w:r>
    </w:p>
    <w:p>
      <w:pPr>
        <w:pStyle w:val="Normal"/>
        <w:jc w:val="center"/>
        <w:rPr/>
      </w:pPr>
      <w:r>
        <w:rPr>
          <w:color w:themeColor="text1" w:val="000000"/>
        </w:rPr>
        <w:t>высшего образования</w:t>
      </w:r>
    </w:p>
    <w:p>
      <w:pPr>
        <w:pStyle w:val="Normal"/>
        <w:jc w:val="center"/>
        <w:rPr/>
      </w:pPr>
      <w:r>
        <w:rPr>
          <w:color w:themeColor="text1" w:val="000000"/>
        </w:rPr>
        <w:t>«ТЮМЕНСКИЙ ГОСУДАРСТВЕННЫЙ УНИВЕРСИТЕТ»</w:t>
      </w:r>
    </w:p>
    <w:p>
      <w:pPr>
        <w:pStyle w:val="Normal"/>
        <w:spacing w:before="40" w:after="1800"/>
        <w:ind w:start="2592"/>
        <w:rPr/>
      </w:pPr>
      <w:r>
        <w:rPr>
          <w:color w:themeColor="text1" w:val="000000"/>
        </w:rPr>
        <w:t>ШКОЛА КОМПЬЮТЕРНЫХ НАУК</w:t>
      </w:r>
    </w:p>
    <w:p>
      <w:pPr>
        <w:pStyle w:val="Normal"/>
        <w:jc w:val="center"/>
        <w:rPr/>
      </w:pPr>
      <w:r>
        <w:rPr>
          <w:b/>
          <w:bCs/>
        </w:rPr>
        <w:t>ОТЧЁТ</w:t>
      </w:r>
    </w:p>
    <w:p>
      <w:pPr>
        <w:pStyle w:val="Normal"/>
        <w:jc w:val="center"/>
        <w:rPr/>
      </w:pPr>
      <w:r>
        <w:rPr/>
        <w:t>о выполнении лабораторной работы № 1</w:t>
      </w:r>
    </w:p>
    <w:p>
      <w:pPr>
        <w:pStyle w:val="Normal"/>
        <w:spacing w:before="0" w:after="360"/>
        <w:jc w:val="center"/>
        <w:rPr/>
      </w:pPr>
      <w:r>
        <w:rPr/>
        <w:t>по дисциплине «Основы построения защищенных баз данных»</w:t>
      </w:r>
    </w:p>
    <w:p>
      <w:pPr>
        <w:pStyle w:val="Normal"/>
        <w:spacing w:before="0" w:after="1800"/>
        <w:jc w:val="center"/>
        <w:rPr/>
      </w:pPr>
      <w:r>
        <w:rPr>
          <w:b/>
          <w:bCs/>
        </w:rPr>
        <w:t>Тема: «Создание структуры БД, нормализация, ограничения целостности»</w:t>
      </w:r>
    </w:p>
    <w:p>
      <w:pPr>
        <w:pStyle w:val="Normal"/>
        <w:ind w:start="4820"/>
        <w:jc w:val="start"/>
        <w:rPr/>
      </w:pPr>
      <w:r>
        <w:rPr/>
        <w:t>Выполнил:</w:t>
      </w:r>
    </w:p>
    <w:p>
      <w:pPr>
        <w:pStyle w:val="Normal"/>
        <w:ind w:start="4820"/>
        <w:jc w:val="start"/>
        <w:rPr/>
      </w:pPr>
      <w:r>
        <w:rPr/>
        <w:t>студенты группы ИБ-23.01-2</w:t>
      </w:r>
    </w:p>
    <w:p>
      <w:pPr>
        <w:pStyle w:val="Normal"/>
        <w:ind w:start="4820"/>
        <w:jc w:val="start"/>
        <w:rPr/>
      </w:pPr>
      <w:r>
        <w:rPr/>
        <w:t>Полухин А. И.</w:t>
      </w:r>
    </w:p>
    <w:p>
      <w:pPr>
        <w:pStyle w:val="Normal"/>
        <w:ind w:start="4820"/>
        <w:jc w:val="start"/>
        <w:rPr/>
      </w:pPr>
      <w:r>
        <w:rPr/>
        <w:t>Туркасова П. М.</w:t>
      </w:r>
    </w:p>
    <w:p>
      <w:pPr>
        <w:pStyle w:val="Normal"/>
        <w:ind w:start="4820"/>
        <w:jc w:val="start"/>
        <w:rPr/>
      </w:pPr>
      <w:r>
        <w:rPr/>
        <w:t>Булашева А. С.</w:t>
      </w:r>
    </w:p>
    <w:p>
      <w:pPr>
        <w:pStyle w:val="Normal"/>
        <w:spacing w:before="1800" w:after="0"/>
        <w:jc w:val="center"/>
        <w:rPr/>
      </w:pPr>
      <w:r>
        <w:rPr/>
        <w:t>Тюмень,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b/>
        </w:rPr>
        <w:t>Лабораторная работа № 1</w:t>
      </w:r>
    </w:p>
    <w:p>
      <w:pPr>
        <w:pStyle w:val="Heading1"/>
        <w:keepNext w:val="true"/>
        <w:numPr>
          <w:ilvl w:val="0"/>
          <w:numId w:val="2"/>
        </w:numPr>
        <w:spacing w:before="240" w:after="0"/>
        <w:ind w:firstLine="567" w:start="0"/>
        <w:jc w:val="start"/>
        <w:rPr/>
      </w:pPr>
      <w:r>
        <w:rPr/>
        <w:t>Цель и структура базы</w:t>
      </w:r>
    </w:p>
    <w:p>
      <w:pPr>
        <w:pStyle w:val="Normal"/>
        <w:ind w:firstLine="567"/>
        <w:rPr/>
      </w:pPr>
      <w:r>
        <w:rPr>
          <w:sz w:val="24"/>
        </w:rPr>
        <w:t>Цель работы: спроектировать нормализованную базу данных для сведений о судах и истории их перемещений, загрузить в неё данные из ships_data.json и задать ограничения целостности.</w:t>
      </w:r>
    </w:p>
    <w:p>
      <w:pPr>
        <w:pStyle w:val="Normal"/>
        <w:ind w:firstLine="567"/>
        <w:rPr/>
      </w:pPr>
      <w:r>
        <w:rPr>
          <w:sz w:val="24"/>
        </w:rPr>
        <w:t>Исходные данные содержат сведения о судах и несколько наблюдений их положения во времени. Чтобы сохранить историю перемещений и не дублировать постоянные характеристики судна, данные разделены на 13 связанных таблиц (таблица 1).</w:t>
      </w:r>
    </w:p>
    <w:p>
      <w:pPr>
        <w:pStyle w:val="Normal"/>
        <w:keepNext w:val="true"/>
        <w:jc w:val="start"/>
        <w:rPr/>
      </w:pPr>
      <w:r>
        <w:rPr>
          <w:sz w:val="24"/>
        </w:rPr>
        <w:t>Таблица 1 – Таблицы базы данных</w:t>
      </w:r>
    </w:p>
    <w:tbl>
      <w:tblPr>
        <w:tblW w:w="9351" w:type="dxa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  <w:tblLook w:noHBand="0" w:noVBand="1" w:firstColumn="1" w:lastRow="0" w:lastColumn="0" w:firstRow="1" w:val="04a0"/>
      </w:tblPr>
      <w:tblGrid>
        <w:gridCol w:w="3208"/>
        <w:gridCol w:w="6143"/>
      </w:tblGrid>
      <w:tr>
        <w:trPr>
          <w:tblHeader w:val="true"/>
          <w:cantSplit/>
        </w:trPr>
        <w:tc>
          <w:tcPr>
            <w:tcW w:w="3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6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3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ship</w:t>
            </w:r>
          </w:p>
        </w:tc>
        <w:tc>
          <w:tcPr>
            <w:tcW w:w="6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Судно: IMO, MMSI, позывной, названия, страна-производитель и страна-владелец, тип</w:t>
            </w:r>
          </w:p>
        </w:tc>
      </w:tr>
      <w:tr>
        <w:trPr>
          <w:cantSplit/>
        </w:trPr>
        <w:tc>
          <w:tcPr>
            <w:tcW w:w="3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voyage</w:t>
            </w:r>
          </w:p>
        </w:tc>
        <w:tc>
          <w:tcPr>
            <w:tcW w:w="6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Рейс: судно, порты выхода и назначения, ETA, страна следования, оператор</w:t>
            </w:r>
          </w:p>
        </w:tc>
      </w:tr>
      <w:tr>
        <w:trPr>
          <w:cantSplit/>
        </w:trPr>
        <w:tc>
          <w:tcPr>
            <w:tcW w:w="3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ship_position</w:t>
            </w:r>
          </w:p>
        </w:tc>
        <w:tc>
          <w:tcPr>
            <w:tcW w:w="6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Позиция: время, координаты, скорость, курс, статус, источник, акватория</w:t>
            </w:r>
          </w:p>
        </w:tc>
      </w:tr>
      <w:tr>
        <w:trPr>
          <w:cantSplit/>
        </w:trPr>
        <w:tc>
          <w:tcPr>
            <w:tcW w:w="3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sea, ship_category, sea_ship_category</w:t>
            </w:r>
          </w:p>
        </w:tc>
        <w:tc>
          <w:tcPr>
            <w:tcW w:w="6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Акватории, категории судов и допустимые категории для каждой акватории</w:t>
            </w:r>
          </w:p>
        </w:tc>
      </w:tr>
      <w:tr>
        <w:trPr>
          <w:cantSplit/>
        </w:trPr>
        <w:tc>
          <w:tcPr>
            <w:tcW w:w="3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port, country</w:t>
            </w:r>
          </w:p>
        </w:tc>
        <w:tc>
          <w:tcPr>
            <w:tcW w:w="6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Справочники стран и портов</w:t>
            </w:r>
          </w:p>
        </w:tc>
      </w:tr>
      <w:tr>
        <w:trPr>
          <w:cantSplit/>
        </w:trPr>
        <w:tc>
          <w:tcPr>
            <w:tcW w:w="3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company, supervisor</w:t>
            </w:r>
          </w:p>
        </w:tc>
        <w:tc>
          <w:tcPr>
            <w:tcW w:w="6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Компании и операторы сопровождения</w:t>
            </w:r>
          </w:p>
        </w:tc>
      </w:tr>
      <w:tr>
        <w:trPr>
          <w:cantSplit/>
        </w:trPr>
        <w:tc>
          <w:tcPr>
            <w:tcW w:w="3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ship_type, nav_status, info_source</w:t>
            </w:r>
          </w:p>
        </w:tc>
        <w:tc>
          <w:tcPr>
            <w:tcW w:w="6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Справочники типов судов, навигационных статусов и источников данных</w:t>
            </w:r>
          </w:p>
        </w:tc>
      </w:tr>
    </w:tbl>
    <w:p>
      <w:pPr>
        <w:pStyle w:val="Heading1"/>
        <w:keepNext w:val="true"/>
        <w:numPr>
          <w:ilvl w:val="0"/>
          <w:numId w:val="2"/>
        </w:numPr>
        <w:spacing w:before="240" w:after="0"/>
        <w:ind w:firstLine="567" w:start="0"/>
        <w:jc w:val="start"/>
        <w:rPr/>
      </w:pPr>
      <w:r>
        <w:rPr/>
        <w:t>Нормализация</w:t>
      </w:r>
    </w:p>
    <w:p>
      <w:pPr>
        <w:pStyle w:val="NormalWeb"/>
        <w:numPr>
          <w:ilvl w:val="0"/>
          <w:numId w:val="1"/>
        </w:numPr>
        <w:tabs>
          <w:tab w:val="clear" w:pos="708"/>
          <w:tab w:val="left" w:pos="567" w:leader="none"/>
        </w:tabs>
        <w:spacing w:lineRule="auto" w:line="360" w:beforeAutospacing="0" w:before="0" w:afterAutospacing="0" w:after="0"/>
        <w:ind w:hanging="283" w:start="567"/>
        <w:jc w:val="both"/>
        <w:rPr>
          <w:color w:val="000000"/>
          <w:szCs w:val="28"/>
        </w:rPr>
      </w:pPr>
      <w:r>
        <w:rPr>
          <w:b/>
          <w:bCs/>
          <w:color w:val="000000"/>
          <w:szCs w:val="28"/>
        </w:rPr>
        <w:t>1НФ.</w:t>
      </w:r>
      <w:r>
        <w:rPr>
          <w:color w:val="000000"/>
          <w:szCs w:val="28"/>
        </w:rPr>
        <w:t xml:space="preserve"> Поле seaTypes содержало список категорий в одной ячейке. Для устранения множественных значений создана таблица sea_ship_category, где каждая строка соответствует одной паре «акватория </w:t>
      </w:r>
      <w:r>
        <w:rPr/>
        <w:t xml:space="preserve">– </w:t>
      </w:r>
      <w:r>
        <w:rPr>
          <w:color w:val="000000"/>
          <w:szCs w:val="28"/>
        </w:rPr>
        <w:t>категория».</w:t>
      </w:r>
    </w:p>
    <w:p>
      <w:pPr>
        <w:pStyle w:val="NormalWeb"/>
        <w:numPr>
          <w:ilvl w:val="0"/>
          <w:numId w:val="1"/>
        </w:numPr>
        <w:tabs>
          <w:tab w:val="clear" w:pos="708"/>
          <w:tab w:val="left" w:pos="567" w:leader="none"/>
        </w:tabs>
        <w:spacing w:lineRule="auto" w:line="360" w:beforeAutospacing="0" w:before="0" w:afterAutospacing="0" w:after="0"/>
        <w:ind w:hanging="283" w:start="567"/>
        <w:jc w:val="both"/>
        <w:rPr>
          <w:color w:val="000000"/>
          <w:szCs w:val="28"/>
        </w:rPr>
      </w:pPr>
      <w:r>
        <w:rPr>
          <w:b/>
          <w:bCs/>
          <w:color w:val="000000"/>
          <w:szCs w:val="28"/>
        </w:rPr>
        <w:t>2НФ.</w:t>
      </w:r>
      <w:r>
        <w:rPr>
          <w:color w:val="000000"/>
          <w:szCs w:val="28"/>
        </w:rPr>
        <w:t xml:space="preserve"> Данные судна, рейса и измерения разделены по таблицам ship, voyage и ship_position, чтобы атрибуты зависели от соответствующих ключей. Для рейса введён суррогатный ключ voyage.id, поскольку в исходных данных отсутствует номер рейса.</w:t>
      </w:r>
    </w:p>
    <w:p>
      <w:pPr>
        <w:pStyle w:val="NormalWeb"/>
        <w:numPr>
          <w:ilvl w:val="0"/>
          <w:numId w:val="1"/>
        </w:numPr>
        <w:tabs>
          <w:tab w:val="clear" w:pos="708"/>
          <w:tab w:val="left" w:pos="567" w:leader="none"/>
        </w:tabs>
        <w:spacing w:lineRule="auto" w:line="360" w:beforeAutospacing="0" w:before="0" w:afterAutospacing="0" w:after="0"/>
        <w:ind w:hanging="283" w:start="567"/>
        <w:jc w:val="both"/>
        <w:rPr>
          <w:color w:val="000000"/>
          <w:szCs w:val="28"/>
        </w:rPr>
      </w:pPr>
      <w:r>
        <w:rPr>
          <w:b/>
          <w:bCs/>
          <w:color w:val="000000"/>
          <w:szCs w:val="28"/>
        </w:rPr>
        <w:t>3НФ.</w:t>
      </w:r>
      <w:r>
        <w:rPr>
          <w:color w:val="000000"/>
          <w:szCs w:val="28"/>
        </w:rPr>
        <w:t xml:space="preserve"> Справочные данные вынесены в отдельные таблицы: port </w:t>
      </w:r>
      <w:r>
        <w:rPr/>
        <w:t xml:space="preserve">– </w:t>
      </w:r>
      <w:r>
        <w:rPr>
          <w:color w:val="000000"/>
          <w:szCs w:val="28"/>
        </w:rPr>
        <w:t xml:space="preserve">порты, supervisor и company </w:t>
      </w:r>
      <w:r>
        <w:rPr/>
        <w:t xml:space="preserve">– </w:t>
      </w:r>
      <w:r>
        <w:rPr>
          <w:color w:val="000000"/>
          <w:szCs w:val="28"/>
        </w:rPr>
        <w:t xml:space="preserve">операторы и компании, sea </w:t>
      </w:r>
      <w:r>
        <w:rPr/>
        <w:t xml:space="preserve">– </w:t>
      </w:r>
      <w:r>
        <w:rPr>
          <w:color w:val="000000"/>
          <w:szCs w:val="28"/>
        </w:rPr>
        <w:t>акватории. Это позволяет устранить транзитивные зависимости между неключевыми атрибутами. Страна следования хранится в voyage, поскольку она не определяется портом назначения.</w:t>
      </w:r>
    </w:p>
    <w:p>
      <w:pPr>
        <w:pStyle w:val="NormalWeb"/>
        <w:numPr>
          <w:ilvl w:val="0"/>
          <w:numId w:val="1"/>
        </w:numPr>
        <w:tabs>
          <w:tab w:val="clear" w:pos="708"/>
          <w:tab w:val="left" w:pos="567" w:leader="none"/>
        </w:tabs>
        <w:spacing w:lineRule="auto" w:line="360" w:beforeAutospacing="0" w:before="0" w:afterAutospacing="0" w:after="0"/>
        <w:ind w:hanging="283" w:start="567"/>
        <w:jc w:val="both"/>
        <w:rPr>
          <w:color w:val="000000"/>
          <w:szCs w:val="28"/>
        </w:rPr>
      </w:pPr>
      <w:r>
        <w:rPr>
          <w:b/>
          <w:bCs/>
          <w:color w:val="000000"/>
          <w:szCs w:val="28"/>
        </w:rPr>
        <w:t>НФБК.</w:t>
      </w:r>
      <w:r>
        <w:rPr>
          <w:color w:val="000000"/>
          <w:szCs w:val="28"/>
        </w:rPr>
        <w:t xml:space="preserve"> Детерминанты функциональных зависимостей являются потенциальными ключами. Для судна идентификатором служит IMO, а для MMSI и позывного установлены ограничения UNIQUE.</w:t>
      </w:r>
    </w:p>
    <w:p>
      <w:pPr>
        <w:pStyle w:val="Normal"/>
        <w:ind w:firstLine="567"/>
        <w:rPr/>
      </w:pPr>
      <w:r>
        <w:rPr>
          <w:sz w:val="24"/>
        </w:rPr>
        <w:t>Связи между таблицами показаны на рисунке 1.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968240" cy="3945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94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1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- </w:t>
      </w:r>
      <w:r>
        <w:rPr>
          <w:i w:val="false"/>
          <w:color w:val="auto"/>
          <w:sz w:val="24"/>
          <w:szCs w:val="24"/>
          <w:lang w:val="en-US"/>
        </w:rPr>
        <w:t>ER</w:t>
      </w:r>
      <w:r>
        <w:rPr>
          <w:i w:val="false"/>
          <w:color w:val="auto"/>
          <w:sz w:val="24"/>
          <w:szCs w:val="24"/>
        </w:rPr>
        <w:t>-диаграмма базы данных</w:t>
      </w:r>
    </w:p>
    <w:p>
      <w:pPr>
        <w:pStyle w:val="Heading1"/>
        <w:keepNext w:val="true"/>
        <w:numPr>
          <w:ilvl w:val="0"/>
          <w:numId w:val="2"/>
        </w:numPr>
        <w:spacing w:before="240" w:after="0"/>
        <w:ind w:firstLine="567" w:start="0"/>
        <w:jc w:val="start"/>
        <w:rPr/>
      </w:pPr>
      <w:r>
        <w:rPr/>
        <w:t>Загрузка данных и ограничения</w:t>
      </w:r>
    </w:p>
    <w:p>
      <w:pPr>
        <w:pStyle w:val="Normal"/>
        <w:ind w:firstLine="567"/>
        <w:rPr>
          <w:sz w:val="24"/>
        </w:rPr>
      </w:pPr>
      <w:r>
        <w:rPr>
          <w:sz w:val="24"/>
        </w:rPr>
        <w:t xml:space="preserve">Для импорта реализована программа load_ships.py на Python. На рисунках 2-4 представлены результаты загрузки данных в основные таблицы базы данных: ship, voyage и ship_position. Каждая запись обрабатывается в отдельной транзакции с точкой сохранения. Справочные значения ищутся и при отсутствии создаются, поэтому повторный запуск не создаёт дублей. </w:t>
      </w:r>
    </w:p>
    <w:p>
      <w:pPr>
        <w:pStyle w:val="Normal"/>
        <w:ind w:firstLine="567"/>
        <w:rPr>
          <w:sz w:val="24"/>
        </w:rPr>
      </w:pPr>
      <w:r>
        <w:rPr>
          <w:sz w:val="24"/>
        </w:rPr>
        <w:t>При загрузке значения приводятся к нужным типам:</w:t>
      </w:r>
    </w:p>
    <w:p>
      <w:pPr>
        <w:pStyle w:val="Normal"/>
        <w:ind w:hanging="283" w:start="567"/>
        <w:rPr/>
      </w:pPr>
      <w:r>
        <w:rPr>
          <w:sz w:val="24"/>
        </w:rPr>
        <w:t xml:space="preserve">– </w:t>
      </w:r>
      <w:r>
        <w:rPr>
          <w:sz w:val="24"/>
        </w:rPr>
        <w:t>eta – миллисекунды Unix переводятся в дату и время UTC;</w:t>
      </w:r>
    </w:p>
    <w:p>
      <w:pPr>
        <w:pStyle w:val="Normal"/>
        <w:ind w:hanging="283" w:start="567"/>
        <w:rPr/>
      </w:pPr>
      <w:r>
        <w:rPr>
          <w:sz w:val="24"/>
        </w:rPr>
        <w:t xml:space="preserve">– </w:t>
      </w:r>
      <w:r>
        <w:rPr>
          <w:sz w:val="24"/>
        </w:rPr>
        <w:t>seaTypes – строка со списком разбирается в отдельные категории;</w:t>
      </w:r>
    </w:p>
    <w:p>
      <w:pPr>
        <w:pStyle w:val="Normal"/>
        <w:ind w:hanging="283" w:start="567"/>
        <w:rPr>
          <w:sz w:val="24"/>
        </w:rPr>
      </w:pPr>
      <w:r>
        <w:rPr>
          <w:sz w:val="24"/>
        </w:rPr>
        <w:t xml:space="preserve">– </w:t>
      </w:r>
      <w:r>
        <w:rPr>
          <w:sz w:val="24"/>
        </w:rPr>
        <w:t>seaAreaKm – строка переводится в число; mmsi остаётся строкой.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1227455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2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2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- Результат загрузки данных в таблицу </w:t>
      </w:r>
      <w:r>
        <w:rPr>
          <w:i w:val="false"/>
          <w:color w:val="auto"/>
          <w:sz w:val="24"/>
          <w:szCs w:val="24"/>
          <w:lang w:val="en-US"/>
        </w:rPr>
        <w:t>ship</w:t>
      </w:r>
    </w:p>
    <w:p>
      <w:pPr>
        <w:pStyle w:val="Normal"/>
        <w:jc w:val="center"/>
        <w:rPr>
          <w:color w:val="auto"/>
          <w:sz w:val="24"/>
          <w:szCs w:val="24"/>
        </w:rPr>
      </w:pPr>
      <w:r>
        <w:rPr/>
        <w:drawing>
          <wp:inline distT="0" distB="0" distL="0" distR="0">
            <wp:extent cx="5939790" cy="1550035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3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– Результат загрузки данных в таблицу voyage</w:t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  <w:lang w:val="en-US"/>
        </w:rPr>
      </w:pPr>
      <w:r>
        <w:rPr/>
        <w:drawing>
          <wp:inline distT="0" distB="0" distL="0" distR="0">
            <wp:extent cx="5939790" cy="141351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1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4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- Результат загрузки данных в таблицу ship_position</w:t>
      </w:r>
    </w:p>
    <w:p>
      <w:pPr>
        <w:pStyle w:val="Normal"/>
        <w:keepNext w:val="true"/>
        <w:ind w:firstLine="567"/>
        <w:rPr>
          <w:sz w:val="24"/>
        </w:rPr>
      </w:pPr>
      <w:r>
        <w:rPr>
          <w:sz w:val="24"/>
        </w:rPr>
        <w:t>В результате загрузки 10 исходных записей создано 99 строк в 13 таблицах базы данных, включая 7 судов, 7 рейсов и 10 позиций.</w:t>
      </w:r>
    </w:p>
    <w:p>
      <w:pPr>
        <w:pStyle w:val="Normal"/>
        <w:keepNext w:val="true"/>
        <w:ind w:firstLine="567"/>
        <w:rPr>
          <w:sz w:val="24"/>
        </w:rPr>
      </w:pPr>
      <w:r>
        <w:rPr>
          <w:sz w:val="24"/>
        </w:rPr>
        <w:t>Для обеспечения целостности данных в базе заданы первичные и внешние ключи, ограничения обязательности и уникальности значений, а также проверки допустимых значений. Их назначение и основные условия приведены в таблице 2.</w:t>
      </w:r>
    </w:p>
    <w:p>
      <w:pPr>
        <w:pStyle w:val="Normal"/>
        <w:keepNext w:val="true"/>
        <w:jc w:val="start"/>
        <w:rPr/>
      </w:pPr>
      <w:r>
        <w:rPr>
          <w:sz w:val="24"/>
        </w:rPr>
        <w:t>Таблица 2 – Ограничения целостности</w:t>
      </w:r>
    </w:p>
    <w:tbl>
      <w:tblPr>
        <w:tblW w:w="9298" w:type="dxa"/>
        <w:jc w:val="center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  <w:tblLook w:noHBand="0" w:noVBand="1" w:firstColumn="1" w:lastRow="0" w:lastColumn="0" w:firstRow="1" w:val="04a0"/>
      </w:tblPr>
      <w:tblGrid>
        <w:gridCol w:w="2040"/>
        <w:gridCol w:w="7258"/>
      </w:tblGrid>
      <w:tr>
        <w:trPr>
          <w:tblHeader w:val="true"/>
          <w:cantSplit/>
        </w:trPr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Ограничение</w:t>
            </w:r>
          </w:p>
        </w:tc>
        <w:tc>
          <w:tcPr>
            <w:tcW w:w="7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Что задано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PRIMARY KEY</w:t>
            </w:r>
          </w:p>
        </w:tc>
        <w:tc>
          <w:tcPr>
            <w:tcW w:w="7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Уникальная идентификация записей во всех 13 таблицах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FOREIGN KEY</w:t>
            </w:r>
          </w:p>
        </w:tc>
        <w:tc>
          <w:tcPr>
            <w:tcW w:w="7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Ссылочная целостность между судами, рейсами, позициями и справочниками. Всего задано 16 внешних ключей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  <w:tc>
          <w:tcPr>
            <w:tcW w:w="7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Для обязательных полей запрет на пустые значения: ключей и связей, координат, времени и источника позиции, портов и ЕТА рейса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UNIQUE</w:t>
            </w:r>
          </w:p>
        </w:tc>
        <w:tc>
          <w:tcPr>
            <w:tcW w:w="7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Запрет на повторяющиеся значения MMSI и позывных, дублирования рейсов с одинаковыми параметрами, позиций одного рейса с одинаковым временем и названий в справочниках</w:t>
            </w:r>
          </w:p>
        </w:tc>
      </w:tr>
      <w:tr>
        <w:trPr>
          <w:cantSplit/>
        </w:trPr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CHECK</w:t>
            </w:r>
          </w:p>
        </w:tc>
        <w:tc>
          <w:tcPr>
            <w:tcW w:w="7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24 проверки допустимых значений: формат IMO и MMSI, позывной, непустые названия, диапазоны координат и курса, направление судна, ЕТА, положительная площадь акватории и различие портов отправления и назначения</w:t>
            </w:r>
          </w:p>
        </w:tc>
      </w:tr>
    </w:tbl>
    <w:p>
      <w:pPr>
        <w:pStyle w:val="Heading1"/>
        <w:keepNext w:val="true"/>
        <w:numPr>
          <w:ilvl w:val="0"/>
          <w:numId w:val="2"/>
        </w:numPr>
        <w:spacing w:before="240" w:after="0"/>
        <w:ind w:firstLine="567" w:start="0"/>
        <w:jc w:val="start"/>
        <w:rPr/>
      </w:pPr>
      <w:r>
        <w:rPr/>
        <w:t>Хранение истории перемещений судов</w:t>
      </w:r>
    </w:p>
    <w:p>
      <w:pPr>
        <w:pStyle w:val="Normal"/>
        <w:ind w:firstLine="567"/>
        <w:rPr>
          <w:sz w:val="24"/>
        </w:rPr>
      </w:pPr>
      <w:r>
        <w:rPr>
          <w:sz w:val="24"/>
        </w:rPr>
        <w:t>Для хранения данных о перемещениях судов в ретроспективе предусмотрена таблица ship_position. Каждая запись содержит координаты судна (широту и долготу), время фиксации положения и источник информации. Запись связана с соответствующим рейсом через внешний ключ voyage_id, что позволяет определить, к какому судну относится наблюдение.</w:t>
      </w:r>
    </w:p>
    <w:p>
      <w:pPr>
        <w:pStyle w:val="Normal"/>
        <w:ind w:firstLine="567"/>
        <w:rPr>
          <w:sz w:val="24"/>
        </w:rPr>
      </w:pPr>
      <w:r>
        <w:rPr>
          <w:sz w:val="24"/>
        </w:rPr>
        <w:t>В отличие от таблицы ship, которая хранит постоянные характеристики судна, таблица ship_position позволяет сохранять несколько наблюдений одного судна, зафиксированных в разное время. Таким образом, база данных хранит историю изменения его местоположения.</w:t>
      </w:r>
    </w:p>
    <w:p>
      <w:pPr>
        <w:pStyle w:val="Normal"/>
        <w:ind w:firstLine="567"/>
        <w:rPr/>
      </w:pPr>
      <w:r>
        <w:rPr>
          <w:sz w:val="24"/>
        </w:rPr>
        <w:t>Пример запроса, который выводит историю перемещений судна CORAL в хронологическом порядке:</w:t>
      </w:r>
    </w:p>
    <w:p>
      <w:pPr>
        <w:pStyle w:val="Normal"/>
        <w:keepNext w:val="true"/>
        <w:keepLines/>
        <w:shd w:val="clear" w:color="auto" w:fill="F2F2F2"/>
        <w:spacing w:lineRule="auto" w:line="240"/>
        <w:ind w:firstLine="567"/>
        <w:jc w:val="start"/>
        <w:rPr>
          <w:lang w:val="en-US"/>
        </w:rPr>
      </w:pPr>
      <w:r>
        <w:rPr>
          <w:rFonts w:eastAsia="Courier New" w:cs="Courier New" w:ascii="Courier New" w:hAnsi="Courier New"/>
          <w:sz w:val="20"/>
          <w:lang w:val="en-US"/>
        </w:rPr>
        <w:t>SELECT s.name, p.received_at, p.latitude, p.longitude</w:t>
      </w:r>
    </w:p>
    <w:p>
      <w:pPr>
        <w:pStyle w:val="Normal"/>
        <w:keepNext w:val="true"/>
        <w:keepLines/>
        <w:shd w:val="clear" w:color="auto" w:fill="F2F2F2"/>
        <w:spacing w:lineRule="auto" w:line="240"/>
        <w:ind w:firstLine="567"/>
        <w:jc w:val="start"/>
        <w:rPr>
          <w:lang w:val="en-US"/>
        </w:rPr>
      </w:pPr>
      <w:r>
        <w:rPr>
          <w:rFonts w:eastAsia="Courier New" w:cs="Courier New" w:ascii="Courier New" w:hAnsi="Courier New"/>
          <w:sz w:val="20"/>
          <w:lang w:val="en-US"/>
        </w:rPr>
        <w:t>FROM ship_position p</w:t>
      </w:r>
    </w:p>
    <w:p>
      <w:pPr>
        <w:pStyle w:val="Normal"/>
        <w:keepNext w:val="true"/>
        <w:keepLines/>
        <w:shd w:val="clear" w:color="auto" w:fill="F2F2F2"/>
        <w:spacing w:lineRule="auto" w:line="240"/>
        <w:ind w:firstLine="567"/>
        <w:jc w:val="start"/>
        <w:rPr>
          <w:lang w:val="en-US"/>
        </w:rPr>
      </w:pPr>
      <w:r>
        <w:rPr>
          <w:rFonts w:eastAsia="Courier New" w:cs="Courier New" w:ascii="Courier New" w:hAnsi="Courier New"/>
          <w:sz w:val="20"/>
          <w:lang w:val="en-US"/>
        </w:rPr>
        <w:t>JOIN voyage v ON v.id = p.voyage_id</w:t>
      </w:r>
    </w:p>
    <w:p>
      <w:pPr>
        <w:pStyle w:val="Normal"/>
        <w:keepNext w:val="true"/>
        <w:keepLines/>
        <w:shd w:val="clear" w:color="auto" w:fill="F2F2F2"/>
        <w:spacing w:lineRule="auto" w:line="240"/>
        <w:ind w:firstLine="567"/>
        <w:jc w:val="start"/>
        <w:rPr>
          <w:lang w:val="en-US"/>
        </w:rPr>
      </w:pPr>
      <w:r>
        <w:rPr>
          <w:rFonts w:eastAsia="Courier New" w:cs="Courier New" w:ascii="Courier New" w:hAnsi="Courier New"/>
          <w:sz w:val="20"/>
          <w:lang w:val="en-US"/>
        </w:rPr>
        <w:t>JOIN ship s ON s.imo = v.ship_imo</w:t>
      </w:r>
    </w:p>
    <w:p>
      <w:pPr>
        <w:pStyle w:val="Normal"/>
        <w:keepNext w:val="true"/>
        <w:keepLines/>
        <w:shd w:val="clear" w:color="auto" w:fill="F2F2F2"/>
        <w:spacing w:lineRule="auto" w:line="240"/>
        <w:ind w:firstLine="567"/>
        <w:jc w:val="start"/>
        <w:rPr>
          <w:lang w:val="en-US"/>
        </w:rPr>
      </w:pPr>
      <w:r>
        <w:rPr>
          <w:rFonts w:eastAsia="Courier New" w:cs="Courier New" w:ascii="Courier New" w:hAnsi="Courier New"/>
          <w:sz w:val="20"/>
          <w:lang w:val="en-US"/>
        </w:rPr>
        <w:t>WHERE s.name = 'CORAL'</w:t>
      </w:r>
    </w:p>
    <w:p>
      <w:pPr>
        <w:pStyle w:val="Normal"/>
        <w:keepLines/>
        <w:shd w:val="clear" w:color="auto" w:fill="F2F2F2"/>
        <w:spacing w:lineRule="auto" w:line="240"/>
        <w:ind w:firstLine="567"/>
        <w:jc w:val="start"/>
        <w:rPr>
          <w:lang w:val="en-US"/>
        </w:rPr>
      </w:pPr>
      <w:r>
        <w:rPr>
          <w:rFonts w:eastAsia="Courier New" w:cs="Courier New" w:ascii="Courier New" w:hAnsi="Courier New"/>
          <w:sz w:val="20"/>
          <w:lang w:val="en-US"/>
        </w:rPr>
        <w:t>ORDER BY p.received_at;</w:t>
      </w:r>
    </w:p>
    <w:p>
      <w:pPr>
        <w:pStyle w:val="Normal"/>
        <w:keepNext w:val="true"/>
        <w:spacing w:before="240" w:after="0"/>
        <w:jc w:val="center"/>
        <w:rPr/>
      </w:pPr>
      <w:r>
        <w:rPr/>
        <w:drawing>
          <wp:inline distT="0" distB="0" distL="0" distR="0">
            <wp:extent cx="5939790" cy="1358900"/>
            <wp:effectExtent l="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5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- Результат запроса</w:t>
      </w:r>
    </w:p>
    <w:p>
      <w:pPr>
        <w:pStyle w:val="Normal"/>
        <w:ind w:firstLine="567"/>
        <w:rPr/>
      </w:pPr>
      <w:r>
        <w:rPr>
          <w:sz w:val="24"/>
        </w:rPr>
        <w:t>Результат запроса (рисунок 5) позволяет проследить изменение координат судна по времени.</w:t>
      </w:r>
    </w:p>
    <w:p>
      <w:pPr>
        <w:pStyle w:val="Heading1"/>
        <w:keepNext w:val="true"/>
        <w:numPr>
          <w:ilvl w:val="0"/>
          <w:numId w:val="2"/>
        </w:numPr>
        <w:spacing w:before="240" w:after="0"/>
        <w:ind w:firstLine="567" w:start="0"/>
        <w:jc w:val="start"/>
        <w:rPr/>
      </w:pPr>
      <w:r>
        <w:rPr/>
        <w:t>Удаление зависимых записей</w:t>
      </w:r>
    </w:p>
    <w:p>
      <w:pPr>
        <w:pStyle w:val="Normal"/>
        <w:keepNext w:val="true"/>
        <w:ind w:firstLine="567"/>
        <w:rPr>
          <w:sz w:val="24"/>
        </w:rPr>
      </w:pPr>
      <w:r>
        <w:rPr>
          <w:sz w:val="24"/>
        </w:rPr>
        <w:t>Для обеспечения ссылочной целостности для внешних ключей заданы правила RESTRICT, CASCADE и SET NULL. Они определяют поведение связанных записей при удалении родительской записи. Дополнительно реализованы два триггера: запрет удаления рейсов с будущим ETA и условное удаление операторов при удалении компании. Результаты проверок представлены ниже.</w:t>
      </w:r>
    </w:p>
    <w:p>
      <w:pPr>
        <w:pStyle w:val="Normal"/>
        <w:keepNext w:val="true"/>
        <w:jc w:val="start"/>
        <w:rPr/>
      </w:pPr>
      <w:r>
        <w:rPr>
          <w:sz w:val="24"/>
        </w:rPr>
        <w:t>Таблица 4 – Варианты удаления</w:t>
      </w:r>
    </w:p>
    <w:tbl>
      <w:tblPr>
        <w:tblW w:w="9298" w:type="dxa"/>
        <w:jc w:val="center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  <w:tblLook w:noHBand="0" w:noVBand="1" w:firstColumn="1" w:lastRow="0" w:lastColumn="0" w:firstRow="1" w:val="04a0"/>
      </w:tblPr>
      <w:tblGrid>
        <w:gridCol w:w="2830"/>
        <w:gridCol w:w="2976"/>
        <w:gridCol w:w="3492"/>
      </w:tblGrid>
      <w:tr>
        <w:trPr>
          <w:tblHeader w:val="true"/>
          <w:cantSplit/>
        </w:trPr>
        <w:tc>
          <w:tcPr>
            <w:tcW w:w="2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Механизм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Где применён</w:t>
            </w:r>
          </w:p>
        </w:tc>
        <w:tc>
          <w:tcPr>
            <w:tcW w:w="3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w="2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RESTRICT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Страны, типы судов, порты, статусы, источники, компания с операторами</w:t>
            </w:r>
          </w:p>
        </w:tc>
        <w:tc>
          <w:tcPr>
            <w:tcW w:w="3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Используемую запись удалить нельзя</w:t>
            </w:r>
          </w:p>
        </w:tc>
      </w:tr>
      <w:tr>
        <w:trPr>
          <w:cantSplit/>
        </w:trPr>
        <w:tc>
          <w:tcPr>
            <w:tcW w:w="2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CASCADE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судно → рейсы; рейс → позиции; акватория и категория → связи</w:t>
            </w:r>
          </w:p>
        </w:tc>
        <w:tc>
          <w:tcPr>
            <w:tcW w:w="3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Зависимые записи удаляются вместе с родительской</w:t>
            </w:r>
          </w:p>
        </w:tc>
      </w:tr>
      <w:tr>
        <w:trPr>
          <w:cantSplit/>
        </w:trPr>
        <w:tc>
          <w:tcPr>
            <w:tcW w:w="2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SET NULL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оператор → рейс; акватория → позиция</w:t>
            </w:r>
          </w:p>
        </w:tc>
        <w:tc>
          <w:tcPr>
            <w:tcW w:w="3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Запись остаётся, ссылка обнуляется</w:t>
            </w:r>
          </w:p>
        </w:tc>
      </w:tr>
      <w:tr>
        <w:trPr>
          <w:cantSplit/>
        </w:trPr>
        <w:tc>
          <w:tcPr>
            <w:tcW w:w="2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trg_voyage_forbid_delete_active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BEFORE DELETE на voyage</w:t>
            </w:r>
          </w:p>
        </w:tc>
        <w:tc>
          <w:tcPr>
            <w:tcW w:w="3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Рейс с ETA в будущем удалить нельзя, в том числе каскадом при удалении судна</w:t>
            </w:r>
          </w:p>
        </w:tc>
      </w:tr>
      <w:tr>
        <w:trPr>
          <w:cantSplit/>
        </w:trPr>
        <w:tc>
          <w:tcPr>
            <w:tcW w:w="2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trg_company_delete_unused_supervisors</w:t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BEFORE DELETE на company</w:t>
            </w:r>
          </w:p>
        </w:tc>
        <w:tc>
          <w:tcPr>
            <w:tcW w:w="3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4"/>
              </w:rPr>
            </w:pPr>
            <w:r>
              <w:rPr>
                <w:sz w:val="24"/>
              </w:rPr>
              <w:t>Удаляет операторов без рейсов; если остался оператор с рейсами, удаление отклоняется</w:t>
            </w:r>
          </w:p>
        </w:tc>
      </w:tr>
    </w:tbl>
    <w:p>
      <w:pPr>
        <w:pStyle w:val="Normal"/>
        <w:keepNext w:val="true"/>
        <w:spacing w:before="240" w:after="0"/>
        <w:jc w:val="center"/>
        <w:rPr>
          <w:color w:val="auto"/>
          <w:sz w:val="24"/>
          <w:szCs w:val="24"/>
        </w:rPr>
      </w:pPr>
      <w:r>
        <w:rPr/>
        <w:drawing>
          <wp:inline distT="0" distB="0" distL="0" distR="0">
            <wp:extent cx="4086860" cy="2312035"/>
            <wp:effectExtent l="0" t="0" r="0" b="0"/>
            <wp:docPr id="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231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6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- Проверка запрета удаления используемой записи (RESTRICT)</w:t>
      </w:r>
    </w:p>
    <w:p>
      <w:pPr>
        <w:pStyle w:val="Normal"/>
        <w:ind w:firstLine="567"/>
        <w:rPr>
          <w:sz w:val="24"/>
          <w:szCs w:val="24"/>
        </w:rPr>
      </w:pPr>
      <w:r>
        <w:rPr>
          <w:sz w:val="24"/>
          <w:szCs w:val="24"/>
        </w:rPr>
        <w:t>При попытке удалить страну, на которую ссылается порт, СУБД отклоняет операцию.</w:t>
      </w:r>
    </w:p>
    <w:p>
      <w:pPr>
        <w:pStyle w:val="Normal"/>
        <w:keepNext w:val="true"/>
        <w:jc w:val="center"/>
        <w:rPr>
          <w:color w:val="auto"/>
          <w:sz w:val="24"/>
          <w:szCs w:val="24"/>
        </w:rPr>
      </w:pPr>
      <w:r>
        <w:rPr/>
        <w:drawing>
          <wp:inline distT="0" distB="0" distL="0" distR="0">
            <wp:extent cx="3819525" cy="2951480"/>
            <wp:effectExtent l="0" t="0" r="0" b="0"/>
            <wp:docPr id="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95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7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- Проверка каскадного удаления связанных записей (CASCADE)</w:t>
      </w:r>
    </w:p>
    <w:p>
      <w:pPr>
        <w:pStyle w:val="Normal"/>
        <w:keepNext w:val="true"/>
        <w:jc w:val="center"/>
        <w:rPr>
          <w:color w:val="auto"/>
          <w:sz w:val="24"/>
          <w:szCs w:val="24"/>
        </w:rPr>
      </w:pPr>
      <w:r>
        <w:rPr/>
        <w:drawing>
          <wp:inline distT="0" distB="0" distL="0" distR="0">
            <wp:extent cx="5939790" cy="2117090"/>
            <wp:effectExtent l="0" t="0" r="0" b="0"/>
            <wp:docPr id="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1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8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- Проверка каскадного удаления связанных записей (CASCADE)</w:t>
      </w:r>
    </w:p>
    <w:p>
      <w:pPr>
        <w:pStyle w:val="Normal"/>
        <w:ind w:firstLine="567"/>
        <w:rPr>
          <w:sz w:val="24"/>
          <w:szCs w:val="24"/>
        </w:rPr>
      </w:pPr>
      <w:r>
        <w:rPr>
          <w:sz w:val="24"/>
          <w:szCs w:val="24"/>
        </w:rPr>
        <w:t>После удаления судна SADIE связанные с ним рейс и позиции также удалены.</w:t>
      </w:r>
    </w:p>
    <w:p>
      <w:pPr>
        <w:pStyle w:val="Normal"/>
        <w:keepNext w:val="true"/>
        <w:jc w:val="center"/>
        <w:rPr>
          <w:color w:val="auto"/>
          <w:sz w:val="24"/>
          <w:szCs w:val="24"/>
        </w:rPr>
      </w:pPr>
      <w:r>
        <w:rPr/>
        <w:drawing>
          <wp:inline distT="0" distB="0" distL="0" distR="0">
            <wp:extent cx="3780155" cy="1809750"/>
            <wp:effectExtent l="0" t="0" r="0" b="0"/>
            <wp:docPr id="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9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- Проверка обнуления внешнего ключа (SET NULL)</w:t>
      </w:r>
    </w:p>
    <w:p>
      <w:pPr>
        <w:pStyle w:val="Normal"/>
        <w:keepNext w:val="true"/>
        <w:jc w:val="center"/>
        <w:rPr>
          <w:color w:val="auto"/>
          <w:sz w:val="24"/>
          <w:szCs w:val="24"/>
        </w:rPr>
      </w:pPr>
      <w:r>
        <w:rPr/>
        <w:drawing>
          <wp:inline distT="0" distB="0" distL="0" distR="0">
            <wp:extent cx="3696335" cy="2155825"/>
            <wp:effectExtent l="0" t="0" r="0" b="0"/>
            <wp:docPr id="1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215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10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- Проверка обнуления внешнего ключа (SET NULL)</w:t>
      </w:r>
    </w:p>
    <w:p>
      <w:pPr>
        <w:pStyle w:val="Normal"/>
        <w:ind w:firstLine="567"/>
        <w:rPr>
          <w:sz w:val="24"/>
          <w:szCs w:val="24"/>
        </w:rPr>
      </w:pPr>
      <w:r>
        <w:rPr>
          <w:sz w:val="24"/>
          <w:szCs w:val="24"/>
        </w:rPr>
        <w:t>После удаления акватории запись о положении судна сохраняется, а значение внешнего ключа sea_id становится NULL. Таким образом, правило SET NULL позволяет сохранить данные позиции без ссылки на удалённую акваторию.</w:t>
      </w:r>
    </w:p>
    <w:p>
      <w:pPr>
        <w:pStyle w:val="Normal"/>
        <w:keepNext w:val="true"/>
        <w:jc w:val="center"/>
        <w:rPr>
          <w:color w:val="auto"/>
          <w:sz w:val="24"/>
          <w:szCs w:val="24"/>
        </w:rPr>
      </w:pPr>
      <w:r>
        <w:rPr/>
        <w:drawing>
          <wp:inline distT="0" distB="0" distL="0" distR="0">
            <wp:extent cx="3981450" cy="2192655"/>
            <wp:effectExtent l="0" t="0" r="0" b="0"/>
            <wp:docPr id="1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19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color w:val="auto"/>
          <w:sz w:val="24"/>
          <w:szCs w:val="24"/>
        </w:rPr>
      </w:pPr>
      <w:r>
        <w:rPr>
          <w:i w:val="false"/>
          <w:color w:val="auto"/>
          <w:sz w:val="24"/>
          <w:szCs w:val="24"/>
        </w:rPr>
        <w:t xml:space="preserve">Рисунок </w:t>
      </w:r>
      <w:r>
        <w:rPr>
          <w:i w:val="false"/>
          <w:color w:val="auto"/>
          <w:sz w:val="24"/>
          <w:szCs w:val="24"/>
        </w:rPr>
        <w:fldChar w:fldCharType="begin"/>
      </w:r>
      <w:r>
        <w:rPr>
          <w:i w:val="false"/>
          <w:color w:val="auto"/>
          <w:sz w:val="24"/>
          <w:szCs w:val="24"/>
        </w:rPr>
        <w:instrText xml:space="preserve"> SEQ Рисунок \* ARABIC </w:instrText>
      </w:r>
      <w:r>
        <w:rPr>
          <w:i w:val="false"/>
          <w:color w:val="auto"/>
          <w:sz w:val="24"/>
          <w:szCs w:val="24"/>
        </w:rPr>
        <w:fldChar w:fldCharType="separate"/>
      </w:r>
      <w:r>
        <w:rPr>
          <w:i w:val="false"/>
          <w:color w:val="auto"/>
          <w:sz w:val="24"/>
          <w:szCs w:val="24"/>
        </w:rPr>
        <w:t>11</w:t>
      </w:r>
      <w:r>
        <w:rPr>
          <w:i w:val="false"/>
          <w:color w:val="auto"/>
          <w:sz w:val="24"/>
          <w:szCs w:val="24"/>
        </w:rPr>
        <w:fldChar w:fldCharType="end"/>
      </w:r>
      <w:r>
        <w:rPr>
          <w:i w:val="false"/>
          <w:color w:val="auto"/>
          <w:sz w:val="24"/>
          <w:szCs w:val="24"/>
        </w:rPr>
        <w:t xml:space="preserve"> - Проверка запрета удаления компании с используемым оператором</w:t>
      </w:r>
    </w:p>
    <w:p>
      <w:pPr>
        <w:pStyle w:val="Normal"/>
        <w:ind w:firstLine="567"/>
        <w:rPr>
          <w:sz w:val="24"/>
          <w:szCs w:val="24"/>
        </w:rPr>
      </w:pPr>
      <w:r>
        <w:rPr>
          <w:sz w:val="24"/>
          <w:szCs w:val="24"/>
        </w:rPr>
        <w:t>При попытке удалить компанию, оператор которой связан с рейсами, срабатывает триггер trg_company_delete_unused_supervisors. Удаление отклоняется, чтобы сохранить связи между операторами и рейсами.</w:t>
      </w:r>
    </w:p>
    <w:p>
      <w:pPr>
        <w:pStyle w:val="Heading1"/>
        <w:keepNext w:val="true"/>
        <w:numPr>
          <w:ilvl w:val="0"/>
          <w:numId w:val="2"/>
        </w:numPr>
        <w:spacing w:before="240" w:after="0"/>
        <w:ind w:firstLine="567" w:start="0"/>
        <w:jc w:val="start"/>
        <w:rPr/>
      </w:pPr>
      <w:r>
        <w:rPr/>
        <w:t>Запуск и подключение</w:t>
      </w:r>
    </w:p>
    <w:p>
      <w:pPr>
        <w:pStyle w:val="Normal"/>
        <w:ind w:firstLine="567"/>
        <w:rPr/>
      </w:pPr>
      <w:r>
        <w:rPr>
          <w:sz w:val="24"/>
        </w:rPr>
        <w:t>База разворачивается в Docker из образа postgres:17 (docker-compose.yml), данные загружаются скриптом:</w:t>
      </w:r>
      <w:bookmarkStart w:id="0" w:name="_GoBack"/>
      <w:bookmarkEnd w:id="0"/>
    </w:p>
    <w:p>
      <w:pPr>
        <w:pStyle w:val="Normal"/>
        <w:keepNext w:val="true"/>
        <w:keepLines/>
        <w:shd w:val="clear" w:color="auto" w:fill="F2F2F2"/>
        <w:spacing w:lineRule="auto" w:line="240"/>
        <w:ind w:start="567"/>
        <w:jc w:val="start"/>
        <w:rPr>
          <w:lang w:val="en-US"/>
        </w:rPr>
      </w:pPr>
      <w:r>
        <w:rPr>
          <w:rFonts w:eastAsia="Courier New" w:cs="Courier New" w:ascii="Courier New" w:hAnsi="Courier New"/>
          <w:sz w:val="20"/>
          <w:lang w:val="en-US"/>
        </w:rPr>
        <w:t>docker compose up -d</w:t>
      </w:r>
    </w:p>
    <w:p>
      <w:pPr>
        <w:pStyle w:val="Normal"/>
        <w:keepLines/>
        <w:shd w:val="clear" w:color="auto" w:fill="F2F2F2"/>
        <w:spacing w:lineRule="auto" w:line="276"/>
        <w:ind w:start="567"/>
        <w:jc w:val="start"/>
        <w:rPr>
          <w:lang w:val="en-US"/>
        </w:rPr>
      </w:pPr>
      <w:r>
        <w:rPr>
          <w:rFonts w:eastAsia="Courier New" w:cs="Courier New" w:ascii="Courier New" w:hAnsi="Courier New"/>
          <w:sz w:val="20"/>
          <w:lang w:val="en-US"/>
        </w:rPr>
        <w:t>python3 load_ships.py ships_data.json</w:t>
      </w:r>
    </w:p>
    <w:p>
      <w:pPr>
        <w:pStyle w:val="Normal"/>
        <w:ind w:firstLine="567"/>
        <w:rPr/>
      </w:pPr>
      <w:r>
        <w:rPr>
          <w:sz w:val="24"/>
        </w:rPr>
        <w:t>Готовый дамп со структурой и данными находится в backup.sql.</w:t>
      </w:r>
    </w:p>
    <w:p>
      <w:pPr>
        <w:pStyle w:val="Heading1"/>
        <w:keepNext w:val="true"/>
        <w:spacing w:before="120" w:after="0"/>
        <w:jc w:val="start"/>
        <w:rPr/>
      </w:pPr>
      <w:r>
        <w:rPr/>
        <w:t>Вывод</w:t>
      </w:r>
    </w:p>
    <w:p>
      <w:pPr>
        <w:pStyle w:val="Normal"/>
        <w:ind w:firstLine="567"/>
        <w:rPr/>
      </w:pPr>
      <w:r>
        <w:rPr>
          <w:sz w:val="24"/>
        </w:rPr>
        <w:t>В ходе лабораторной работы спроектирована и реализована база данных PostgreSQL из 13 связанных таблиц, нормализованная до НФБК. Данные из JSON-файла загружены в базу. Для обеспечения целостности данных настроены первичные и внешние ключи, ограничения NOT NULL, UNIQUE и CHECK. История перемещений сохраняется в таблице ship_position, что позволяет получать координаты судов за разные моменты времени. Для управления удалением связанных записей применены правила RESTRICT, CASCADE и SET NULL, а также два триггера, предотвращающих удаление данных при нарушении заданных условий.</w:t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1" w:gutter="0" w:header="0" w:top="1134" w:footer="567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lineRule="auto" w:line="360" w:before="0" w:after="0"/>
      <w:jc w:val="both"/>
      <w:outlineLvl w:val="0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8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lineRule="auto" w:line="360" w:before="0" w:after="0"/>
      <w:jc w:val="both"/>
      <w:outlineLvl w:val="1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8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lineRule="auto" w:line="360" w:before="0" w:after="0"/>
      <w:jc w:val="both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lineRule="auto" w:line="360" w:before="0" w:after="0"/>
      <w:jc w:val="both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8"/>
      <w:szCs w:val="28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lineRule="auto" w:line="360" w:before="0" w:after="0"/>
      <w:jc w:val="both"/>
      <w:outlineLvl w:val="4"/>
    </w:pPr>
    <w:rPr>
      <w:rFonts w:ascii="Times New Roman" w:hAnsi="Times New Roman" w:eastAsia="Times New Roman" w:cs="Times New Roman"/>
      <w:color w:val="2E74B5"/>
      <w:kern w:val="0"/>
      <w:sz w:val="28"/>
      <w:szCs w:val="28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lineRule="auto" w:line="360" w:before="0" w:after="0"/>
      <w:jc w:val="both"/>
      <w:outlineLvl w:val="5"/>
    </w:pPr>
    <w:rPr>
      <w:rFonts w:ascii="Times New Roman" w:hAnsi="Times New Roman" w:eastAsia="Times New Roman" w:cs="Times New Roman"/>
      <w:color w:val="1F4D78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Style10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Текст концевой сноски Знак"/>
    <w:uiPriority w:val="99"/>
    <w:semiHidden/>
    <w:unhideWhenUsed/>
    <w:qFormat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721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72186"/>
    <w:rPr>
      <w:rFonts w:ascii="Courier New" w:hAnsi="Courier New" w:eastAsia="Times New Roman" w:cs="Courier New"/>
      <w:sz w:val="20"/>
      <w:szCs w:val="20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17220b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000000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8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ru-RU" w:eastAsia="ru-RU" w:bidi="ar-SA"/>
    </w:rPr>
  </w:style>
  <w:style w:type="paragraph" w:styleId="FootnoteText">
    <w:name w:val="footnote text"/>
    <w:link w:val="Style9"/>
    <w:uiPriority w:val="99"/>
    <w:semiHidden/>
    <w:unhideWhenUsed/>
    <w:pPr>
      <w:widowControl/>
      <w:bidi w:val="0"/>
      <w:spacing w:lineRule="auto" w:line="240" w:before="0" w:after="0"/>
      <w:jc w:val="both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11"/>
    <w:uiPriority w:val="99"/>
    <w:semiHidden/>
    <w:unhideWhenUsed/>
    <w:pPr>
      <w:widowControl/>
      <w:bidi w:val="0"/>
      <w:spacing w:lineRule="auto" w:line="240" w:before="0" w:after="0"/>
      <w:jc w:val="both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3075b"/>
    <w:pPr>
      <w:keepNext w:val="true"/>
      <w:keepLines/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F5496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3075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3075b"/>
    <w:pPr>
      <w:spacing w:before="0" w:after="100"/>
      <w:ind w:start="280"/>
    </w:pPr>
    <w:rPr/>
  </w:style>
  <w:style w:type="paragraph" w:styleId="NormalWeb">
    <w:name w:val="Normal (Web)"/>
    <w:basedOn w:val="Normal"/>
    <w:uiPriority w:val="99"/>
    <w:unhideWhenUsed/>
    <w:qFormat/>
    <w:rsid w:val="00072186"/>
    <w:pPr>
      <w:spacing w:lineRule="auto" w:line="240" w:beforeAutospacing="1" w:afterAutospacing="1"/>
      <w:jc w:val="start"/>
    </w:pPr>
    <w:rPr>
      <w:color w:val="auto"/>
      <w:sz w:val="24"/>
      <w:szCs w:val="24"/>
    </w:rPr>
  </w:style>
  <w:style w:type="paragraph" w:styleId="Style14">
    <w:name w:val="Колонтитулы"/>
    <w:basedOn w:val="Normal"/>
    <w:qFormat/>
    <w:pPr/>
    <w:rPr/>
  </w:style>
  <w:style w:type="paragraph" w:styleId="Footer">
    <w:name w:val="footer"/>
    <w:basedOn w:val="Style14"/>
    <w:pPr/>
    <w:rPr/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3D657-AA27-4DBC-BAC8-6F0549AF5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Application>LibreOffice/26.2.5.2$Linux_X86_64 LibreOffice_project/6d2b0d33fb0f5da53a12f98bed3e9973e56ff1f0</Application>
  <AppVersion>15.0000</AppVersion>
  <Pages>9</Pages>
  <Words>1092</Words>
  <Characters>7212</Characters>
  <CharactersWithSpaces>8191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2026-10-12T05:31:00Z</dcterms:created>
  <dc:creator>Автор</dc:creator>
  <dc:description/>
  <dc:language>ru-RU</dc:language>
  <cp:lastModifiedBy/>
  <dcterms:modified xsi:type="dcterms:W3CDTF">2026-10-14T17:14:45Z</dcterms:modified>
  <cp:revision>76</cp:revision>
  <dc:subject/>
  <dc:title>Лабораторная работа №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