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ANALYTICS REPORT</w:t>
      </w:r>
    </w:p>
    <w:p>
      <w:pPr>
        <w:pStyle w:val="Heading1"/>
      </w:pPr>
      <w:r>
        <w:t>Date Range: 2024-06-29 to 2024-06-29</w:t>
      </w:r>
    </w:p>
    <w:p>
      <w:pPr>
        <w:pStyle w:val="Heading1"/>
      </w:pPr>
      <w:r>
        <w:t>CONCLUSIONS:</w:t>
      </w:r>
    </w:p>
    <w:p>
      <w:r>
        <w:t>Total patients: 0</w:t>
      </w:r>
    </w:p>
    <w:p>
      <w:r>
        <w:t>Average age: nan</w:t>
      </w:r>
    </w:p>
    <w:p>
      <w:r>
        <w:t>Gender distribution: {}</w:t>
      </w:r>
    </w:p>
    <w:p>
      <w:r>
        <w:t>Total final bill: 0.00</w:t>
      </w:r>
    </w:p>
    <w:p>
      <w:r>
        <w:t>Most common severity: N/A with 0 cases</w:t>
      </w:r>
    </w:p>
    <w:p>
      <w:r>
        <w:t>Most common patient region: N/A with 0 cases</w:t>
      </w:r>
    </w:p>
    <w:p>
      <w:pPr>
        <w:pStyle w:val="Heading1"/>
      </w:pPr>
      <w:r>
        <w:t>Detailed Analysis and Conclusions</w:t>
      </w:r>
    </w:p>
    <w:p>
      <w:r>
        <w:t>The hospital admitted a total of 0 patients between 2024-06-29 and 2024-06-29.</w:t>
      </w:r>
    </w:p>
    <w:p>
      <w:r>
        <w:t>The average age of the patients was nan years.</w:t>
      </w:r>
    </w:p>
    <w:p>
      <w:r>
        <w:t>The gender distribution among the patients was as follows: {}.</w:t>
      </w:r>
    </w:p>
    <w:p>
      <w:r>
        <w:t>The total amount billed to patients during this period was 0.00 units.</w:t>
      </w:r>
    </w:p>
    <w:p>
      <w:r>
        <w:t>The most common severity level observed was "N/A" with 0 cases.</w:t>
      </w:r>
    </w:p>
    <w:p>
      <w:r>
        <w:t>The most common region for patients was "N/A" with 0 cases.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