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HOSPITAL ANALYTICS REPORT</w:t>
      </w:r>
    </w:p>
    <w:p>
      <w:pPr>
        <w:pStyle w:val="Heading1"/>
      </w:pPr>
      <w:r>
        <w:t>Date Range: 2024-02-08 to 2024-07-05</w:t>
      </w:r>
    </w:p>
    <w:p>
      <w:pPr>
        <w:pStyle w:val="Heading1"/>
      </w:pPr>
      <w:r>
        <w:t>CONCLUSIONS:</w:t>
      </w:r>
    </w:p>
    <w:p>
      <w:r>
        <w:t>Total patients: 7</w:t>
      </w:r>
    </w:p>
    <w:p>
      <w:r>
        <w:t>Average age: 29.57</w:t>
      </w:r>
    </w:p>
    <w:p>
      <w:r>
        <w:t>Gender distribution: {'Male': 4, 'Female': 3}</w:t>
      </w:r>
    </w:p>
    <w:p>
      <w:r>
        <w:t>Total final bill: 116000.00</w:t>
      </w:r>
    </w:p>
    <w:p>
      <w:r>
        <w:t>Most common severity: moderate with 3 cases</w:t>
      </w:r>
    </w:p>
    <w:p>
      <w:pPr>
        <w:pStyle w:val="Heading1"/>
      </w:pPr>
      <w:r>
        <w:t>Detailed Analysis and Conclusions</w:t>
      </w:r>
    </w:p>
    <w:p>
      <w:r>
        <w:t>The hospital admitted a total of 7 patients between 2024-02-08 and 2024-07-05.</w:t>
      </w:r>
    </w:p>
    <w:p>
      <w:r>
        <w:t>The average age of the patients was 29.57 years.</w:t>
      </w:r>
    </w:p>
    <w:p>
      <w:r>
        <w:t>The gender distribution among the patients was as follows: {'Male': 4, 'Female': 3}.</w:t>
      </w:r>
    </w:p>
    <w:p>
      <w:r>
        <w:t>The most common severity level observed was "moderate" with 3 cases.</w:t>
      </w:r>
    </w:p>
    <w:p>
      <w:r>
        <w:t>Additional resources may be needed to handle the high number of moderate cases.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