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Research Gap Analysis — Student 1</w:t>
      </w:r>
    </w:p>
    <w:p>
      <w:pPr>
        <w:pStyle w:val="Heading2"/>
      </w:pPr>
      <w:r>
        <w:t>Research Gap Analysis — Student 1 (Papers 1–8)</w:t>
      </w:r>
    </w:p>
    <w:p>
      <w:r>
        <w:rPr>
          <w:b w:val="0"/>
          <w:i/>
          <w:sz w:val="20"/>
        </w:rPr>
        <w:t>Prepared by Keshav Khandelwal (24BIT0461). Gaps are stated in our own words based on our reading of each paper, not copied from the papers.</w:t>
      </w:r>
    </w:p>
    <w:p>
      <w:pPr>
        <w:pStyle w:val="Heading3"/>
      </w:pPr>
      <w:r>
        <w:t>[1] Thiyagarajan et al., IJCNIS 2024</w:t>
      </w:r>
    </w:p>
    <w:p>
      <w:r>
        <w:rPr>
          <w:b/>
        </w:rPr>
        <w:t xml:space="preserve">Existing method: </w:t>
      </w:r>
      <w:r>
        <w:rPr>
          <w:b w:val="0"/>
        </w:rPr>
        <w:t>ML models trained on historical and real-time configuration data from AWS Config logs and Terraform state to flag drift; integrates with existing IaC pipelines.</w:t>
      </w:r>
    </w:p>
    <w:p>
      <w:r>
        <w:rPr>
          <w:b/>
        </w:rPr>
        <w:t xml:space="preserve">Advantages: </w:t>
      </w:r>
      <w:r>
        <w:rPr>
          <w:b w:val="0"/>
        </w:rPr>
        <w:t>Directly targets drift in AWS; uses live configuration, not only code; shows ML can learn which configuration changes matter.</w:t>
      </w:r>
    </w:p>
    <w:p>
      <w:r>
        <w:rPr>
          <w:b/>
        </w:rPr>
        <w:t xml:space="preserve">Limitations: </w:t>
      </w:r>
      <w:r>
        <w:rPr>
          <w:b w:val="0"/>
        </w:rPr>
        <w:t>Relies on AWS Config (a paid service per recorded item); model decisions are not explained to the operator; no per-change risk severity or automated response.</w:t>
      </w:r>
    </w:p>
    <w:p>
      <w:r>
        <w:rPr>
          <w:b/>
        </w:rPr>
        <w:t xml:space="preserve">Research gap: </w:t>
      </w:r>
      <w:r>
        <w:rPr>
          <w:b w:val="0"/>
        </w:rPr>
        <w:t>Drift is detected but not ranked by security impact, and predictions are not explainable.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Classify each drift into a severity level and attach SHAP explanations; collect state directly with read-only APIs to avoid AWS Config cost.</w:t>
      </w:r>
    </w:p>
    <w:p>
      <w:pPr>
        <w:pStyle w:val="Heading3"/>
      </w:pPr>
      <w:r>
        <w:t>[2] Hassan et al., ACM FSE 2024</w:t>
      </w:r>
    </w:p>
    <w:p>
      <w:r>
        <w:rPr>
          <w:b/>
        </w:rPr>
        <w:t xml:space="preserve">Existing method: </w:t>
      </w:r>
      <w:r>
        <w:rPr>
          <w:b w:val="0"/>
        </w:rPr>
        <w:t>Empirical study of defects in how IaC tools reconcile declared state with real state; builds a taxonomy and a testing approach for state-reconciliation bugs.</w:t>
      </w:r>
    </w:p>
    <w:p>
      <w:r>
        <w:rPr>
          <w:b/>
        </w:rPr>
        <w:t xml:space="preserve">Advantages: </w:t>
      </w:r>
      <w:r>
        <w:rPr>
          <w:b w:val="0"/>
        </w:rPr>
        <w:t>First systematic look at the gap between declared and actual state; explains why drift arises even without human error.</w:t>
      </w:r>
    </w:p>
    <w:p>
      <w:r>
        <w:rPr>
          <w:b/>
        </w:rPr>
        <w:t xml:space="preserve">Limitations: </w:t>
      </w:r>
      <w:r>
        <w:rPr>
          <w:b w:val="0"/>
        </w:rPr>
        <w:t>Focuses on finding bugs in the IaC tools themselves, not on monitoring production accounts or rating the risk of a given drift.</w:t>
      </w:r>
    </w:p>
    <w:p>
      <w:r>
        <w:rPr>
          <w:b/>
        </w:rPr>
        <w:t xml:space="preserve">Research gap: </w:t>
      </w:r>
      <w:r>
        <w:rPr>
          <w:b w:val="0"/>
        </w:rPr>
        <w:t>No runtime component that continuously checks real cloud resources against the declared state.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Run a scheduled detector in the cloud that compares Terraform-rendered desired state with live configuration.</w:t>
      </w:r>
    </w:p>
    <w:p>
      <w:pPr>
        <w:pStyle w:val="Heading3"/>
      </w:pPr>
      <w:r>
        <w:t>[3] Abuzakuk et al. (RIVA), ACM 2026</w:t>
      </w:r>
    </w:p>
    <w:p>
      <w:r>
        <w:rPr>
          <w:b/>
        </w:rPr>
        <w:t xml:space="preserve">Existing method: </w:t>
      </w:r>
      <w:r>
        <w:rPr>
          <w:b w:val="0"/>
        </w:rPr>
        <w:t>Multi-agent LLM system (verifier agent + tool-generation agent) that cross-validates tool outputs to verify that deployed systems match their IaC specification.</w:t>
      </w:r>
    </w:p>
    <w:p>
      <w:r>
        <w:rPr>
          <w:b/>
        </w:rPr>
        <w:t xml:space="preserve">Advantages: </w:t>
      </w:r>
      <w:r>
        <w:rPr>
          <w:b w:val="0"/>
        </w:rPr>
        <w:t>Robust to misleading tool output; raises task success from 27.3% to 50.0% over a ReAct baseline when tools are unreliable.</w:t>
      </w:r>
    </w:p>
    <w:p>
      <w:r>
        <w:rPr>
          <w:b/>
        </w:rPr>
        <w:t xml:space="preserve">Limitations: </w:t>
      </w:r>
      <w:r>
        <w:rPr>
          <w:b w:val="0"/>
        </w:rPr>
        <w:t>Even the best configuration solves only about half of the tasks; LLM inference is costly and non-deterministic; no severity rating of detected drift.</w:t>
      </w:r>
    </w:p>
    <w:p>
      <w:r>
        <w:rPr>
          <w:b/>
        </w:rPr>
        <w:t xml:space="preserve">Research gap: </w:t>
      </w:r>
      <w:r>
        <w:rPr>
          <w:b w:val="0"/>
        </w:rPr>
        <w:t>Accurate, cheap and deterministic drift checking with a quantified risk is still missing.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deterministic diff engine for detection and a lightweight, explainable classifier only for risk scoring.</w:t>
      </w:r>
    </w:p>
    <w:p>
      <w:pPr>
        <w:pStyle w:val="Heading3"/>
      </w:pPr>
      <w:r>
        <w:t>[4] Wen et al. (SlsDetector), ACM TOSEM 2026</w:t>
      </w:r>
    </w:p>
    <w:p>
      <w:r>
        <w:rPr>
          <w:b/>
        </w:rPr>
        <w:t xml:space="preserve">Existing method: </w:t>
      </w:r>
      <w:r>
        <w:rPr>
          <w:b w:val="0"/>
        </w:rPr>
        <w:t>SlsDetector: zero-shot prompt-engineered LLM that inspects AWS SAM templates for misconfigurations.</w:t>
      </w:r>
    </w:p>
    <w:p>
      <w:r>
        <w:rPr>
          <w:b/>
        </w:rPr>
        <w:t xml:space="preserve">Advantages: </w:t>
      </w:r>
      <w:r>
        <w:rPr>
          <w:b w:val="0"/>
        </w:rPr>
        <w:t>No training data needed; precision 72.88%, recall 88.18%, F1 79.75%, beating data-driven baselines.</w:t>
      </w:r>
    </w:p>
    <w:p>
      <w:r>
        <w:rPr>
          <w:b/>
        </w:rPr>
        <w:t xml:space="preserve">Limitations: </w:t>
      </w:r>
      <w:r>
        <w:rPr>
          <w:b w:val="0"/>
        </w:rPr>
        <w:t>Analyses templates before deployment only; about one in four alarms is a false positive; requires an external LLM API.</w:t>
      </w:r>
    </w:p>
    <w:p>
      <w:r>
        <w:rPr>
          <w:b/>
        </w:rPr>
        <w:t xml:space="preserve">Research gap: </w:t>
      </w:r>
      <w:r>
        <w:rPr>
          <w:b w:val="0"/>
        </w:rPr>
        <w:t>Misconfigurations introduced after deployment (outside the template) are invisible to it.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Monitor the live account after deployment and compare it to the template's intent.</w:t>
      </w:r>
    </w:p>
    <w:p>
      <w:pPr>
        <w:pStyle w:val="Heading3"/>
      </w:pPr>
      <w:r>
        <w:t>[5] Rahman et al., ACM TOSEM 2023</w:t>
      </w:r>
    </w:p>
    <w:p>
      <w:r>
        <w:rPr>
          <w:b/>
        </w:rPr>
        <w:t xml:space="preserve">Existing method: </w:t>
      </w:r>
      <w:r>
        <w:rPr>
          <w:b w:val="0"/>
        </w:rPr>
        <w:t>Qualitative analysis of 2,039 Kubernetes manifests from 92 repositories; builds the SLI-KUBE static linter for 11 misconfiguration categories; logistic regression on code metrics.</w:t>
      </w:r>
    </w:p>
    <w:p>
      <w:r>
        <w:rPr>
          <w:b/>
        </w:rPr>
        <w:t xml:space="preserve">Advantages: </w:t>
      </w:r>
      <w:r>
        <w:rPr>
          <w:b w:val="0"/>
        </w:rPr>
        <w:t>Large real-world dataset; identified 1,051 misconfigurations; practitioners agreed to fix 60% of reported issues. (This is the base paper replicated by our team.)</w:t>
      </w:r>
    </w:p>
    <w:p>
      <w:r>
        <w:rPr>
          <w:b/>
        </w:rPr>
        <w:t xml:space="preserve">Limitations: </w:t>
      </w:r>
      <w:r>
        <w:rPr>
          <w:b w:val="0"/>
        </w:rPr>
        <w:t>Static analysis of manifests only; binary present/absent output with no severity; Kubernetes-specific.</w:t>
      </w:r>
    </w:p>
    <w:p>
      <w:r>
        <w:rPr>
          <w:b/>
        </w:rPr>
        <w:t xml:space="preserve">Research gap: </w:t>
      </w:r>
      <w:r>
        <w:rPr>
          <w:b w:val="0"/>
        </w:rPr>
        <w:t>Severity of each misconfiguration and its appearance at runtime are not addressed.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Extend from static manifests to live AWS resources and grade each finding by risk.</w:t>
      </w:r>
    </w:p>
    <w:p>
      <w:pPr>
        <w:pStyle w:val="Heading3"/>
      </w:pPr>
      <w:r>
        <w:t>[6] Saavedra et al. (GLITCH), IEEE/ACM ASE 2023</w:t>
      </w:r>
    </w:p>
    <w:p>
      <w:r>
        <w:rPr>
          <w:b/>
        </w:rPr>
        <w:t xml:space="preserve">Existing method: </w:t>
      </w:r>
      <w:r>
        <w:rPr>
          <w:b w:val="0"/>
        </w:rPr>
        <w:t>Technology-agnostic intermediate representation of IaC scripts with rule-based detectors for 9 security smells and 9 design smells.</w:t>
      </w:r>
    </w:p>
    <w:p>
      <w:r>
        <w:rPr>
          <w:b/>
        </w:rPr>
        <w:t xml:space="preserve">Advantages: </w:t>
      </w:r>
      <w:r>
        <w:rPr>
          <w:b w:val="0"/>
        </w:rPr>
        <w:t>One analyser for five IaC languages; consistent rules across technologies.</w:t>
      </w:r>
    </w:p>
    <w:p>
      <w:r>
        <w:rPr>
          <w:b/>
        </w:rPr>
        <w:t xml:space="preserve">Limitations: </w:t>
      </w:r>
      <w:r>
        <w:rPr>
          <w:b w:val="0"/>
        </w:rPr>
        <w:t>Rule-based and static; cannot see changes made outside the code; no learned prioritisation.</w:t>
      </w:r>
    </w:p>
    <w:p>
      <w:r>
        <w:rPr>
          <w:b/>
        </w:rPr>
        <w:t xml:space="preserve">Research gap: </w:t>
      </w:r>
      <w:r>
        <w:rPr>
          <w:b w:val="0"/>
        </w:rPr>
        <w:t>No link between code-level smells and the state actually running in the cloud.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common normalised schema for live resources, analogous to GLITCH's IR for code.</w:t>
      </w:r>
    </w:p>
    <w:p>
      <w:pPr>
        <w:pStyle w:val="Heading3"/>
      </w:pPr>
      <w:r>
        <w:t>[7] Opdebeeck et al. (GASEL), IEEE/ACM MSR 2023</w:t>
      </w:r>
    </w:p>
    <w:p>
      <w:r>
        <w:rPr>
          <w:b/>
        </w:rPr>
        <w:t xml:space="preserve">Existing method: </w:t>
      </w:r>
      <w:r>
        <w:rPr>
          <w:b w:val="0"/>
        </w:rPr>
        <w:t>GASEL: graph queries over program dependence graphs of Ansible code to detect 7 security smells with control- and data-flow awareness.</w:t>
      </w:r>
    </w:p>
    <w:p>
      <w:r>
        <w:rPr>
          <w:b/>
        </w:rPr>
        <w:t xml:space="preserve">Advantages: </w:t>
      </w:r>
      <w:r>
        <w:rPr>
          <w:b w:val="0"/>
        </w:rPr>
        <w:t>Substantially better precision and recall than earlier detectors; shows that 55% of smells involve data-flow indirection.</w:t>
      </w:r>
    </w:p>
    <w:p>
      <w:r>
        <w:rPr>
          <w:b/>
        </w:rPr>
        <w:t xml:space="preserve">Limitations: </w:t>
      </w:r>
      <w:r>
        <w:rPr>
          <w:b w:val="0"/>
        </w:rPr>
        <w:t>Ansible-only; static; high analysis cost (32% of smells need whole-project analysis).</w:t>
      </w:r>
    </w:p>
    <w:p>
      <w:r>
        <w:rPr>
          <w:b/>
        </w:rPr>
        <w:t xml:space="preserve">Research gap: </w:t>
      </w:r>
      <w:r>
        <w:rPr>
          <w:b w:val="0"/>
        </w:rPr>
        <w:t>Effort is spent on deeper static analysis while runtime drift remains undetected.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Complement static analysis with cheap runtime state comparison.</w:t>
      </w:r>
    </w:p>
    <w:p>
      <w:pPr>
        <w:pStyle w:val="Heading3"/>
      </w:pPr>
      <w:r>
        <w:t>[8] Verdet et al., Springer EMSE 2025</w:t>
      </w:r>
    </w:p>
    <w:p>
      <w:r>
        <w:rPr>
          <w:b/>
        </w:rPr>
        <w:t xml:space="preserve">Existing method: </w:t>
      </w:r>
      <w:r>
        <w:rPr>
          <w:b w:val="0"/>
        </w:rPr>
        <w:t>Mined 812 open-source Terraform projects and checked them against security policies for AWS, Azure and Google Cloud.</w:t>
      </w:r>
    </w:p>
    <w:p>
      <w:r>
        <w:rPr>
          <w:b/>
        </w:rPr>
        <w:t xml:space="preserve">Advantages: </w:t>
      </w:r>
      <w:r>
        <w:rPr>
          <w:b w:val="0"/>
        </w:rPr>
        <w:t>Cross-provider evidence of which security practices developers adopt or neglect (e.g. encryption, access control, logging).</w:t>
      </w:r>
    </w:p>
    <w:p>
      <w:r>
        <w:rPr>
          <w:b/>
        </w:rPr>
        <w:t xml:space="preserve">Limitations: </w:t>
      </w:r>
      <w:r>
        <w:rPr>
          <w:b w:val="0"/>
        </w:rPr>
        <w:t>Measures what is written in code, not what is deployed; no remediation.</w:t>
      </w:r>
    </w:p>
    <w:p>
      <w:r>
        <w:rPr>
          <w:b/>
        </w:rPr>
        <w:t xml:space="preserve">Research gap: </w:t>
      </w:r>
      <w:r>
        <w:rPr>
          <w:b w:val="0"/>
        </w:rPr>
        <w:t>Even code that follows the policies can drift once deployed; this is not measured.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the same policy areas (public access, encryption, IAM) as the features of a runtime drift classifier.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