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035F" w14:textId="12AA7B13" w:rsidR="00355368" w:rsidRDefault="00355368" w:rsidP="00594FBA">
      <w:pPr>
        <w:pStyle w:val="Paragraph"/>
        <w:jc w:val="center"/>
        <w:rPr>
          <w:rFonts w:asciiTheme="minorHAnsi" w:hAnsiTheme="minorHAnsi" w:cstheme="minorHAnsi"/>
          <w:b/>
        </w:rPr>
      </w:pPr>
      <w:r>
        <w:rPr>
          <w:rFonts w:asciiTheme="minorHAnsi" w:hAnsiTheme="minorHAnsi" w:cstheme="minorHAnsi"/>
          <w:b/>
        </w:rPr>
        <w:t>ECLIPSE SOFTWARE ACADEMIC USE LICENCE</w:t>
      </w:r>
    </w:p>
    <w:p w14:paraId="5CF19FB3" w14:textId="586AD025" w:rsidR="00F02FA0" w:rsidRPr="00355368" w:rsidRDefault="00000000" w:rsidP="001B7B6D">
      <w:pPr>
        <w:pStyle w:val="Paragraph"/>
        <w:rPr>
          <w:rFonts w:asciiTheme="minorHAnsi" w:hAnsiTheme="minorHAnsi" w:cstheme="minorHAnsi"/>
          <w:b/>
        </w:rPr>
      </w:pPr>
      <w:r w:rsidRPr="00355368">
        <w:rPr>
          <w:rFonts w:asciiTheme="minorHAnsi" w:hAnsiTheme="minorHAnsi" w:cstheme="minorHAnsi"/>
          <w:b/>
        </w:rPr>
        <w:t>PLEASE READ THESE LICENCE TERMS CAREFULLY</w:t>
      </w:r>
    </w:p>
    <w:p w14:paraId="3C888E5D" w14:textId="18795DA3" w:rsidR="00F02FA0" w:rsidRPr="00355368" w:rsidRDefault="00000000" w:rsidP="001B7B6D">
      <w:pPr>
        <w:pStyle w:val="Paragraph"/>
        <w:rPr>
          <w:rFonts w:asciiTheme="minorHAnsi" w:hAnsiTheme="minorHAnsi" w:cstheme="minorHAnsi"/>
        </w:rPr>
      </w:pPr>
      <w:r w:rsidRPr="00355368">
        <w:rPr>
          <w:rFonts w:asciiTheme="minorHAnsi" w:hAnsiTheme="minorHAnsi" w:cstheme="minorHAnsi"/>
        </w:rPr>
        <w:t>This licence agreement (</w:t>
      </w:r>
      <w:r w:rsidRPr="00355368">
        <w:rPr>
          <w:rStyle w:val="DefTerm"/>
          <w:rFonts w:asciiTheme="minorHAnsi" w:hAnsiTheme="minorHAnsi" w:cstheme="minorHAnsi"/>
        </w:rPr>
        <w:t>Licence</w:t>
      </w:r>
      <w:r w:rsidRPr="00355368">
        <w:rPr>
          <w:rFonts w:asciiTheme="minorHAnsi" w:hAnsiTheme="minorHAnsi" w:cstheme="minorHAnsi"/>
        </w:rPr>
        <w:t>) is a legal agreement between you (</w:t>
      </w:r>
      <w:r w:rsidRPr="00355368">
        <w:rPr>
          <w:rStyle w:val="DefTerm"/>
          <w:rFonts w:asciiTheme="minorHAnsi" w:hAnsiTheme="minorHAnsi" w:cstheme="minorHAnsi"/>
        </w:rPr>
        <w:t>Licensee</w:t>
      </w:r>
      <w:r w:rsidRPr="00355368">
        <w:rPr>
          <w:rFonts w:asciiTheme="minorHAnsi" w:hAnsiTheme="minorHAnsi" w:cstheme="minorHAnsi"/>
        </w:rPr>
        <w:t xml:space="preserve"> or </w:t>
      </w:r>
      <w:r w:rsidRPr="00355368">
        <w:rPr>
          <w:rStyle w:val="DefTerm"/>
          <w:rFonts w:asciiTheme="minorHAnsi" w:hAnsiTheme="minorHAnsi" w:cstheme="minorHAnsi"/>
        </w:rPr>
        <w:t>you</w:t>
      </w:r>
      <w:r w:rsidRPr="00355368">
        <w:rPr>
          <w:rFonts w:asciiTheme="minorHAnsi" w:hAnsiTheme="minorHAnsi" w:cstheme="minorHAnsi"/>
        </w:rPr>
        <w:t>) and</w:t>
      </w:r>
      <w:r w:rsidR="004F0D18">
        <w:rPr>
          <w:rFonts w:asciiTheme="minorHAnsi" w:hAnsiTheme="minorHAnsi" w:cstheme="minorHAnsi"/>
        </w:rPr>
        <w:t xml:space="preserve"> Cancer Research Technology Limited, trading as Cancer Research Horizons, </w:t>
      </w:r>
      <w:r w:rsidR="004F0D18" w:rsidRPr="004F0D18">
        <w:rPr>
          <w:rFonts w:asciiTheme="minorHAnsi" w:hAnsiTheme="minorHAnsi" w:cstheme="minorHAnsi"/>
        </w:rPr>
        <w:t xml:space="preserve">a company registered in England and Wales (registered number 1626049) whose registered office is at 2 Redman Place, Stratford, London, E20 1JQ </w:t>
      </w:r>
      <w:r w:rsidRPr="00355368">
        <w:rPr>
          <w:rFonts w:asciiTheme="minorHAnsi" w:hAnsiTheme="minorHAnsi" w:cstheme="minorHAnsi"/>
        </w:rPr>
        <w:t>(</w:t>
      </w:r>
      <w:r w:rsidRPr="00355368">
        <w:rPr>
          <w:rStyle w:val="DefTerm"/>
          <w:rFonts w:asciiTheme="minorHAnsi" w:hAnsiTheme="minorHAnsi" w:cstheme="minorHAnsi"/>
        </w:rPr>
        <w:t>Licensor, us</w:t>
      </w:r>
      <w:r w:rsidRPr="00355368">
        <w:rPr>
          <w:rFonts w:asciiTheme="minorHAnsi" w:hAnsiTheme="minorHAnsi" w:cstheme="minorHAnsi"/>
        </w:rPr>
        <w:t xml:space="preserve"> or </w:t>
      </w:r>
      <w:r w:rsidRPr="00355368">
        <w:rPr>
          <w:rStyle w:val="DefTerm"/>
          <w:rFonts w:asciiTheme="minorHAnsi" w:hAnsiTheme="minorHAnsi" w:cstheme="minorHAnsi"/>
        </w:rPr>
        <w:t>we</w:t>
      </w:r>
      <w:r w:rsidRPr="00355368">
        <w:rPr>
          <w:rFonts w:asciiTheme="minorHAnsi" w:hAnsiTheme="minorHAnsi" w:cstheme="minorHAnsi"/>
        </w:rPr>
        <w:t>) for:</w:t>
      </w:r>
    </w:p>
    <w:p w14:paraId="361FA1AE" w14:textId="465D90B4" w:rsidR="00F02FA0" w:rsidRPr="00355368" w:rsidRDefault="000E13BC" w:rsidP="004F0D18">
      <w:pPr>
        <w:pStyle w:val="BulletList1"/>
        <w:rPr>
          <w:rFonts w:asciiTheme="minorHAnsi" w:hAnsiTheme="minorHAnsi" w:cstheme="minorHAnsi"/>
        </w:rPr>
      </w:pPr>
      <w:r>
        <w:rPr>
          <w:rFonts w:asciiTheme="minorHAnsi" w:hAnsiTheme="minorHAnsi" w:cstheme="minorHAnsi"/>
        </w:rPr>
        <w:t>t</w:t>
      </w:r>
      <w:r w:rsidR="004F0D18">
        <w:rPr>
          <w:rFonts w:asciiTheme="minorHAnsi" w:hAnsiTheme="minorHAnsi" w:cstheme="minorHAnsi"/>
        </w:rPr>
        <w:t xml:space="preserve">he ECLIPSE software, </w:t>
      </w:r>
      <w:r>
        <w:rPr>
          <w:rFonts w:asciiTheme="minorHAnsi" w:hAnsiTheme="minorHAnsi" w:cstheme="minorHAnsi"/>
        </w:rPr>
        <w:t xml:space="preserve">proprietary </w:t>
      </w:r>
      <w:r w:rsidR="004F0D18">
        <w:rPr>
          <w:rFonts w:asciiTheme="minorHAnsi" w:hAnsiTheme="minorHAnsi" w:cstheme="minorHAnsi"/>
        </w:rPr>
        <w:t xml:space="preserve">software developed in connection with </w:t>
      </w:r>
      <w:r w:rsidR="004F0D18" w:rsidRPr="004F0D18">
        <w:rPr>
          <w:rFonts w:asciiTheme="minorHAnsi" w:hAnsiTheme="minorHAnsi" w:cstheme="minorHAnsi"/>
        </w:rPr>
        <w:t>a novel high sensitivity liquid biopsy tool to track cancer evolution</w:t>
      </w:r>
      <w:r w:rsidR="004F0D18">
        <w:rPr>
          <w:rFonts w:asciiTheme="minorHAnsi" w:hAnsiTheme="minorHAnsi" w:cstheme="minorHAnsi"/>
        </w:rPr>
        <w:t xml:space="preserve">, and </w:t>
      </w:r>
      <w:r w:rsidR="004F0D18" w:rsidRPr="004F0D18">
        <w:rPr>
          <w:rFonts w:asciiTheme="minorHAnsi" w:hAnsiTheme="minorHAnsi" w:cstheme="minorHAnsi"/>
        </w:rPr>
        <w:t xml:space="preserve">including any </w:t>
      </w:r>
      <w:r>
        <w:rPr>
          <w:rFonts w:asciiTheme="minorHAnsi" w:hAnsiTheme="minorHAnsi" w:cstheme="minorHAnsi"/>
        </w:rPr>
        <w:t xml:space="preserve">improvements, modifications, </w:t>
      </w:r>
      <w:r w:rsidR="004F0D18" w:rsidRPr="004F0D18">
        <w:rPr>
          <w:rFonts w:asciiTheme="minorHAnsi" w:hAnsiTheme="minorHAnsi" w:cstheme="minorHAnsi"/>
        </w:rPr>
        <w:t xml:space="preserve">updates, upgrades and/or new releases provided by </w:t>
      </w:r>
      <w:r w:rsidR="004F0D18">
        <w:rPr>
          <w:rFonts w:asciiTheme="minorHAnsi" w:hAnsiTheme="minorHAnsi" w:cstheme="minorHAnsi"/>
        </w:rPr>
        <w:t>Licensor</w:t>
      </w:r>
      <w:r w:rsidR="004F0D18" w:rsidRPr="004F0D18">
        <w:rPr>
          <w:rFonts w:asciiTheme="minorHAnsi" w:hAnsiTheme="minorHAnsi" w:cstheme="minorHAnsi"/>
        </w:rPr>
        <w:t xml:space="preserve"> </w:t>
      </w:r>
      <w:r w:rsidR="004F0D18">
        <w:rPr>
          <w:rFonts w:asciiTheme="minorHAnsi" w:hAnsiTheme="minorHAnsi" w:cstheme="minorHAnsi"/>
        </w:rPr>
        <w:t>under</w:t>
      </w:r>
      <w:r w:rsidR="004F0D18" w:rsidRPr="004F0D18">
        <w:rPr>
          <w:rFonts w:asciiTheme="minorHAnsi" w:hAnsiTheme="minorHAnsi" w:cstheme="minorHAnsi"/>
        </w:rPr>
        <w:t xml:space="preserve"> this Agreement </w:t>
      </w:r>
      <w:r w:rsidRPr="00355368">
        <w:rPr>
          <w:rFonts w:asciiTheme="minorHAnsi" w:hAnsiTheme="minorHAnsi" w:cstheme="minorHAnsi"/>
        </w:rPr>
        <w:t>(</w:t>
      </w:r>
      <w:r w:rsidRPr="00355368">
        <w:rPr>
          <w:rStyle w:val="DefTerm"/>
          <w:rFonts w:asciiTheme="minorHAnsi" w:hAnsiTheme="minorHAnsi" w:cstheme="minorHAnsi"/>
        </w:rPr>
        <w:t>Software</w:t>
      </w:r>
      <w:r w:rsidRPr="00355368">
        <w:rPr>
          <w:rFonts w:asciiTheme="minorHAnsi" w:hAnsiTheme="minorHAnsi" w:cstheme="minorHAnsi"/>
        </w:rPr>
        <w:t>)</w:t>
      </w:r>
      <w:r w:rsidR="004F0D18">
        <w:rPr>
          <w:rFonts w:asciiTheme="minorHAnsi" w:hAnsiTheme="minorHAnsi" w:cstheme="minorHAnsi"/>
        </w:rPr>
        <w:t>.</w:t>
      </w:r>
    </w:p>
    <w:p w14:paraId="768A5D76" w14:textId="12F0405A" w:rsidR="00F02FA0" w:rsidRDefault="00000000" w:rsidP="001B7B6D">
      <w:pPr>
        <w:pStyle w:val="Paragraph"/>
        <w:rPr>
          <w:rFonts w:asciiTheme="minorHAnsi" w:hAnsiTheme="minorHAnsi" w:cstheme="minorHAnsi"/>
        </w:rPr>
      </w:pPr>
      <w:r w:rsidRPr="00355368">
        <w:rPr>
          <w:rFonts w:asciiTheme="minorHAnsi" w:hAnsiTheme="minorHAnsi" w:cstheme="minorHAnsi"/>
        </w:rPr>
        <w:t xml:space="preserve">We license use of the Software to you on the basis of this Licence. We do not sell the Software to you. We remain the owners of the Software </w:t>
      </w:r>
      <w:r w:rsidR="00EA01DA">
        <w:rPr>
          <w:rFonts w:asciiTheme="minorHAnsi" w:hAnsiTheme="minorHAnsi" w:cstheme="minorHAnsi"/>
        </w:rPr>
        <w:t xml:space="preserve">and all intellectual property rights in it </w:t>
      </w:r>
      <w:r w:rsidRPr="00355368">
        <w:rPr>
          <w:rFonts w:asciiTheme="minorHAnsi" w:hAnsiTheme="minorHAnsi" w:cstheme="minorHAnsi"/>
        </w:rPr>
        <w:t xml:space="preserve">at all times. </w:t>
      </w:r>
    </w:p>
    <w:p w14:paraId="25E17DCF" w14:textId="1AB8D450" w:rsidR="00E1430D" w:rsidRPr="00E1430D" w:rsidRDefault="00E1430D" w:rsidP="00E1430D">
      <w:pPr>
        <w:rPr>
          <w:rFonts w:cstheme="minorHAnsi"/>
          <w:color w:val="000000" w:themeColor="text1"/>
          <w:u w:val="single"/>
          <w:shd w:val="clear" w:color="auto" w:fill="FFFFFF"/>
        </w:rPr>
      </w:pPr>
      <w:r w:rsidRPr="00AD26BF">
        <w:rPr>
          <w:rFonts w:cstheme="minorHAnsi"/>
          <w:color w:val="000000" w:themeColor="text1"/>
          <w:shd w:val="clear" w:color="auto" w:fill="FFFFFF"/>
        </w:rPr>
        <w:t xml:space="preserve">By </w:t>
      </w:r>
      <w:r w:rsidR="000E13BC">
        <w:rPr>
          <w:rFonts w:cstheme="minorHAnsi"/>
          <w:color w:val="000000" w:themeColor="text1"/>
          <w:shd w:val="clear" w:color="auto" w:fill="FFFFFF"/>
        </w:rPr>
        <w:t xml:space="preserve">downloading, </w:t>
      </w:r>
      <w:r w:rsidRPr="00AD26BF">
        <w:rPr>
          <w:rFonts w:cstheme="minorHAnsi"/>
          <w:color w:val="000000" w:themeColor="text1"/>
          <w:shd w:val="clear" w:color="auto" w:fill="FFFFFF"/>
        </w:rPr>
        <w:t xml:space="preserve">installing or using this Software, you agree to be bound by the terms </w:t>
      </w:r>
      <w:r>
        <w:rPr>
          <w:rFonts w:cstheme="minorHAnsi"/>
          <w:color w:val="000000" w:themeColor="text1"/>
          <w:shd w:val="clear" w:color="auto" w:fill="FFFFFF"/>
        </w:rPr>
        <w:t>of this Licence</w:t>
      </w:r>
      <w:r w:rsidRPr="00AD26BF">
        <w:rPr>
          <w:rFonts w:cstheme="minorHAnsi"/>
          <w:color w:val="000000" w:themeColor="text1"/>
          <w:shd w:val="clear" w:color="auto" w:fill="FFFFFF"/>
        </w:rPr>
        <w:t xml:space="preserve"> (included in the “non-commercial-academic-license.exe” file, available in the main director</w:t>
      </w:r>
      <w:r>
        <w:rPr>
          <w:rFonts w:cstheme="minorHAnsi"/>
          <w:color w:val="000000" w:themeColor="text1"/>
          <w:shd w:val="clear" w:color="auto" w:fill="FFFFFF"/>
        </w:rPr>
        <w:t>y</w:t>
      </w:r>
      <w:r w:rsidRPr="00AD26BF">
        <w:rPr>
          <w:rFonts w:cstheme="minorHAnsi"/>
          <w:color w:val="000000" w:themeColor="text1"/>
          <w:shd w:val="clear" w:color="auto" w:fill="FFFFFF"/>
        </w:rPr>
        <w:t xml:space="preserve"> of </w:t>
      </w:r>
      <w:r>
        <w:rPr>
          <w:rFonts w:cstheme="minorHAnsi"/>
          <w:color w:val="000000" w:themeColor="text1"/>
          <w:shd w:val="clear" w:color="auto" w:fill="FFFFFF"/>
        </w:rPr>
        <w:t>the</w:t>
      </w:r>
      <w:r w:rsidRPr="00AD26BF">
        <w:rPr>
          <w:rFonts w:cstheme="minorHAnsi"/>
          <w:color w:val="000000" w:themeColor="text1"/>
          <w:shd w:val="clear" w:color="auto" w:fill="FFFFFF"/>
        </w:rPr>
        <w:t xml:space="preserve"> </w:t>
      </w:r>
      <w:r>
        <w:rPr>
          <w:rFonts w:cstheme="minorHAnsi"/>
          <w:color w:val="000000" w:themeColor="text1"/>
          <w:shd w:val="clear" w:color="auto" w:fill="FFFFFF"/>
        </w:rPr>
        <w:t>S</w:t>
      </w:r>
      <w:r w:rsidRPr="00AD26BF">
        <w:rPr>
          <w:rFonts w:cstheme="minorHAnsi"/>
          <w:color w:val="000000" w:themeColor="text1"/>
          <w:shd w:val="clear" w:color="auto" w:fill="FFFFFF"/>
        </w:rPr>
        <w:t>oftware repository</w:t>
      </w:r>
      <w:r>
        <w:rPr>
          <w:rFonts w:cstheme="minorHAnsi"/>
          <w:color w:val="000000" w:themeColor="text1"/>
          <w:shd w:val="clear" w:color="auto" w:fill="FFFFFF"/>
        </w:rPr>
        <w:t>)</w:t>
      </w:r>
      <w:r w:rsidRPr="00AD26BF">
        <w:rPr>
          <w:rFonts w:cstheme="minorHAnsi"/>
          <w:color w:val="000000" w:themeColor="text1"/>
          <w:shd w:val="clear" w:color="auto" w:fill="FFFFFF"/>
        </w:rPr>
        <w:t>.</w:t>
      </w:r>
      <w:r w:rsidRPr="00AD26BF">
        <w:rPr>
          <w:rFonts w:cstheme="minorHAnsi"/>
          <w:color w:val="000000" w:themeColor="text1"/>
          <w:u w:val="single"/>
          <w:shd w:val="clear" w:color="auto" w:fill="FFFFFF"/>
        </w:rPr>
        <w:t xml:space="preserve"> </w:t>
      </w:r>
    </w:p>
    <w:p w14:paraId="24639388" w14:textId="76896385" w:rsidR="00F02FA0" w:rsidRPr="00355368" w:rsidRDefault="00000000" w:rsidP="001B7B6D">
      <w:pPr>
        <w:pStyle w:val="TitleClause"/>
        <w:rPr>
          <w:rFonts w:asciiTheme="minorHAnsi" w:hAnsiTheme="minorHAnsi" w:cstheme="minorHAnsi"/>
          <w:lang w:val="en-US"/>
        </w:rPr>
      </w:pPr>
      <w:bookmarkStart w:id="0" w:name="a518332"/>
      <w:r w:rsidRPr="00355368">
        <w:rPr>
          <w:rFonts w:asciiTheme="minorHAnsi" w:hAnsiTheme="minorHAnsi" w:cstheme="minorHAnsi"/>
          <w:lang w:val="en-US"/>
        </w:rPr>
        <w:t>LICENCE</w:t>
      </w:r>
      <w:bookmarkEnd w:id="0"/>
    </w:p>
    <w:p w14:paraId="1B1F9C1B" w14:textId="3187D68F" w:rsidR="00F02FA0" w:rsidRPr="00355368" w:rsidRDefault="00000000" w:rsidP="001B7B6D">
      <w:pPr>
        <w:pStyle w:val="Untitledsubclause1"/>
        <w:rPr>
          <w:rFonts w:asciiTheme="minorHAnsi" w:hAnsiTheme="minorHAnsi" w:cstheme="minorHAnsi"/>
          <w:lang w:val="en-US"/>
        </w:rPr>
      </w:pPr>
      <w:bookmarkStart w:id="1" w:name="a115824"/>
      <w:r w:rsidRPr="00355368">
        <w:rPr>
          <w:rFonts w:asciiTheme="minorHAnsi" w:hAnsiTheme="minorHAnsi" w:cstheme="minorHAnsi"/>
          <w:lang w:val="en-US"/>
        </w:rPr>
        <w:t>In consideration of you agreeing to abide by the terms of this Licence, the Licensor hereby grants to you a non-exclusive, non-transferable</w:t>
      </w:r>
      <w:r w:rsidR="001E0530">
        <w:rPr>
          <w:rFonts w:asciiTheme="minorHAnsi" w:hAnsiTheme="minorHAnsi" w:cstheme="minorHAnsi"/>
          <w:lang w:val="en-US"/>
        </w:rPr>
        <w:t>, royalty-free</w:t>
      </w:r>
      <w:r w:rsidRPr="00355368">
        <w:rPr>
          <w:rFonts w:asciiTheme="minorHAnsi" w:hAnsiTheme="minorHAnsi" w:cstheme="minorHAnsi"/>
          <w:lang w:val="en-US"/>
        </w:rPr>
        <w:t xml:space="preserve"> licence to use the Software on the terms of this Licence.</w:t>
      </w:r>
      <w:bookmarkEnd w:id="1"/>
    </w:p>
    <w:p w14:paraId="71E6884D" w14:textId="730A0BFD" w:rsidR="00F02FA0" w:rsidRDefault="00000000" w:rsidP="001B7B6D">
      <w:pPr>
        <w:pStyle w:val="Untitledsubclause1"/>
        <w:rPr>
          <w:rFonts w:asciiTheme="minorHAnsi" w:hAnsiTheme="minorHAnsi" w:cstheme="minorHAnsi"/>
          <w:lang w:val="en-US"/>
        </w:rPr>
      </w:pPr>
      <w:bookmarkStart w:id="2" w:name="a170361"/>
      <w:r w:rsidRPr="00EA01DA">
        <w:rPr>
          <w:rFonts w:asciiTheme="minorHAnsi" w:hAnsiTheme="minorHAnsi" w:cstheme="minorHAnsi"/>
          <w:lang w:val="en-US"/>
        </w:rPr>
        <w:t>You may</w:t>
      </w:r>
      <w:bookmarkEnd w:id="2"/>
      <w:r w:rsidR="00EA01DA" w:rsidRPr="00EA01DA">
        <w:rPr>
          <w:rFonts w:asciiTheme="minorHAnsi" w:hAnsiTheme="minorHAnsi" w:cstheme="minorHAnsi"/>
          <w:lang w:val="en-US"/>
        </w:rPr>
        <w:t xml:space="preserve"> </w:t>
      </w:r>
      <w:bookmarkStart w:id="3" w:name="a991453"/>
      <w:r w:rsidRPr="00EA01DA">
        <w:rPr>
          <w:rFonts w:asciiTheme="minorHAnsi" w:hAnsiTheme="minorHAnsi" w:cstheme="minorHAnsi"/>
          <w:lang w:val="en-US"/>
        </w:rPr>
        <w:t>install and use the Software for your personal</w:t>
      </w:r>
      <w:r w:rsidR="00EA01DA" w:rsidRPr="00EA01DA">
        <w:rPr>
          <w:rFonts w:asciiTheme="minorHAnsi" w:hAnsiTheme="minorHAnsi" w:cstheme="minorHAnsi"/>
          <w:color w:val="000000" w:themeColor="text1"/>
          <w:shd w:val="clear" w:color="auto" w:fill="FFFFFF"/>
        </w:rPr>
        <w:t xml:space="preserve"> academic non-commercial research </w:t>
      </w:r>
      <w:r w:rsidRPr="00EA01DA">
        <w:rPr>
          <w:rFonts w:asciiTheme="minorHAnsi" w:hAnsiTheme="minorHAnsi" w:cstheme="minorHAnsi"/>
          <w:lang w:val="en-US"/>
        </w:rPr>
        <w:t>purposes only</w:t>
      </w:r>
      <w:bookmarkEnd w:id="3"/>
      <w:r w:rsidR="00EA01DA">
        <w:rPr>
          <w:rFonts w:asciiTheme="minorHAnsi" w:hAnsiTheme="minorHAnsi" w:cstheme="minorHAnsi"/>
          <w:lang w:val="en-US"/>
        </w:rPr>
        <w:t xml:space="preserve">. </w:t>
      </w:r>
    </w:p>
    <w:p w14:paraId="63D76C93" w14:textId="77777777" w:rsidR="00EA01DA" w:rsidRDefault="00EA01DA" w:rsidP="001B7B6D">
      <w:pPr>
        <w:pStyle w:val="Untitledsubclause1"/>
        <w:rPr>
          <w:rFonts w:asciiTheme="minorHAnsi" w:hAnsiTheme="minorHAnsi" w:cstheme="minorHAnsi"/>
          <w:lang w:val="en-US"/>
        </w:rPr>
      </w:pPr>
      <w:r>
        <w:rPr>
          <w:rFonts w:asciiTheme="minorHAnsi" w:hAnsiTheme="minorHAnsi" w:cstheme="minorHAnsi"/>
          <w:lang w:val="en-US"/>
        </w:rPr>
        <w:t xml:space="preserve">You are not permitted to: </w:t>
      </w:r>
    </w:p>
    <w:p w14:paraId="07F1CDFC" w14:textId="77777777" w:rsidR="00EA01DA" w:rsidRDefault="00EA01DA" w:rsidP="00EA01DA">
      <w:pPr>
        <w:pStyle w:val="Untitledsubclause2"/>
        <w:rPr>
          <w:rFonts w:asciiTheme="minorHAnsi" w:hAnsiTheme="minorHAnsi" w:cstheme="minorHAnsi"/>
          <w:lang w:val="en-US"/>
        </w:rPr>
      </w:pPr>
      <w:r w:rsidRPr="00EA01DA">
        <w:rPr>
          <w:rFonts w:asciiTheme="minorHAnsi" w:hAnsiTheme="minorHAnsi" w:cstheme="minorHAnsi"/>
          <w:lang w:val="en-US"/>
        </w:rPr>
        <w:t>use the Software</w:t>
      </w:r>
      <w:r w:rsidRPr="00EA01DA">
        <w:t xml:space="preserve"> </w:t>
      </w:r>
      <w:r w:rsidRPr="00EA01DA">
        <w:rPr>
          <w:rFonts w:asciiTheme="minorHAnsi" w:hAnsiTheme="minorHAnsi" w:cstheme="minorHAnsi"/>
          <w:lang w:val="en-US"/>
        </w:rPr>
        <w:t xml:space="preserve">for any commercial use, </w:t>
      </w:r>
      <w:r>
        <w:rPr>
          <w:rFonts w:asciiTheme="minorHAnsi" w:hAnsiTheme="minorHAnsi" w:cstheme="minorHAnsi"/>
          <w:lang w:val="en-US"/>
        </w:rPr>
        <w:t>which includes</w:t>
      </w:r>
      <w:r w:rsidRPr="00EA01DA">
        <w:rPr>
          <w:rFonts w:asciiTheme="minorHAnsi" w:hAnsiTheme="minorHAnsi" w:cstheme="minorHAnsi"/>
          <w:lang w:val="en-US"/>
        </w:rPr>
        <w:t xml:space="preserve"> but </w:t>
      </w:r>
      <w:r>
        <w:rPr>
          <w:rFonts w:asciiTheme="minorHAnsi" w:hAnsiTheme="minorHAnsi" w:cstheme="minorHAnsi"/>
          <w:lang w:val="en-US"/>
        </w:rPr>
        <w:t xml:space="preserve">is </w:t>
      </w:r>
      <w:r w:rsidRPr="00EA01DA">
        <w:rPr>
          <w:rFonts w:asciiTheme="minorHAnsi" w:hAnsiTheme="minorHAnsi" w:cstheme="minorHAnsi"/>
          <w:lang w:val="en-US"/>
        </w:rPr>
        <w:t>not limited to</w:t>
      </w:r>
      <w:r>
        <w:rPr>
          <w:rFonts w:asciiTheme="minorHAnsi" w:hAnsiTheme="minorHAnsi" w:cstheme="minorHAnsi"/>
          <w:lang w:val="en-US"/>
        </w:rPr>
        <w:t>:</w:t>
      </w:r>
      <w:r w:rsidRPr="00EA01DA">
        <w:rPr>
          <w:rFonts w:asciiTheme="minorHAnsi" w:hAnsiTheme="minorHAnsi" w:cstheme="minorHAnsi"/>
          <w:lang w:val="en-US"/>
        </w:rPr>
        <w:t xml:space="preserve"> </w:t>
      </w:r>
    </w:p>
    <w:p w14:paraId="68E1E13E" w14:textId="68A54748" w:rsidR="00EA01DA" w:rsidRDefault="00EA01DA" w:rsidP="00EA01DA">
      <w:pPr>
        <w:pStyle w:val="Untitledsubclause3"/>
        <w:rPr>
          <w:rFonts w:asciiTheme="minorHAnsi" w:hAnsiTheme="minorHAnsi" w:cstheme="minorHAnsi"/>
          <w:lang w:val="en-US"/>
        </w:rPr>
      </w:pPr>
      <w:r w:rsidRPr="00EA01DA">
        <w:rPr>
          <w:rFonts w:asciiTheme="minorHAnsi" w:hAnsiTheme="minorHAnsi" w:cstheme="minorHAnsi"/>
          <w:lang w:val="en-US"/>
        </w:rPr>
        <w:t>transfer, sale or licence to a commercial third party</w:t>
      </w:r>
      <w:r>
        <w:rPr>
          <w:rFonts w:asciiTheme="minorHAnsi" w:hAnsiTheme="minorHAnsi" w:cstheme="minorHAnsi"/>
          <w:lang w:val="en-US"/>
        </w:rPr>
        <w:t>;</w:t>
      </w:r>
      <w:r w:rsidRPr="00EA01DA">
        <w:rPr>
          <w:rFonts w:asciiTheme="minorHAnsi" w:hAnsiTheme="minorHAnsi" w:cstheme="minorHAnsi"/>
          <w:lang w:val="en-US"/>
        </w:rPr>
        <w:t xml:space="preserve">  </w:t>
      </w:r>
    </w:p>
    <w:p w14:paraId="0CAA34AB" w14:textId="36932A57" w:rsidR="008E3F45" w:rsidRDefault="00EA01DA" w:rsidP="00EA01DA">
      <w:pPr>
        <w:pStyle w:val="Untitledsubclause3"/>
        <w:rPr>
          <w:rFonts w:asciiTheme="minorHAnsi" w:hAnsiTheme="minorHAnsi" w:cstheme="minorHAnsi"/>
          <w:lang w:val="en-US"/>
        </w:rPr>
      </w:pPr>
      <w:r w:rsidRPr="00EA01DA">
        <w:rPr>
          <w:rFonts w:asciiTheme="minorHAnsi" w:hAnsiTheme="minorHAnsi" w:cstheme="minorHAnsi"/>
          <w:lang w:val="en-US"/>
        </w:rPr>
        <w:t xml:space="preserve">use on behalf of a commercial </w:t>
      </w:r>
      <w:r w:rsidR="008E3F45">
        <w:rPr>
          <w:rFonts w:asciiTheme="minorHAnsi" w:hAnsiTheme="minorHAnsi" w:cstheme="minorHAnsi"/>
          <w:lang w:val="en-US"/>
        </w:rPr>
        <w:t xml:space="preserve">entity, </w:t>
      </w:r>
      <w:r w:rsidRPr="00EA01DA">
        <w:rPr>
          <w:rFonts w:asciiTheme="minorHAnsi" w:hAnsiTheme="minorHAnsi" w:cstheme="minorHAnsi"/>
          <w:lang w:val="en-US"/>
        </w:rPr>
        <w:t xml:space="preserve">including but not limited to use as a service </w:t>
      </w:r>
      <w:r w:rsidR="00274A4A">
        <w:rPr>
          <w:rFonts w:asciiTheme="minorHAnsi" w:hAnsiTheme="minorHAnsi" w:cstheme="minorHAnsi"/>
          <w:lang w:val="en-US"/>
        </w:rPr>
        <w:t>provided</w:t>
      </w:r>
      <w:r w:rsidRPr="00EA01DA">
        <w:rPr>
          <w:rFonts w:asciiTheme="minorHAnsi" w:hAnsiTheme="minorHAnsi" w:cstheme="minorHAnsi"/>
          <w:lang w:val="en-US"/>
        </w:rPr>
        <w:t xml:space="preserve"> to any third party for financial</w:t>
      </w:r>
      <w:r w:rsidR="008E3F45">
        <w:rPr>
          <w:rFonts w:asciiTheme="minorHAnsi" w:hAnsiTheme="minorHAnsi" w:cstheme="minorHAnsi"/>
          <w:lang w:val="en-US"/>
        </w:rPr>
        <w:t xml:space="preserve"> or other</w:t>
      </w:r>
      <w:r w:rsidRPr="00EA01DA">
        <w:rPr>
          <w:rFonts w:asciiTheme="minorHAnsi" w:hAnsiTheme="minorHAnsi" w:cstheme="minorHAnsi"/>
          <w:lang w:val="en-US"/>
        </w:rPr>
        <w:t xml:space="preserve"> </w:t>
      </w:r>
      <w:r w:rsidR="008E3F45">
        <w:rPr>
          <w:rFonts w:asciiTheme="minorHAnsi" w:hAnsiTheme="minorHAnsi" w:cstheme="minorHAnsi"/>
          <w:lang w:val="en-US"/>
        </w:rPr>
        <w:t>consideration;</w:t>
      </w:r>
    </w:p>
    <w:p w14:paraId="637ADBA0" w14:textId="73838140" w:rsidR="00EA01DA" w:rsidRPr="00EA01DA" w:rsidRDefault="00EA01DA" w:rsidP="00EA01DA">
      <w:pPr>
        <w:pStyle w:val="Untitledsubclause3"/>
        <w:rPr>
          <w:rFonts w:asciiTheme="minorHAnsi" w:hAnsiTheme="minorHAnsi" w:cstheme="minorHAnsi"/>
          <w:lang w:val="en-US"/>
        </w:rPr>
      </w:pPr>
      <w:r w:rsidRPr="00EA01DA">
        <w:rPr>
          <w:rFonts w:asciiTheme="minorHAnsi" w:hAnsiTheme="minorHAnsi" w:cstheme="minorHAnsi"/>
          <w:lang w:val="en-US"/>
        </w:rPr>
        <w:t xml:space="preserve">research or other activities which are sponsored or otherwise supported (financially or otherwise) by any commercial </w:t>
      </w:r>
      <w:r w:rsidR="008E3F45">
        <w:rPr>
          <w:rFonts w:asciiTheme="minorHAnsi" w:hAnsiTheme="minorHAnsi" w:cstheme="minorHAnsi"/>
          <w:lang w:val="en-US"/>
        </w:rPr>
        <w:t>entity</w:t>
      </w:r>
      <w:r w:rsidR="001E0530">
        <w:rPr>
          <w:rFonts w:asciiTheme="minorHAnsi" w:hAnsiTheme="minorHAnsi" w:cstheme="minorHAnsi"/>
          <w:lang w:val="en-US"/>
        </w:rPr>
        <w:t>;</w:t>
      </w:r>
      <w:r w:rsidRPr="00EA01DA">
        <w:rPr>
          <w:rFonts w:asciiTheme="minorHAnsi" w:hAnsiTheme="minorHAnsi" w:cstheme="minorHAnsi"/>
          <w:lang w:val="en-US"/>
        </w:rPr>
        <w:t xml:space="preserve"> </w:t>
      </w:r>
    </w:p>
    <w:p w14:paraId="6F4B6C58" w14:textId="0C7D24C0" w:rsidR="00EA01DA" w:rsidRDefault="008E3F45" w:rsidP="00EA01DA">
      <w:pPr>
        <w:pStyle w:val="Untitledsubclause2"/>
        <w:rPr>
          <w:rFonts w:asciiTheme="minorHAnsi" w:hAnsiTheme="minorHAnsi" w:cstheme="minorHAnsi"/>
          <w:lang w:val="en-US"/>
        </w:rPr>
      </w:pPr>
      <w:r>
        <w:rPr>
          <w:rFonts w:asciiTheme="minorHAnsi" w:hAnsiTheme="minorHAnsi" w:cstheme="minorHAnsi"/>
          <w:lang w:val="en-US"/>
        </w:rPr>
        <w:t>s</w:t>
      </w:r>
      <w:r w:rsidR="00EA01DA">
        <w:rPr>
          <w:rFonts w:asciiTheme="minorHAnsi" w:hAnsiTheme="minorHAnsi" w:cstheme="minorHAnsi"/>
          <w:lang w:val="en-US"/>
        </w:rPr>
        <w:t>hare, distribute or otherwise make available the Software to any other person or entity;</w:t>
      </w:r>
    </w:p>
    <w:p w14:paraId="0C54662E" w14:textId="534109A1" w:rsidR="00FB7C61" w:rsidRDefault="00017A7E" w:rsidP="00EA01DA">
      <w:pPr>
        <w:pStyle w:val="Untitledsubclause2"/>
        <w:rPr>
          <w:rFonts w:asciiTheme="minorHAnsi" w:hAnsiTheme="minorHAnsi" w:cstheme="minorHAnsi"/>
          <w:lang w:val="en-US"/>
        </w:rPr>
      </w:pPr>
      <w:r>
        <w:rPr>
          <w:rFonts w:asciiTheme="minorHAnsi" w:hAnsiTheme="minorHAnsi" w:cstheme="minorHAnsi"/>
          <w:lang w:val="en-US"/>
        </w:rPr>
        <w:t>incorporat</w:t>
      </w:r>
      <w:r w:rsidR="001E0530">
        <w:rPr>
          <w:rFonts w:asciiTheme="minorHAnsi" w:hAnsiTheme="minorHAnsi" w:cstheme="minorHAnsi"/>
          <w:lang w:val="en-US"/>
        </w:rPr>
        <w:t>e</w:t>
      </w:r>
      <w:r>
        <w:rPr>
          <w:rFonts w:asciiTheme="minorHAnsi" w:hAnsiTheme="minorHAnsi" w:cstheme="minorHAnsi"/>
          <w:lang w:val="en-US"/>
        </w:rPr>
        <w:t xml:space="preserve"> or otherwise includ</w:t>
      </w:r>
      <w:r w:rsidR="001E0530">
        <w:rPr>
          <w:rFonts w:asciiTheme="minorHAnsi" w:hAnsiTheme="minorHAnsi" w:cstheme="minorHAnsi"/>
          <w:lang w:val="en-US"/>
        </w:rPr>
        <w:t>e</w:t>
      </w:r>
      <w:r>
        <w:rPr>
          <w:rFonts w:asciiTheme="minorHAnsi" w:hAnsiTheme="minorHAnsi" w:cstheme="minorHAnsi"/>
          <w:lang w:val="en-US"/>
        </w:rPr>
        <w:t xml:space="preserve"> the Software in any product</w:t>
      </w:r>
      <w:r w:rsidR="001E0530">
        <w:rPr>
          <w:rFonts w:asciiTheme="minorHAnsi" w:hAnsiTheme="minorHAnsi" w:cstheme="minorHAnsi"/>
          <w:lang w:val="en-US"/>
        </w:rPr>
        <w:t xml:space="preserve"> or service that results in any </w:t>
      </w:r>
      <w:r w:rsidR="001E0530" w:rsidRPr="00EA01DA">
        <w:rPr>
          <w:rFonts w:asciiTheme="minorHAnsi" w:hAnsiTheme="minorHAnsi" w:cstheme="minorHAnsi"/>
          <w:lang w:val="en-US"/>
        </w:rPr>
        <w:t>transfer, sale or licence</w:t>
      </w:r>
      <w:r w:rsidR="001E0530">
        <w:rPr>
          <w:rFonts w:asciiTheme="minorHAnsi" w:hAnsiTheme="minorHAnsi" w:cstheme="minorHAnsi"/>
          <w:lang w:val="en-US"/>
        </w:rPr>
        <w:t xml:space="preserve"> of the Software</w:t>
      </w:r>
      <w:r w:rsidR="001E0530" w:rsidRPr="00EA01DA">
        <w:rPr>
          <w:rFonts w:asciiTheme="minorHAnsi" w:hAnsiTheme="minorHAnsi" w:cstheme="minorHAnsi"/>
          <w:lang w:val="en-US"/>
        </w:rPr>
        <w:t xml:space="preserve"> to a commercial third party</w:t>
      </w:r>
      <w:r>
        <w:rPr>
          <w:rFonts w:asciiTheme="minorHAnsi" w:hAnsiTheme="minorHAnsi" w:cstheme="minorHAnsi"/>
          <w:lang w:val="en-US"/>
        </w:rPr>
        <w:t>;</w:t>
      </w:r>
      <w:r w:rsidR="001E0530">
        <w:rPr>
          <w:rFonts w:asciiTheme="minorHAnsi" w:hAnsiTheme="minorHAnsi" w:cstheme="minorHAnsi"/>
          <w:lang w:val="en-US"/>
        </w:rPr>
        <w:t xml:space="preserve"> </w:t>
      </w:r>
      <w:r w:rsidR="005B525C">
        <w:rPr>
          <w:rFonts w:asciiTheme="minorHAnsi" w:hAnsiTheme="minorHAnsi" w:cstheme="minorHAnsi"/>
          <w:lang w:val="en-US"/>
        </w:rPr>
        <w:t>or</w:t>
      </w:r>
    </w:p>
    <w:p w14:paraId="61D9C49F" w14:textId="5095BBB9" w:rsidR="00017A7E" w:rsidRPr="005B525C" w:rsidRDefault="00FB7C61" w:rsidP="00EA01DA">
      <w:pPr>
        <w:pStyle w:val="Untitledsubclause2"/>
        <w:rPr>
          <w:rFonts w:asciiTheme="minorHAnsi" w:hAnsiTheme="minorHAnsi" w:cstheme="minorHAnsi"/>
          <w:lang w:val="en-US"/>
        </w:rPr>
      </w:pPr>
      <w:r w:rsidRPr="005B525C">
        <w:rPr>
          <w:rFonts w:asciiTheme="minorHAnsi" w:hAnsiTheme="minorHAnsi" w:cstheme="minorHAnsi"/>
        </w:rPr>
        <w:t xml:space="preserve">provide any Software benchmark test results to </w:t>
      </w:r>
      <w:r w:rsidRPr="005B525C">
        <w:rPr>
          <w:rFonts w:asciiTheme="minorHAnsi" w:hAnsiTheme="minorHAnsi" w:cstheme="minorHAnsi"/>
          <w:lang w:val="en-US"/>
        </w:rPr>
        <w:t>any other person or entity</w:t>
      </w:r>
      <w:r w:rsidR="005B525C" w:rsidRPr="005B525C">
        <w:rPr>
          <w:rFonts w:asciiTheme="minorHAnsi" w:hAnsiTheme="minorHAnsi" w:cstheme="minorHAnsi"/>
        </w:rPr>
        <w:t>.</w:t>
      </w:r>
    </w:p>
    <w:p w14:paraId="1F846395" w14:textId="3863DF82" w:rsidR="007D0A7B" w:rsidRPr="00017A7E" w:rsidRDefault="007D0A7B" w:rsidP="007D0A7B">
      <w:pPr>
        <w:pStyle w:val="Untitledsubclause2"/>
        <w:numPr>
          <w:ilvl w:val="0"/>
          <w:numId w:val="0"/>
        </w:numPr>
        <w:ind w:left="720"/>
        <w:rPr>
          <w:rFonts w:asciiTheme="minorHAnsi" w:hAnsiTheme="minorHAnsi" w:cstheme="minorHAnsi"/>
          <w:lang w:val="en-US"/>
        </w:rPr>
      </w:pPr>
      <w:r>
        <w:rPr>
          <w:rFonts w:asciiTheme="minorHAnsi" w:hAnsiTheme="minorHAnsi" w:cstheme="minorHAnsi"/>
        </w:rPr>
        <w:lastRenderedPageBreak/>
        <w:t>If you wish to use</w:t>
      </w:r>
      <w:r w:rsidR="002C5A36">
        <w:rPr>
          <w:rFonts w:asciiTheme="minorHAnsi" w:hAnsiTheme="minorHAnsi" w:cstheme="minorHAnsi"/>
        </w:rPr>
        <w:t xml:space="preserve"> or share</w:t>
      </w:r>
      <w:r>
        <w:rPr>
          <w:rFonts w:asciiTheme="minorHAnsi" w:hAnsiTheme="minorHAnsi" w:cstheme="minorHAnsi"/>
        </w:rPr>
        <w:t xml:space="preserve"> the Software for any such or other commercial purposes, please contact </w:t>
      </w:r>
      <w:hyperlink r:id="rId11" w:history="1">
        <w:r w:rsidRPr="00771A23">
          <w:rPr>
            <w:rStyle w:val="Hyperlink"/>
            <w:rFonts w:asciiTheme="minorHAnsi" w:hAnsiTheme="minorHAnsi" w:cstheme="minorHAnsi"/>
          </w:rPr>
          <w:t>commercial@cancer.org.uk</w:t>
        </w:r>
      </w:hyperlink>
      <w:r>
        <w:rPr>
          <w:rFonts w:asciiTheme="minorHAnsi" w:hAnsiTheme="minorHAnsi" w:cstheme="minorHAnsi"/>
        </w:rPr>
        <w:t xml:space="preserve">. </w:t>
      </w:r>
    </w:p>
    <w:p w14:paraId="0AEE911B" w14:textId="77777777" w:rsidR="00F02FA0" w:rsidRPr="00355368" w:rsidRDefault="00000000" w:rsidP="001B7B6D">
      <w:pPr>
        <w:pStyle w:val="TitleClause"/>
        <w:rPr>
          <w:rFonts w:asciiTheme="minorHAnsi" w:hAnsiTheme="minorHAnsi" w:cstheme="minorHAnsi"/>
          <w:lang w:val="en-US"/>
        </w:rPr>
      </w:pPr>
      <w:bookmarkStart w:id="4" w:name="a396604"/>
      <w:r w:rsidRPr="00355368">
        <w:rPr>
          <w:rFonts w:asciiTheme="minorHAnsi" w:hAnsiTheme="minorHAnsi" w:cstheme="minorHAnsi"/>
          <w:lang w:val="en-US"/>
        </w:rPr>
        <w:t>Restrictions</w:t>
      </w:r>
      <w:bookmarkEnd w:id="4"/>
    </w:p>
    <w:p w14:paraId="7D4176B2" w14:textId="77777777" w:rsidR="00F02FA0" w:rsidRPr="00355368" w:rsidRDefault="00000000" w:rsidP="001B7B6D">
      <w:pPr>
        <w:pStyle w:val="NoNumUntitledsubclause1"/>
        <w:rPr>
          <w:rFonts w:asciiTheme="minorHAnsi" w:hAnsiTheme="minorHAnsi" w:cstheme="minorHAnsi"/>
          <w:lang w:val="en-US"/>
        </w:rPr>
      </w:pPr>
      <w:bookmarkStart w:id="5" w:name="a327887"/>
      <w:r w:rsidRPr="00355368">
        <w:rPr>
          <w:rFonts w:asciiTheme="minorHAnsi" w:hAnsiTheme="minorHAnsi" w:cstheme="minorHAnsi"/>
          <w:lang w:val="en-US"/>
        </w:rPr>
        <w:t>Except as expressly set out in this Licence or as permitted by any local law, you undertake:</w:t>
      </w:r>
      <w:bookmarkEnd w:id="5"/>
    </w:p>
    <w:p w14:paraId="53738C37" w14:textId="4075FC79" w:rsidR="00F02FA0" w:rsidRPr="00355368" w:rsidRDefault="00000000" w:rsidP="001B7B6D">
      <w:pPr>
        <w:pStyle w:val="Untitledsubclause2"/>
        <w:rPr>
          <w:rFonts w:asciiTheme="minorHAnsi" w:hAnsiTheme="minorHAnsi" w:cstheme="minorHAnsi"/>
          <w:lang w:val="en-US"/>
        </w:rPr>
      </w:pPr>
      <w:bookmarkStart w:id="6" w:name="a471457"/>
      <w:r w:rsidRPr="00355368">
        <w:rPr>
          <w:rFonts w:asciiTheme="minorHAnsi" w:hAnsiTheme="minorHAnsi" w:cstheme="minorHAnsi"/>
          <w:lang w:val="en-US"/>
        </w:rPr>
        <w:t>not to copy the Software, except where such copying is incidental to normal use of the Software or where it is necessary for the purpose of back-up or operational security;</w:t>
      </w:r>
      <w:bookmarkEnd w:id="6"/>
    </w:p>
    <w:p w14:paraId="12D6F612" w14:textId="09637BD0" w:rsidR="00F02FA0" w:rsidRPr="00355368" w:rsidRDefault="00000000" w:rsidP="001B7B6D">
      <w:pPr>
        <w:pStyle w:val="Untitledsubclause2"/>
        <w:rPr>
          <w:rFonts w:asciiTheme="minorHAnsi" w:hAnsiTheme="minorHAnsi" w:cstheme="minorHAnsi"/>
          <w:lang w:val="en-US"/>
        </w:rPr>
      </w:pPr>
      <w:bookmarkStart w:id="7" w:name="a793380"/>
      <w:r w:rsidRPr="00355368">
        <w:rPr>
          <w:rFonts w:asciiTheme="minorHAnsi" w:hAnsiTheme="minorHAnsi" w:cstheme="minorHAnsi"/>
          <w:lang w:val="en-US"/>
        </w:rPr>
        <w:t>not to rent, lease, sub-license, loan, translate, merge, adapt, vary, alter or modify, the whole or any part of the Software nor permit the Software or any part of it to be combined with, or become incorporated in, any other programs;</w:t>
      </w:r>
      <w:bookmarkEnd w:id="7"/>
    </w:p>
    <w:p w14:paraId="5BAACD14" w14:textId="77777777" w:rsidR="00F02FA0" w:rsidRPr="00355368" w:rsidRDefault="00000000" w:rsidP="001B7B6D">
      <w:pPr>
        <w:pStyle w:val="Untitledsubclause2"/>
        <w:rPr>
          <w:rFonts w:asciiTheme="minorHAnsi" w:hAnsiTheme="minorHAnsi" w:cstheme="minorHAnsi"/>
        </w:rPr>
      </w:pPr>
      <w:bookmarkStart w:id="8" w:name="a155489"/>
      <w:r w:rsidRPr="00355368">
        <w:rPr>
          <w:rFonts w:asciiTheme="minorHAnsi" w:hAnsiTheme="minorHAnsi" w:cstheme="minorHAnsi"/>
        </w:rPr>
        <w:t>not to disassemble, de-compile, reverse engineer or create derivative works based on the whole or any part of the Software nor attempt to do any such things, except to the extent that (by virtue of sections 50B and 296A of the Copyright, Designs and Patents Act 1988) such actions cannot be prohibited because they are necessary to decompile the Software to obtain the information necessary to create an independent program that can be operated with the Software or with another program (</w:t>
      </w:r>
      <w:r w:rsidRPr="00355368">
        <w:rPr>
          <w:rFonts w:asciiTheme="minorHAnsi" w:hAnsiTheme="minorHAnsi" w:cstheme="minorHAnsi"/>
          <w:b/>
        </w:rPr>
        <w:t xml:space="preserve">Permitted </w:t>
      </w:r>
      <w:r w:rsidRPr="00355368">
        <w:rPr>
          <w:rStyle w:val="DefTerm"/>
          <w:rFonts w:asciiTheme="minorHAnsi" w:hAnsiTheme="minorHAnsi" w:cstheme="minorHAnsi"/>
        </w:rPr>
        <w:t>Objective</w:t>
      </w:r>
      <w:r w:rsidRPr="00355368">
        <w:rPr>
          <w:rFonts w:asciiTheme="minorHAnsi" w:hAnsiTheme="minorHAnsi" w:cstheme="minorHAnsi"/>
        </w:rPr>
        <w:t>), and provided that the information obtained by you during such activities:</w:t>
      </w:r>
      <w:bookmarkEnd w:id="8"/>
    </w:p>
    <w:p w14:paraId="428A6F7A" w14:textId="77777777" w:rsidR="00F02FA0" w:rsidRPr="00355368" w:rsidRDefault="00000000" w:rsidP="001B7B6D">
      <w:pPr>
        <w:pStyle w:val="Untitledsubclause3"/>
        <w:rPr>
          <w:rFonts w:asciiTheme="minorHAnsi" w:hAnsiTheme="minorHAnsi" w:cstheme="minorHAnsi"/>
          <w:lang w:val="en-US"/>
        </w:rPr>
      </w:pPr>
      <w:bookmarkStart w:id="9" w:name="a104932"/>
      <w:r w:rsidRPr="00355368">
        <w:rPr>
          <w:rFonts w:asciiTheme="minorHAnsi" w:hAnsiTheme="minorHAnsi" w:cstheme="minorHAnsi"/>
          <w:lang w:val="en-US"/>
        </w:rPr>
        <w:t>is used only for the Permitted Objective;</w:t>
      </w:r>
      <w:bookmarkEnd w:id="9"/>
    </w:p>
    <w:p w14:paraId="53E374C9" w14:textId="3132A535" w:rsidR="00F02FA0" w:rsidRPr="00355368" w:rsidRDefault="00000000" w:rsidP="001B7B6D">
      <w:pPr>
        <w:pStyle w:val="Untitledsubclause3"/>
        <w:rPr>
          <w:rFonts w:asciiTheme="minorHAnsi" w:hAnsiTheme="minorHAnsi" w:cstheme="minorHAnsi"/>
          <w:lang w:val="en-US"/>
        </w:rPr>
      </w:pPr>
      <w:bookmarkStart w:id="10" w:name="a754306"/>
      <w:r w:rsidRPr="00355368">
        <w:rPr>
          <w:rFonts w:asciiTheme="minorHAnsi" w:hAnsiTheme="minorHAnsi" w:cstheme="minorHAnsi"/>
          <w:lang w:val="en-US"/>
        </w:rPr>
        <w:t>is not disclosed or communicated without the Licensor</w:t>
      </w:r>
      <w:r w:rsidR="00C7058A">
        <w:rPr>
          <w:rFonts w:asciiTheme="minorHAnsi" w:hAnsiTheme="minorHAnsi" w:cstheme="minorHAnsi"/>
          <w:lang w:val="en-US"/>
        </w:rPr>
        <w:t>’</w:t>
      </w:r>
      <w:r w:rsidRPr="00355368">
        <w:rPr>
          <w:rFonts w:asciiTheme="minorHAnsi" w:hAnsiTheme="minorHAnsi" w:cstheme="minorHAnsi"/>
          <w:lang w:val="en-US"/>
        </w:rPr>
        <w:t>s prior written consent to any third party to whom it is not necessary to disclose or communicate it in order to achieve the Permitted Objective; and</w:t>
      </w:r>
      <w:bookmarkEnd w:id="10"/>
    </w:p>
    <w:p w14:paraId="58041836" w14:textId="77777777" w:rsidR="00F02FA0" w:rsidRPr="00355368" w:rsidRDefault="00000000" w:rsidP="001B7B6D">
      <w:pPr>
        <w:pStyle w:val="Untitledsubclause3"/>
        <w:rPr>
          <w:rFonts w:asciiTheme="minorHAnsi" w:hAnsiTheme="minorHAnsi" w:cstheme="minorHAnsi"/>
          <w:lang w:val="en-US"/>
        </w:rPr>
      </w:pPr>
      <w:bookmarkStart w:id="11" w:name="a984761"/>
      <w:r w:rsidRPr="00355368">
        <w:rPr>
          <w:rFonts w:asciiTheme="minorHAnsi" w:hAnsiTheme="minorHAnsi" w:cstheme="minorHAnsi"/>
          <w:lang w:val="en-US"/>
        </w:rPr>
        <w:t>is not used to create any software that is substantially similar in its expression to the Software;</w:t>
      </w:r>
      <w:bookmarkEnd w:id="11"/>
    </w:p>
    <w:p w14:paraId="3021BD9D" w14:textId="3BF9A7F4" w:rsidR="00F02FA0" w:rsidRDefault="00000000" w:rsidP="001B7B6D">
      <w:pPr>
        <w:pStyle w:val="Untitledsubclause2"/>
        <w:rPr>
          <w:rFonts w:asciiTheme="minorHAnsi" w:hAnsiTheme="minorHAnsi" w:cstheme="minorHAnsi"/>
          <w:lang w:val="en-US"/>
        </w:rPr>
      </w:pPr>
      <w:bookmarkStart w:id="12" w:name="a345871"/>
      <w:r w:rsidRPr="00355368">
        <w:rPr>
          <w:rFonts w:asciiTheme="minorHAnsi" w:hAnsiTheme="minorHAnsi" w:cstheme="minorHAnsi"/>
          <w:lang w:val="en-US"/>
        </w:rPr>
        <w:t>to keep all copies of the Software secure;</w:t>
      </w:r>
      <w:bookmarkEnd w:id="12"/>
    </w:p>
    <w:p w14:paraId="1973FC64" w14:textId="17181887" w:rsidR="00F02FA0" w:rsidRPr="00355368" w:rsidRDefault="00000000" w:rsidP="001B7B6D">
      <w:pPr>
        <w:pStyle w:val="Untitledsubclause2"/>
        <w:rPr>
          <w:rFonts w:asciiTheme="minorHAnsi" w:hAnsiTheme="minorHAnsi" w:cstheme="minorHAnsi"/>
          <w:lang w:val="en-US"/>
        </w:rPr>
      </w:pPr>
      <w:bookmarkStart w:id="13" w:name="a434761"/>
      <w:r w:rsidRPr="00355368">
        <w:rPr>
          <w:rFonts w:asciiTheme="minorHAnsi" w:hAnsiTheme="minorHAnsi" w:cstheme="minorHAnsi"/>
          <w:lang w:val="en-US"/>
        </w:rPr>
        <w:t>to include our copyright notice on all entire and partial copies of the Software in any form</w:t>
      </w:r>
      <w:r w:rsidR="002C5A36">
        <w:rPr>
          <w:rFonts w:asciiTheme="minorHAnsi" w:hAnsiTheme="minorHAnsi" w:cstheme="minorHAnsi"/>
          <w:lang w:val="en-US"/>
        </w:rPr>
        <w:t>, and not to remove any copyright or other proprietary notice from the Software</w:t>
      </w:r>
      <w:r w:rsidRPr="00355368">
        <w:rPr>
          <w:rFonts w:asciiTheme="minorHAnsi" w:hAnsiTheme="minorHAnsi" w:cstheme="minorHAnsi"/>
          <w:lang w:val="en-US"/>
        </w:rPr>
        <w:t>;</w:t>
      </w:r>
      <w:bookmarkEnd w:id="13"/>
    </w:p>
    <w:p w14:paraId="11A63F54" w14:textId="7DE09300" w:rsidR="00F02FA0" w:rsidRPr="00355368" w:rsidRDefault="00000000" w:rsidP="001B7B6D">
      <w:pPr>
        <w:pStyle w:val="Untitledsubclause2"/>
        <w:rPr>
          <w:rFonts w:asciiTheme="minorHAnsi" w:hAnsiTheme="minorHAnsi" w:cstheme="minorHAnsi"/>
          <w:lang w:val="en-US"/>
        </w:rPr>
      </w:pPr>
      <w:bookmarkStart w:id="14" w:name="a230712"/>
      <w:r w:rsidRPr="00355368">
        <w:rPr>
          <w:rFonts w:asciiTheme="minorHAnsi" w:hAnsiTheme="minorHAnsi" w:cstheme="minorHAnsi"/>
          <w:lang w:val="en-US"/>
        </w:rPr>
        <w:t>not to provide, or otherwise make available, the Software in any form, in whole or in part to any person</w:t>
      </w:r>
      <w:r w:rsidR="00274A4A">
        <w:rPr>
          <w:rFonts w:asciiTheme="minorHAnsi" w:hAnsiTheme="minorHAnsi" w:cstheme="minorHAnsi"/>
          <w:lang w:val="en-US"/>
        </w:rPr>
        <w:t xml:space="preserve"> or entity</w:t>
      </w:r>
      <w:r w:rsidRPr="00355368">
        <w:rPr>
          <w:rFonts w:asciiTheme="minorHAnsi" w:hAnsiTheme="minorHAnsi" w:cstheme="minorHAnsi"/>
          <w:lang w:val="en-US"/>
        </w:rPr>
        <w:t xml:space="preserve"> without prior written consent from us;</w:t>
      </w:r>
      <w:bookmarkEnd w:id="14"/>
      <w:r w:rsidR="00C7058A">
        <w:rPr>
          <w:rFonts w:asciiTheme="minorHAnsi" w:hAnsiTheme="minorHAnsi" w:cstheme="minorHAnsi"/>
          <w:lang w:val="en-US"/>
        </w:rPr>
        <w:t xml:space="preserve"> and</w:t>
      </w:r>
    </w:p>
    <w:p w14:paraId="4F20087A" w14:textId="0CD16ED6" w:rsidR="00F02FA0" w:rsidRPr="00355368" w:rsidRDefault="00000000" w:rsidP="001B7B6D">
      <w:pPr>
        <w:pStyle w:val="Untitledsubclause2"/>
        <w:rPr>
          <w:rFonts w:asciiTheme="minorHAnsi" w:hAnsiTheme="minorHAnsi" w:cstheme="minorHAnsi"/>
          <w:lang w:val="en-US"/>
        </w:rPr>
      </w:pPr>
      <w:bookmarkStart w:id="15" w:name="a204545"/>
      <w:r w:rsidRPr="00355368">
        <w:rPr>
          <w:rFonts w:asciiTheme="minorHAnsi" w:hAnsiTheme="minorHAnsi" w:cstheme="minorHAnsi"/>
          <w:lang w:val="en-US"/>
        </w:rPr>
        <w:t xml:space="preserve">to comply with all applicable technology control </w:t>
      </w:r>
      <w:r w:rsidR="00274A4A">
        <w:rPr>
          <w:rFonts w:asciiTheme="minorHAnsi" w:hAnsiTheme="minorHAnsi" w:cstheme="minorHAnsi"/>
          <w:lang w:val="en-US"/>
        </w:rPr>
        <w:t>and</w:t>
      </w:r>
      <w:r w:rsidRPr="00355368">
        <w:rPr>
          <w:rFonts w:asciiTheme="minorHAnsi" w:hAnsiTheme="minorHAnsi" w:cstheme="minorHAnsi"/>
          <w:lang w:val="en-US"/>
        </w:rPr>
        <w:t xml:space="preserve"> export laws and regulations.</w:t>
      </w:r>
      <w:bookmarkEnd w:id="15"/>
    </w:p>
    <w:p w14:paraId="1AF21028" w14:textId="77777777" w:rsidR="00F02FA0" w:rsidRPr="00355368" w:rsidRDefault="00000000" w:rsidP="001B7B6D">
      <w:pPr>
        <w:pStyle w:val="TitleClause"/>
        <w:rPr>
          <w:rFonts w:asciiTheme="minorHAnsi" w:hAnsiTheme="minorHAnsi" w:cstheme="minorHAnsi"/>
          <w:lang w:val="en-US"/>
        </w:rPr>
      </w:pPr>
      <w:bookmarkStart w:id="16" w:name="a267162"/>
      <w:r w:rsidRPr="00355368">
        <w:rPr>
          <w:rFonts w:asciiTheme="minorHAnsi" w:hAnsiTheme="minorHAnsi" w:cstheme="minorHAnsi"/>
          <w:lang w:val="en-US"/>
        </w:rPr>
        <w:t>Intellectual property rights</w:t>
      </w:r>
      <w:bookmarkEnd w:id="16"/>
    </w:p>
    <w:p w14:paraId="53628E38" w14:textId="6077D2B3" w:rsidR="00F02FA0" w:rsidRPr="00355368" w:rsidRDefault="00000000" w:rsidP="001B7B6D">
      <w:pPr>
        <w:pStyle w:val="Untitledsubclause1"/>
        <w:rPr>
          <w:rFonts w:asciiTheme="minorHAnsi" w:hAnsiTheme="minorHAnsi" w:cstheme="minorHAnsi"/>
          <w:lang w:val="en-US"/>
        </w:rPr>
      </w:pPr>
      <w:bookmarkStart w:id="17" w:name="a372419"/>
      <w:r w:rsidRPr="00355368">
        <w:rPr>
          <w:rFonts w:asciiTheme="minorHAnsi" w:hAnsiTheme="minorHAnsi" w:cstheme="minorHAnsi"/>
          <w:lang w:val="en-US"/>
        </w:rPr>
        <w:t>You acknowledge that all intellectual property rights in the Software</w:t>
      </w:r>
      <w:r w:rsidR="000E13BC">
        <w:rPr>
          <w:rFonts w:asciiTheme="minorHAnsi" w:hAnsiTheme="minorHAnsi" w:cstheme="minorHAnsi"/>
          <w:lang w:val="en-US"/>
        </w:rPr>
        <w:t xml:space="preserve"> </w:t>
      </w:r>
      <w:r w:rsidRPr="00355368">
        <w:rPr>
          <w:rFonts w:asciiTheme="minorHAnsi" w:hAnsiTheme="minorHAnsi" w:cstheme="minorHAnsi"/>
          <w:lang w:val="en-US"/>
        </w:rPr>
        <w:t xml:space="preserve">throughout the world belong to us, that rights in the Software are licensed (not sold) to you, and that you </w:t>
      </w:r>
      <w:r w:rsidRPr="00355368">
        <w:rPr>
          <w:rFonts w:asciiTheme="minorHAnsi" w:hAnsiTheme="minorHAnsi" w:cstheme="minorHAnsi"/>
          <w:lang w:val="en-US"/>
        </w:rPr>
        <w:lastRenderedPageBreak/>
        <w:t>have no intellectual property rights in, or to, the Software other than the right to use the Software in accordance with the terms of this Licence.</w:t>
      </w:r>
      <w:bookmarkEnd w:id="17"/>
    </w:p>
    <w:p w14:paraId="28ABC75D" w14:textId="39E557BF" w:rsidR="00F02FA0" w:rsidRPr="00355368" w:rsidRDefault="00C7058A" w:rsidP="001B7B6D">
      <w:pPr>
        <w:pStyle w:val="TitleClause"/>
        <w:rPr>
          <w:rFonts w:asciiTheme="minorHAnsi" w:hAnsiTheme="minorHAnsi" w:cstheme="minorHAnsi"/>
          <w:lang w:val="en-US"/>
        </w:rPr>
      </w:pPr>
      <w:r>
        <w:rPr>
          <w:rFonts w:asciiTheme="minorHAnsi" w:hAnsiTheme="minorHAnsi" w:cstheme="minorHAnsi"/>
          <w:lang w:val="en-US"/>
        </w:rPr>
        <w:t>Disclaimer</w:t>
      </w:r>
    </w:p>
    <w:p w14:paraId="7BA9820D" w14:textId="47D23085" w:rsidR="002C5A36" w:rsidRPr="002C5A36" w:rsidRDefault="002C5A36" w:rsidP="001B7B6D">
      <w:pPr>
        <w:pStyle w:val="Untitledsubclause1"/>
        <w:rPr>
          <w:rFonts w:asciiTheme="minorHAnsi" w:hAnsiTheme="minorHAnsi" w:cstheme="minorHAnsi"/>
          <w:bCs/>
          <w:lang w:val="en-US"/>
        </w:rPr>
      </w:pPr>
      <w:bookmarkStart w:id="18" w:name="a131062"/>
      <w:r>
        <w:rPr>
          <w:rFonts w:asciiTheme="minorHAnsi" w:hAnsiTheme="minorHAnsi" w:cstheme="minorHAnsi"/>
          <w:bCs/>
        </w:rPr>
        <w:t>T</w:t>
      </w:r>
      <w:r w:rsidRPr="00C7058A">
        <w:rPr>
          <w:rFonts w:asciiTheme="minorHAnsi" w:hAnsiTheme="minorHAnsi" w:cstheme="minorHAnsi"/>
          <w:bCs/>
        </w:rPr>
        <w:t>h</w:t>
      </w:r>
      <w:r>
        <w:rPr>
          <w:rFonts w:asciiTheme="minorHAnsi" w:hAnsiTheme="minorHAnsi" w:cstheme="minorHAnsi"/>
          <w:bCs/>
        </w:rPr>
        <w:t>e</w:t>
      </w:r>
      <w:r w:rsidRPr="00C7058A">
        <w:rPr>
          <w:rFonts w:asciiTheme="minorHAnsi" w:hAnsiTheme="minorHAnsi" w:cstheme="minorHAnsi"/>
          <w:bCs/>
        </w:rPr>
        <w:t xml:space="preserve"> </w:t>
      </w:r>
      <w:r>
        <w:rPr>
          <w:rFonts w:asciiTheme="minorHAnsi" w:hAnsiTheme="minorHAnsi" w:cstheme="minorHAnsi"/>
          <w:bCs/>
        </w:rPr>
        <w:t>S</w:t>
      </w:r>
      <w:r w:rsidRPr="00C7058A">
        <w:rPr>
          <w:rFonts w:asciiTheme="minorHAnsi" w:hAnsiTheme="minorHAnsi" w:cstheme="minorHAnsi"/>
          <w:bCs/>
        </w:rPr>
        <w:t xml:space="preserve">oftware is provided to you “as is”, without warranty or representation of any kind, express or implied, including but not limited </w:t>
      </w:r>
      <w:r>
        <w:rPr>
          <w:rFonts w:asciiTheme="minorHAnsi" w:hAnsiTheme="minorHAnsi" w:cstheme="minorHAnsi"/>
          <w:bCs/>
        </w:rPr>
        <w:t>to any</w:t>
      </w:r>
      <w:r w:rsidRPr="00C7058A">
        <w:rPr>
          <w:rFonts w:asciiTheme="minorHAnsi" w:hAnsiTheme="minorHAnsi" w:cstheme="minorHAnsi"/>
          <w:bCs/>
        </w:rPr>
        <w:t xml:space="preserve"> warranties </w:t>
      </w:r>
      <w:r>
        <w:rPr>
          <w:rFonts w:asciiTheme="minorHAnsi" w:hAnsiTheme="minorHAnsi" w:cstheme="minorHAnsi"/>
          <w:bCs/>
        </w:rPr>
        <w:t>or</w:t>
      </w:r>
      <w:r w:rsidRPr="00C7058A">
        <w:rPr>
          <w:rFonts w:asciiTheme="minorHAnsi" w:hAnsiTheme="minorHAnsi" w:cstheme="minorHAnsi"/>
          <w:bCs/>
        </w:rPr>
        <w:t xml:space="preserve"> representations of</w:t>
      </w:r>
      <w:r>
        <w:rPr>
          <w:rFonts w:asciiTheme="minorHAnsi" w:hAnsiTheme="minorHAnsi" w:cstheme="minorHAnsi"/>
          <w:bCs/>
        </w:rPr>
        <w:t>:</w:t>
      </w:r>
      <w:r w:rsidRPr="00C7058A">
        <w:rPr>
          <w:rFonts w:asciiTheme="minorHAnsi" w:hAnsiTheme="minorHAnsi" w:cstheme="minorHAnsi"/>
          <w:bCs/>
        </w:rPr>
        <w:t xml:space="preserve"> merchantability</w:t>
      </w:r>
      <w:r>
        <w:rPr>
          <w:rFonts w:asciiTheme="minorHAnsi" w:hAnsiTheme="minorHAnsi" w:cstheme="minorHAnsi"/>
          <w:bCs/>
        </w:rPr>
        <w:t>;</w:t>
      </w:r>
      <w:r w:rsidRPr="00C7058A">
        <w:rPr>
          <w:rFonts w:asciiTheme="minorHAnsi" w:hAnsiTheme="minorHAnsi" w:cstheme="minorHAnsi"/>
          <w:bCs/>
        </w:rPr>
        <w:t xml:space="preserve"> fitness for a particular purpose</w:t>
      </w:r>
      <w:r>
        <w:rPr>
          <w:rFonts w:asciiTheme="minorHAnsi" w:hAnsiTheme="minorHAnsi" w:cstheme="minorHAnsi"/>
          <w:bCs/>
        </w:rPr>
        <w:t>;</w:t>
      </w:r>
      <w:r w:rsidRPr="00C7058A">
        <w:rPr>
          <w:rFonts w:asciiTheme="minorHAnsi" w:hAnsiTheme="minorHAnsi" w:cstheme="minorHAnsi"/>
          <w:bCs/>
        </w:rPr>
        <w:t xml:space="preserve"> non</w:t>
      </w:r>
      <w:r>
        <w:rPr>
          <w:rFonts w:asciiTheme="minorHAnsi" w:hAnsiTheme="minorHAnsi" w:cstheme="minorHAnsi"/>
          <w:bCs/>
        </w:rPr>
        <w:t>-</w:t>
      </w:r>
      <w:r w:rsidRPr="00C7058A">
        <w:rPr>
          <w:rFonts w:asciiTheme="minorHAnsi" w:hAnsiTheme="minorHAnsi" w:cstheme="minorHAnsi"/>
          <w:bCs/>
        </w:rPr>
        <w:t>infringement</w:t>
      </w:r>
      <w:r>
        <w:rPr>
          <w:rFonts w:asciiTheme="minorHAnsi" w:hAnsiTheme="minorHAnsi" w:cstheme="minorHAnsi"/>
          <w:bCs/>
        </w:rPr>
        <w:t xml:space="preserve"> of intellectual property rights or other third party rights; or the Software being defect or virus-free or available on an uninterrupted basis</w:t>
      </w:r>
      <w:r w:rsidRPr="00C7058A">
        <w:rPr>
          <w:rFonts w:asciiTheme="minorHAnsi" w:hAnsiTheme="minorHAnsi" w:cstheme="minorHAnsi"/>
          <w:bCs/>
        </w:rPr>
        <w:t xml:space="preserve">. </w:t>
      </w:r>
    </w:p>
    <w:p w14:paraId="502544D4" w14:textId="4078A80A" w:rsidR="00471BD7" w:rsidRPr="00471BD7" w:rsidRDefault="002C5A36" w:rsidP="001B7B6D">
      <w:pPr>
        <w:pStyle w:val="Untitledsubclause1"/>
        <w:rPr>
          <w:rFonts w:asciiTheme="minorHAnsi" w:hAnsiTheme="minorHAnsi" w:cstheme="minorHAnsi"/>
          <w:bCs/>
          <w:lang w:val="en-US"/>
        </w:rPr>
      </w:pPr>
      <w:r>
        <w:rPr>
          <w:rFonts w:asciiTheme="minorHAnsi" w:hAnsiTheme="minorHAnsi" w:cstheme="minorHAnsi"/>
          <w:bCs/>
        </w:rPr>
        <w:t>I</w:t>
      </w:r>
      <w:r w:rsidRPr="00C7058A">
        <w:rPr>
          <w:rFonts w:asciiTheme="minorHAnsi" w:hAnsiTheme="minorHAnsi" w:cstheme="minorHAnsi"/>
          <w:bCs/>
        </w:rPr>
        <w:t xml:space="preserve">n no event shall the </w:t>
      </w:r>
      <w:r>
        <w:rPr>
          <w:rFonts w:asciiTheme="minorHAnsi" w:hAnsiTheme="minorHAnsi" w:cstheme="minorHAnsi"/>
          <w:bCs/>
        </w:rPr>
        <w:t>L</w:t>
      </w:r>
      <w:r w:rsidRPr="00C7058A">
        <w:rPr>
          <w:rFonts w:asciiTheme="minorHAnsi" w:hAnsiTheme="minorHAnsi" w:cstheme="minorHAnsi"/>
          <w:bCs/>
        </w:rPr>
        <w:t>icensor</w:t>
      </w:r>
      <w:r w:rsidR="006F045F">
        <w:rPr>
          <w:rFonts w:asciiTheme="minorHAnsi" w:hAnsiTheme="minorHAnsi" w:cstheme="minorHAnsi"/>
          <w:bCs/>
        </w:rPr>
        <w:t>, its affiliates or the Software authors</w:t>
      </w:r>
      <w:r w:rsidR="00054C58">
        <w:rPr>
          <w:rFonts w:asciiTheme="minorHAnsi" w:hAnsiTheme="minorHAnsi" w:cstheme="minorHAnsi"/>
          <w:bCs/>
        </w:rPr>
        <w:t xml:space="preserve"> or their associated institutions,</w:t>
      </w:r>
      <w:r w:rsidRPr="00C7058A">
        <w:rPr>
          <w:rFonts w:asciiTheme="minorHAnsi" w:hAnsiTheme="minorHAnsi" w:cstheme="minorHAnsi"/>
          <w:bCs/>
        </w:rPr>
        <w:t xml:space="preserve"> be liable</w:t>
      </w:r>
      <w:r w:rsidR="0072372C" w:rsidRPr="0072372C">
        <w:rPr>
          <w:rFonts w:asciiTheme="minorHAnsi" w:hAnsiTheme="minorHAnsi" w:cstheme="minorHAnsi"/>
          <w:bCs/>
        </w:rPr>
        <w:t xml:space="preserve"> </w:t>
      </w:r>
      <w:r w:rsidR="0072372C">
        <w:rPr>
          <w:rFonts w:asciiTheme="minorHAnsi" w:hAnsiTheme="minorHAnsi" w:cstheme="minorHAnsi"/>
          <w:bCs/>
        </w:rPr>
        <w:t>under or in connection with this Licence</w:t>
      </w:r>
      <w:r w:rsidRPr="00C7058A">
        <w:rPr>
          <w:rFonts w:asciiTheme="minorHAnsi" w:hAnsiTheme="minorHAnsi" w:cstheme="minorHAnsi"/>
          <w:bCs/>
        </w:rPr>
        <w:t xml:space="preserve"> for</w:t>
      </w:r>
      <w:r w:rsidR="00471BD7">
        <w:rPr>
          <w:rFonts w:asciiTheme="minorHAnsi" w:hAnsiTheme="minorHAnsi" w:cstheme="minorHAnsi"/>
          <w:bCs/>
        </w:rPr>
        <w:t>:</w:t>
      </w:r>
      <w:r w:rsidRPr="00C7058A">
        <w:rPr>
          <w:rFonts w:asciiTheme="minorHAnsi" w:hAnsiTheme="minorHAnsi" w:cstheme="minorHAnsi"/>
          <w:bCs/>
        </w:rPr>
        <w:t xml:space="preserve"> </w:t>
      </w:r>
    </w:p>
    <w:p w14:paraId="2AA4D0CE" w14:textId="720DA4BF" w:rsidR="00C7058A" w:rsidRPr="00471BD7" w:rsidRDefault="002C5A36" w:rsidP="00471BD7">
      <w:pPr>
        <w:pStyle w:val="Untitledsubclause2"/>
        <w:rPr>
          <w:rFonts w:asciiTheme="minorHAnsi" w:hAnsiTheme="minorHAnsi" w:cstheme="minorHAnsi"/>
          <w:bCs/>
          <w:lang w:val="en-US"/>
        </w:rPr>
      </w:pPr>
      <w:r w:rsidRPr="00471BD7">
        <w:rPr>
          <w:rFonts w:asciiTheme="minorHAnsi" w:hAnsiTheme="minorHAnsi" w:cstheme="minorHAnsi"/>
          <w:bCs/>
        </w:rPr>
        <w:t>any claim, damages or other liability, whether in an action of contract, tort or otherwise</w:t>
      </w:r>
      <w:r w:rsidR="00471BD7">
        <w:rPr>
          <w:rFonts w:asciiTheme="minorHAnsi" w:hAnsiTheme="minorHAnsi" w:cstheme="minorHAnsi"/>
          <w:bCs/>
        </w:rPr>
        <w:t>; or</w:t>
      </w:r>
    </w:p>
    <w:p w14:paraId="00906FEF" w14:textId="7070E875" w:rsidR="006F045F" w:rsidRPr="00471BD7" w:rsidRDefault="006F045F" w:rsidP="00471BD7">
      <w:pPr>
        <w:pStyle w:val="Untitledsubclause2"/>
        <w:rPr>
          <w:rFonts w:asciiTheme="minorHAnsi" w:hAnsiTheme="minorHAnsi" w:cstheme="minorHAnsi"/>
          <w:bCs/>
          <w:lang w:val="en-US"/>
        </w:rPr>
      </w:pPr>
      <w:r w:rsidRPr="00471BD7">
        <w:rPr>
          <w:rFonts w:asciiTheme="minorHAnsi" w:hAnsiTheme="minorHAnsi" w:cstheme="minorHAnsi"/>
          <w:bCs/>
        </w:rPr>
        <w:t xml:space="preserve">any indirect </w:t>
      </w:r>
      <w:r w:rsidR="0072372C" w:rsidRPr="00471BD7">
        <w:rPr>
          <w:rFonts w:asciiTheme="minorHAnsi" w:hAnsiTheme="minorHAnsi" w:cstheme="minorHAnsi"/>
        </w:rPr>
        <w:t>or consequential loss or damage of any kind howsoever arising and whether caused by tort (including negligence), breach of contract or otherwise, whether or not such loss or damage is foreseeable, foreseen or known.</w:t>
      </w:r>
    </w:p>
    <w:p w14:paraId="6314642D" w14:textId="3E904E12" w:rsidR="00F02FA0" w:rsidRDefault="00000000" w:rsidP="001B7B6D">
      <w:pPr>
        <w:pStyle w:val="Untitledsubclause1"/>
        <w:rPr>
          <w:rFonts w:asciiTheme="minorHAnsi" w:hAnsiTheme="minorHAnsi" w:cstheme="minorHAnsi"/>
          <w:lang w:val="en-US"/>
        </w:rPr>
      </w:pPr>
      <w:r w:rsidRPr="00355368">
        <w:rPr>
          <w:rFonts w:asciiTheme="minorHAnsi" w:hAnsiTheme="minorHAnsi" w:cstheme="minorHAnsi"/>
          <w:lang w:val="en-US"/>
        </w:rPr>
        <w:t>You acknowledge that the Software has not been developed to meet your individual requirement</w:t>
      </w:r>
      <w:r w:rsidR="00C7058A">
        <w:rPr>
          <w:rFonts w:asciiTheme="minorHAnsi" w:hAnsiTheme="minorHAnsi" w:cstheme="minorHAnsi"/>
          <w:lang w:val="en-US"/>
        </w:rPr>
        <w:t>s</w:t>
      </w:r>
      <w:r w:rsidR="00650D3A">
        <w:rPr>
          <w:rFonts w:asciiTheme="minorHAnsi" w:hAnsiTheme="minorHAnsi" w:cstheme="minorHAnsi"/>
          <w:lang w:val="en-US"/>
        </w:rPr>
        <w:t>, and use of the Software is at your own risk</w:t>
      </w:r>
      <w:r w:rsidRPr="00355368">
        <w:rPr>
          <w:rFonts w:asciiTheme="minorHAnsi" w:hAnsiTheme="minorHAnsi" w:cstheme="minorHAnsi"/>
          <w:lang w:val="en-US"/>
        </w:rPr>
        <w:t>.</w:t>
      </w:r>
      <w:bookmarkEnd w:id="18"/>
    </w:p>
    <w:p w14:paraId="6B476F8B" w14:textId="616E1BFF" w:rsidR="00C7058A" w:rsidRDefault="00C7058A" w:rsidP="001B7B6D">
      <w:pPr>
        <w:pStyle w:val="Untitledsubclause1"/>
        <w:rPr>
          <w:rFonts w:asciiTheme="minorHAnsi" w:hAnsiTheme="minorHAnsi" w:cstheme="minorHAnsi"/>
          <w:lang w:val="en-US"/>
        </w:rPr>
      </w:pPr>
      <w:r>
        <w:rPr>
          <w:rFonts w:asciiTheme="minorHAnsi" w:hAnsiTheme="minorHAnsi" w:cstheme="minorHAnsi"/>
          <w:lang w:val="en-US"/>
        </w:rPr>
        <w:t xml:space="preserve">You acknowledge that nothing in this Licence obliges the Licensor to provide you with any </w:t>
      </w:r>
      <w:r w:rsidR="006F045F">
        <w:rPr>
          <w:rFonts w:asciiTheme="minorHAnsi" w:hAnsiTheme="minorHAnsi" w:cstheme="minorHAnsi"/>
          <w:lang w:val="en-US"/>
        </w:rPr>
        <w:t xml:space="preserve">replacement Software, </w:t>
      </w:r>
      <w:r>
        <w:rPr>
          <w:rFonts w:asciiTheme="minorHAnsi" w:hAnsiTheme="minorHAnsi" w:cstheme="minorHAnsi"/>
          <w:lang w:val="en-US"/>
        </w:rPr>
        <w:t xml:space="preserve">media, documentation or Software updates or </w:t>
      </w:r>
      <w:r w:rsidR="001A62D3">
        <w:rPr>
          <w:rFonts w:asciiTheme="minorHAnsi" w:hAnsiTheme="minorHAnsi" w:cstheme="minorHAnsi"/>
          <w:lang w:val="en-US"/>
        </w:rPr>
        <w:t xml:space="preserve">maintenance or </w:t>
      </w:r>
      <w:r>
        <w:rPr>
          <w:rFonts w:asciiTheme="minorHAnsi" w:hAnsiTheme="minorHAnsi" w:cstheme="minorHAnsi"/>
          <w:lang w:val="en-US"/>
        </w:rPr>
        <w:t xml:space="preserve">support. </w:t>
      </w:r>
    </w:p>
    <w:p w14:paraId="2053F362" w14:textId="77777777" w:rsidR="00F02FA0" w:rsidRPr="00355368" w:rsidRDefault="00000000" w:rsidP="001B7B6D">
      <w:pPr>
        <w:pStyle w:val="TitleClause"/>
        <w:rPr>
          <w:rFonts w:asciiTheme="minorHAnsi" w:hAnsiTheme="minorHAnsi" w:cstheme="minorHAnsi"/>
          <w:lang w:val="en-US"/>
        </w:rPr>
      </w:pPr>
      <w:bookmarkStart w:id="19" w:name="a174681"/>
      <w:r w:rsidRPr="00355368">
        <w:rPr>
          <w:rFonts w:asciiTheme="minorHAnsi" w:hAnsiTheme="minorHAnsi" w:cstheme="minorHAnsi"/>
          <w:lang w:val="en-US"/>
        </w:rPr>
        <w:t>Termination</w:t>
      </w:r>
      <w:bookmarkEnd w:id="19"/>
    </w:p>
    <w:p w14:paraId="4FACB2B2" w14:textId="791379D7" w:rsidR="00F02FA0" w:rsidRPr="00355368" w:rsidRDefault="00000000" w:rsidP="001B7B6D">
      <w:pPr>
        <w:pStyle w:val="Untitledsubclause1"/>
        <w:rPr>
          <w:rFonts w:asciiTheme="minorHAnsi" w:hAnsiTheme="minorHAnsi" w:cstheme="minorHAnsi"/>
          <w:lang w:val="en-US"/>
        </w:rPr>
      </w:pPr>
      <w:bookmarkStart w:id="20" w:name="a939647"/>
      <w:r w:rsidRPr="00355368">
        <w:rPr>
          <w:rFonts w:asciiTheme="minorHAnsi" w:hAnsiTheme="minorHAnsi" w:cstheme="minorHAnsi"/>
          <w:lang w:val="en-US"/>
        </w:rPr>
        <w:t xml:space="preserve">We </w:t>
      </w:r>
      <w:r w:rsidR="008921BE">
        <w:rPr>
          <w:rFonts w:asciiTheme="minorHAnsi" w:hAnsiTheme="minorHAnsi" w:cstheme="minorHAnsi"/>
          <w:lang w:val="en-US"/>
        </w:rPr>
        <w:t xml:space="preserve">and you </w:t>
      </w:r>
      <w:r w:rsidRPr="00355368">
        <w:rPr>
          <w:rFonts w:asciiTheme="minorHAnsi" w:hAnsiTheme="minorHAnsi" w:cstheme="minorHAnsi"/>
          <w:lang w:val="en-US"/>
        </w:rPr>
        <w:t xml:space="preserve">may terminate this Licence immediately </w:t>
      </w:r>
      <w:r w:rsidR="00D229A6">
        <w:rPr>
          <w:rFonts w:asciiTheme="minorHAnsi" w:hAnsiTheme="minorHAnsi" w:cstheme="minorHAnsi"/>
          <w:lang w:val="en-US"/>
        </w:rPr>
        <w:t xml:space="preserve">for any reason </w:t>
      </w:r>
      <w:r w:rsidRPr="00355368">
        <w:rPr>
          <w:rFonts w:asciiTheme="minorHAnsi" w:hAnsiTheme="minorHAnsi" w:cstheme="minorHAnsi"/>
          <w:lang w:val="en-US"/>
        </w:rPr>
        <w:t xml:space="preserve">by written notice to </w:t>
      </w:r>
      <w:r w:rsidR="008921BE">
        <w:rPr>
          <w:rFonts w:asciiTheme="minorHAnsi" w:hAnsiTheme="minorHAnsi" w:cstheme="minorHAnsi"/>
          <w:lang w:val="en-US"/>
        </w:rPr>
        <w:t>the other</w:t>
      </w:r>
      <w:r w:rsidRPr="00355368">
        <w:rPr>
          <w:rFonts w:asciiTheme="minorHAnsi" w:hAnsiTheme="minorHAnsi" w:cstheme="minorHAnsi"/>
          <w:lang w:val="en-US"/>
        </w:rPr>
        <w:t xml:space="preserve">. </w:t>
      </w:r>
      <w:bookmarkEnd w:id="20"/>
    </w:p>
    <w:p w14:paraId="2F502411" w14:textId="77777777" w:rsidR="00F02FA0" w:rsidRPr="00355368" w:rsidRDefault="00000000" w:rsidP="001B7B6D">
      <w:pPr>
        <w:pStyle w:val="Untitledsubclause1"/>
        <w:rPr>
          <w:rFonts w:asciiTheme="minorHAnsi" w:hAnsiTheme="minorHAnsi" w:cstheme="minorHAnsi"/>
          <w:lang w:val="en-US"/>
        </w:rPr>
      </w:pPr>
      <w:bookmarkStart w:id="21" w:name="a300251"/>
      <w:r w:rsidRPr="00355368">
        <w:rPr>
          <w:rFonts w:asciiTheme="minorHAnsi" w:hAnsiTheme="minorHAnsi" w:cstheme="minorHAnsi"/>
          <w:lang w:val="en-US"/>
        </w:rPr>
        <w:t>Upon termination for any reason:</w:t>
      </w:r>
      <w:bookmarkEnd w:id="21"/>
    </w:p>
    <w:p w14:paraId="30846C01" w14:textId="77777777" w:rsidR="00F02FA0" w:rsidRPr="00355368" w:rsidRDefault="00000000" w:rsidP="001B7B6D">
      <w:pPr>
        <w:pStyle w:val="Untitledsubclause2"/>
        <w:rPr>
          <w:rFonts w:asciiTheme="minorHAnsi" w:hAnsiTheme="minorHAnsi" w:cstheme="minorHAnsi"/>
          <w:lang w:val="en-US"/>
        </w:rPr>
      </w:pPr>
      <w:bookmarkStart w:id="22" w:name="a258543"/>
      <w:r w:rsidRPr="00355368">
        <w:rPr>
          <w:rFonts w:asciiTheme="minorHAnsi" w:hAnsiTheme="minorHAnsi" w:cstheme="minorHAnsi"/>
          <w:lang w:val="en-US"/>
        </w:rPr>
        <w:t>all rights granted to you under this Licence shall cease;</w:t>
      </w:r>
      <w:bookmarkEnd w:id="22"/>
    </w:p>
    <w:p w14:paraId="6330354F" w14:textId="77777777" w:rsidR="00F02FA0" w:rsidRPr="00355368" w:rsidRDefault="00000000" w:rsidP="001B7B6D">
      <w:pPr>
        <w:pStyle w:val="Untitledsubclause2"/>
        <w:rPr>
          <w:rFonts w:asciiTheme="minorHAnsi" w:hAnsiTheme="minorHAnsi" w:cstheme="minorHAnsi"/>
          <w:lang w:val="en-US"/>
        </w:rPr>
      </w:pPr>
      <w:bookmarkStart w:id="23" w:name="a922347"/>
      <w:r w:rsidRPr="00355368">
        <w:rPr>
          <w:rFonts w:asciiTheme="minorHAnsi" w:hAnsiTheme="minorHAnsi" w:cstheme="minorHAnsi"/>
          <w:lang w:val="en-US"/>
        </w:rPr>
        <w:t>you must cease all activities authorised by this Licence; and</w:t>
      </w:r>
      <w:bookmarkEnd w:id="23"/>
    </w:p>
    <w:p w14:paraId="4B79F476" w14:textId="77777777" w:rsidR="00F02FA0" w:rsidRPr="00355368" w:rsidRDefault="00000000" w:rsidP="001B7B6D">
      <w:pPr>
        <w:pStyle w:val="Untitledsubclause2"/>
        <w:rPr>
          <w:rFonts w:asciiTheme="minorHAnsi" w:hAnsiTheme="minorHAnsi" w:cstheme="minorHAnsi"/>
          <w:lang w:val="en-US"/>
        </w:rPr>
      </w:pPr>
      <w:bookmarkStart w:id="24" w:name="a461764"/>
      <w:r w:rsidRPr="00355368">
        <w:rPr>
          <w:rFonts w:asciiTheme="minorHAnsi" w:hAnsiTheme="minorHAnsi" w:cstheme="minorHAnsi"/>
          <w:lang w:val="en-US"/>
        </w:rPr>
        <w:t>you must immediately delete or remove the Software from all computer equipment in your possession and immediately destroy or return to us (at our option) all copies of the Software then in your possession, custody or control and, in the case of destruction, certify to us that you have done so.</w:t>
      </w:r>
      <w:bookmarkEnd w:id="24"/>
    </w:p>
    <w:p w14:paraId="37D1D5C1" w14:textId="77777777" w:rsidR="00F02FA0" w:rsidRPr="00355368" w:rsidRDefault="00000000" w:rsidP="001B7B6D">
      <w:pPr>
        <w:pStyle w:val="TitleClause"/>
        <w:rPr>
          <w:rFonts w:asciiTheme="minorHAnsi" w:hAnsiTheme="minorHAnsi" w:cstheme="minorHAnsi"/>
          <w:lang w:val="en-US"/>
        </w:rPr>
      </w:pPr>
      <w:bookmarkStart w:id="25" w:name="a687217"/>
      <w:r w:rsidRPr="00355368">
        <w:rPr>
          <w:rFonts w:asciiTheme="minorHAnsi" w:hAnsiTheme="minorHAnsi" w:cstheme="minorHAnsi"/>
          <w:lang w:val="en-US"/>
        </w:rPr>
        <w:lastRenderedPageBreak/>
        <w:t xml:space="preserve">How we may use your personal information </w:t>
      </w:r>
      <w:bookmarkEnd w:id="25"/>
    </w:p>
    <w:p w14:paraId="08021B1E" w14:textId="58149BBE" w:rsidR="00F02FA0" w:rsidRPr="00355368" w:rsidRDefault="00000000" w:rsidP="001B7B6D">
      <w:pPr>
        <w:pStyle w:val="Untitledsubclause1"/>
        <w:rPr>
          <w:rFonts w:asciiTheme="minorHAnsi" w:hAnsiTheme="minorHAnsi" w:cstheme="minorHAnsi"/>
          <w:lang w:val="en-US"/>
        </w:rPr>
      </w:pPr>
      <w:bookmarkStart w:id="26" w:name="a926599"/>
      <w:r w:rsidRPr="00355368">
        <w:rPr>
          <w:rFonts w:asciiTheme="minorHAnsi" w:hAnsiTheme="minorHAnsi" w:cstheme="minorHAnsi"/>
          <w:lang w:val="en-US"/>
        </w:rPr>
        <w:t xml:space="preserve">Under data protection legislation, we are required to provide you with certain information about who we are, how we process your personal data and for what purposes and your rights in relation to your personal data and how to exercise them. This information is provided in </w:t>
      </w:r>
      <w:hyperlink r:id="rId12" w:history="1">
        <w:r w:rsidR="009578F1" w:rsidRPr="009820A6">
          <w:rPr>
            <w:rStyle w:val="Hyperlink"/>
            <w:rFonts w:asciiTheme="minorHAnsi" w:hAnsiTheme="minorHAnsi" w:cstheme="minorHAnsi"/>
            <w:lang w:val="en-US"/>
          </w:rPr>
          <w:t>https://www.cancerresearchhorizons.com/our-privacy-policy</w:t>
        </w:r>
      </w:hyperlink>
      <w:r w:rsidR="009578F1">
        <w:rPr>
          <w:rFonts w:asciiTheme="minorHAnsi" w:hAnsiTheme="minorHAnsi" w:cstheme="minorHAnsi"/>
          <w:lang w:val="en-US"/>
        </w:rPr>
        <w:t xml:space="preserve"> </w:t>
      </w:r>
      <w:r w:rsidRPr="00355368">
        <w:rPr>
          <w:rFonts w:asciiTheme="minorHAnsi" w:hAnsiTheme="minorHAnsi" w:cstheme="minorHAnsi"/>
          <w:lang w:val="en-US"/>
        </w:rPr>
        <w:t>and it is important that you read that information.</w:t>
      </w:r>
      <w:bookmarkEnd w:id="26"/>
    </w:p>
    <w:p w14:paraId="53D704BF" w14:textId="77777777" w:rsidR="00F02FA0" w:rsidRPr="00355368" w:rsidRDefault="00000000" w:rsidP="001B7B6D">
      <w:pPr>
        <w:pStyle w:val="TitleClause"/>
        <w:rPr>
          <w:rFonts w:asciiTheme="minorHAnsi" w:hAnsiTheme="minorHAnsi" w:cstheme="minorHAnsi"/>
          <w:lang w:val="en-US"/>
        </w:rPr>
      </w:pPr>
      <w:bookmarkStart w:id="27" w:name="a941907"/>
      <w:r w:rsidRPr="00355368">
        <w:rPr>
          <w:rFonts w:asciiTheme="minorHAnsi" w:hAnsiTheme="minorHAnsi" w:cstheme="minorHAnsi"/>
          <w:lang w:val="en-US"/>
        </w:rPr>
        <w:t>Other important terms</w:t>
      </w:r>
      <w:bookmarkEnd w:id="27"/>
    </w:p>
    <w:p w14:paraId="7ADDEBB9" w14:textId="701FDD26" w:rsidR="00F02FA0" w:rsidRDefault="001503D1" w:rsidP="001B7B6D">
      <w:pPr>
        <w:pStyle w:val="Untitledsubclause1"/>
        <w:rPr>
          <w:rFonts w:asciiTheme="minorHAnsi" w:hAnsiTheme="minorHAnsi" w:cstheme="minorHAnsi"/>
          <w:lang w:val="en-US"/>
        </w:rPr>
      </w:pPr>
      <w:r>
        <w:rPr>
          <w:rFonts w:asciiTheme="minorHAnsi" w:hAnsiTheme="minorHAnsi" w:cstheme="minorHAnsi"/>
          <w:lang w:val="en-US"/>
        </w:rPr>
        <w:t xml:space="preserve">Nothing in this Licence gives you the right to use the Licensor name or trade marks in any promotional materials. </w:t>
      </w:r>
    </w:p>
    <w:p w14:paraId="1173DBB1" w14:textId="5B732306" w:rsidR="001503D1" w:rsidRPr="00355368" w:rsidRDefault="001503D1" w:rsidP="001B7B6D">
      <w:pPr>
        <w:pStyle w:val="Untitledsubclause1"/>
        <w:rPr>
          <w:rFonts w:asciiTheme="minorHAnsi" w:hAnsiTheme="minorHAnsi" w:cstheme="minorHAnsi"/>
          <w:lang w:val="en-US"/>
        </w:rPr>
      </w:pPr>
      <w:r>
        <w:rPr>
          <w:rFonts w:asciiTheme="minorHAnsi" w:hAnsiTheme="minorHAnsi" w:cstheme="minorHAnsi"/>
        </w:rPr>
        <w:t xml:space="preserve">You agree to cite your use of the Software in applicable scientific publications, public presentations, seminars etc. </w:t>
      </w:r>
      <w:r w:rsidR="005B525C">
        <w:rPr>
          <w:rFonts w:asciiTheme="minorHAnsi" w:hAnsiTheme="minorHAnsi" w:cstheme="minorHAnsi"/>
        </w:rPr>
        <w:t>by citing the publication under which this Software code was published</w:t>
      </w:r>
      <w:r>
        <w:rPr>
          <w:rFonts w:asciiTheme="minorHAnsi" w:hAnsiTheme="minorHAnsi" w:cstheme="minorHAnsi"/>
        </w:rPr>
        <w:t xml:space="preserve">. </w:t>
      </w:r>
    </w:p>
    <w:p w14:paraId="28FD5BC0" w14:textId="3CBE6B1C" w:rsidR="00F02FA0" w:rsidRPr="00355368" w:rsidRDefault="00000000" w:rsidP="001B7B6D">
      <w:pPr>
        <w:pStyle w:val="Untitledsubclause1"/>
        <w:rPr>
          <w:rFonts w:asciiTheme="minorHAnsi" w:hAnsiTheme="minorHAnsi" w:cstheme="minorHAnsi"/>
          <w:lang w:val="en-US"/>
        </w:rPr>
      </w:pPr>
      <w:bookmarkStart w:id="28" w:name="a682187"/>
      <w:r w:rsidRPr="00355368">
        <w:rPr>
          <w:rFonts w:asciiTheme="minorHAnsi" w:hAnsiTheme="minorHAnsi" w:cstheme="minorHAnsi"/>
          <w:lang w:val="en-US"/>
        </w:rPr>
        <w:t xml:space="preserve">This </w:t>
      </w:r>
      <w:r w:rsidR="001503D1">
        <w:rPr>
          <w:rFonts w:asciiTheme="minorHAnsi" w:hAnsiTheme="minorHAnsi" w:cstheme="minorHAnsi"/>
          <w:lang w:val="en-US"/>
        </w:rPr>
        <w:t>Licence</w:t>
      </w:r>
      <w:r w:rsidRPr="00355368">
        <w:rPr>
          <w:rFonts w:asciiTheme="minorHAnsi" w:hAnsiTheme="minorHAnsi" w:cstheme="minorHAnsi"/>
          <w:lang w:val="en-US"/>
        </w:rPr>
        <w:t xml:space="preserve"> does not give rise to any rights under the Contracts (Rights of Third Parties) Act 1999 to enforce any term of this agreement.</w:t>
      </w:r>
      <w:bookmarkEnd w:id="28"/>
    </w:p>
    <w:p w14:paraId="1AB5A96C" w14:textId="77777777" w:rsidR="00F02FA0" w:rsidRPr="00355368" w:rsidRDefault="00000000" w:rsidP="001B7B6D">
      <w:pPr>
        <w:pStyle w:val="Untitledsubclause1"/>
        <w:rPr>
          <w:rFonts w:asciiTheme="minorHAnsi" w:hAnsiTheme="minorHAnsi" w:cstheme="minorHAnsi"/>
          <w:lang w:val="en-US"/>
        </w:rPr>
      </w:pPr>
      <w:bookmarkStart w:id="29" w:name="a466090"/>
      <w:r w:rsidRPr="00355368">
        <w:rPr>
          <w:rFonts w:asciiTheme="minorHAnsi" w:hAnsiTheme="minorHAnsi" w:cstheme="minorHAnsi"/>
          <w:lang w:val="en-US"/>
        </w:rPr>
        <w:t>Each of the conditions of these terms operates separately. If any court or relevant authority decides that any of them are unlawful, the remaining conditions will remain in full force and effect.</w:t>
      </w:r>
      <w:bookmarkEnd w:id="29"/>
    </w:p>
    <w:p w14:paraId="46315173" w14:textId="77777777" w:rsidR="00F02FA0" w:rsidRPr="00355368" w:rsidRDefault="00000000" w:rsidP="001B7B6D">
      <w:pPr>
        <w:pStyle w:val="Untitledsubclause1"/>
        <w:rPr>
          <w:rFonts w:asciiTheme="minorHAnsi" w:hAnsiTheme="minorHAnsi" w:cstheme="minorHAnsi"/>
          <w:lang w:val="en-US"/>
        </w:rPr>
      </w:pPr>
      <w:bookmarkStart w:id="30" w:name="a248802"/>
      <w:r w:rsidRPr="00355368">
        <w:rPr>
          <w:rFonts w:asciiTheme="minorHAnsi" w:hAnsiTheme="minorHAnsi" w:cstheme="minorHAnsi"/>
          <w:lang w:val="en-US"/>
        </w:rPr>
        <w:t>If we do not insist immediately that you do anything you are required to do under these terms, or if we delay in taking steps against you in respect of your breaking this contract, that will not mean that you do not have to do those things and it will not prevent us taking steps against you at a later date.</w:t>
      </w:r>
      <w:bookmarkEnd w:id="30"/>
    </w:p>
    <w:p w14:paraId="6D0E91F9" w14:textId="632DE96D" w:rsidR="00F02FA0" w:rsidRPr="00355368" w:rsidRDefault="00000000" w:rsidP="001B7B6D">
      <w:pPr>
        <w:pStyle w:val="Untitledsubclause1"/>
        <w:rPr>
          <w:rFonts w:asciiTheme="minorHAnsi" w:hAnsiTheme="minorHAnsi" w:cstheme="minorHAnsi"/>
          <w:b/>
        </w:rPr>
      </w:pPr>
      <w:bookmarkStart w:id="31" w:name="a314303"/>
      <w:r w:rsidRPr="00355368">
        <w:rPr>
          <w:rFonts w:asciiTheme="minorHAnsi" w:hAnsiTheme="minorHAnsi" w:cstheme="minorHAnsi"/>
        </w:rPr>
        <w:t>These</w:t>
      </w:r>
      <w:r w:rsidR="005233DB">
        <w:rPr>
          <w:rFonts w:asciiTheme="minorHAnsi" w:hAnsiTheme="minorHAnsi" w:cstheme="minorHAnsi"/>
        </w:rPr>
        <w:t xml:space="preserve"> Licence</w:t>
      </w:r>
      <w:r w:rsidRPr="00355368">
        <w:rPr>
          <w:rFonts w:asciiTheme="minorHAnsi" w:hAnsiTheme="minorHAnsi" w:cstheme="minorHAnsi"/>
        </w:rPr>
        <w:t xml:space="preserve"> terms are governed by English law and you can bring legal proceedings in respect of the </w:t>
      </w:r>
      <w:r w:rsidR="005233DB">
        <w:rPr>
          <w:rFonts w:asciiTheme="minorHAnsi" w:hAnsiTheme="minorHAnsi" w:cstheme="minorHAnsi"/>
        </w:rPr>
        <w:t>Software</w:t>
      </w:r>
      <w:r w:rsidRPr="00355368">
        <w:rPr>
          <w:rFonts w:asciiTheme="minorHAnsi" w:hAnsiTheme="minorHAnsi" w:cstheme="minorHAnsi"/>
        </w:rPr>
        <w:t xml:space="preserve"> in the English courts</w:t>
      </w:r>
      <w:r w:rsidR="005233DB">
        <w:rPr>
          <w:rFonts w:asciiTheme="minorHAnsi" w:hAnsiTheme="minorHAnsi" w:cstheme="minorHAnsi"/>
        </w:rPr>
        <w:t xml:space="preserve"> only</w:t>
      </w:r>
      <w:r w:rsidRPr="00355368">
        <w:rPr>
          <w:rFonts w:asciiTheme="minorHAnsi" w:hAnsiTheme="minorHAnsi" w:cstheme="minorHAnsi"/>
        </w:rPr>
        <w:t xml:space="preserve">. </w:t>
      </w:r>
      <w:bookmarkEnd w:id="31"/>
    </w:p>
    <w:p w14:paraId="4AD5DACE" w14:textId="77777777" w:rsidR="00F02FA0" w:rsidRPr="00355368" w:rsidRDefault="00000000" w:rsidP="001B7B6D">
      <w:pPr>
        <w:pStyle w:val="Paragraph"/>
        <w:rPr>
          <w:rFonts w:asciiTheme="minorHAnsi" w:hAnsiTheme="minorHAnsi" w:cstheme="minorHAnsi"/>
        </w:rPr>
      </w:pPr>
    </w:p>
    <w:sectPr w:rsidR="00F02FA0" w:rsidRPr="00355368">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8A046" w14:textId="77777777" w:rsidR="00B64831" w:rsidRDefault="00B64831">
      <w:r>
        <w:separator/>
      </w:r>
    </w:p>
  </w:endnote>
  <w:endnote w:type="continuationSeparator" w:id="0">
    <w:p w14:paraId="27991B26" w14:textId="77777777" w:rsidR="00B64831" w:rsidRDefault="00B64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80327" w14:textId="77777777" w:rsidR="00FA5271" w:rsidRDefault="00000000">
    <w:pPr>
      <w:jc w:val="center"/>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E26C5" w14:textId="77777777" w:rsidR="00B64831" w:rsidRDefault="00B64831">
      <w:r>
        <w:separator/>
      </w:r>
    </w:p>
  </w:footnote>
  <w:footnote w:type="continuationSeparator" w:id="0">
    <w:p w14:paraId="13FED534" w14:textId="77777777" w:rsidR="00B64831" w:rsidRDefault="00B64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20FE3960">
      <w:start w:val="1"/>
      <w:numFmt w:val="bullet"/>
      <w:pStyle w:val="DefinedTermBullet"/>
      <w:lvlText w:val=""/>
      <w:lvlJc w:val="left"/>
      <w:pPr>
        <w:ind w:left="1440" w:hanging="360"/>
      </w:pPr>
      <w:rPr>
        <w:rFonts w:ascii="Symbol" w:hAnsi="Symbol" w:hint="default"/>
        <w:color w:val="000000"/>
      </w:rPr>
    </w:lvl>
    <w:lvl w:ilvl="1" w:tplc="87E025CC" w:tentative="1">
      <w:start w:val="1"/>
      <w:numFmt w:val="bullet"/>
      <w:lvlText w:val="o"/>
      <w:lvlJc w:val="left"/>
      <w:pPr>
        <w:ind w:left="2160" w:hanging="360"/>
      </w:pPr>
      <w:rPr>
        <w:rFonts w:ascii="Courier New" w:hAnsi="Courier New" w:cs="Courier New" w:hint="default"/>
      </w:rPr>
    </w:lvl>
    <w:lvl w:ilvl="2" w:tplc="73AE6170" w:tentative="1">
      <w:start w:val="1"/>
      <w:numFmt w:val="bullet"/>
      <w:lvlText w:val=""/>
      <w:lvlJc w:val="left"/>
      <w:pPr>
        <w:ind w:left="2880" w:hanging="360"/>
      </w:pPr>
      <w:rPr>
        <w:rFonts w:ascii="Wingdings" w:hAnsi="Wingdings" w:hint="default"/>
      </w:rPr>
    </w:lvl>
    <w:lvl w:ilvl="3" w:tplc="670CC602" w:tentative="1">
      <w:start w:val="1"/>
      <w:numFmt w:val="bullet"/>
      <w:lvlText w:val=""/>
      <w:lvlJc w:val="left"/>
      <w:pPr>
        <w:ind w:left="3600" w:hanging="360"/>
      </w:pPr>
      <w:rPr>
        <w:rFonts w:ascii="Symbol" w:hAnsi="Symbol" w:hint="default"/>
      </w:rPr>
    </w:lvl>
    <w:lvl w:ilvl="4" w:tplc="F028C9B4" w:tentative="1">
      <w:start w:val="1"/>
      <w:numFmt w:val="bullet"/>
      <w:lvlText w:val="o"/>
      <w:lvlJc w:val="left"/>
      <w:pPr>
        <w:ind w:left="4320" w:hanging="360"/>
      </w:pPr>
      <w:rPr>
        <w:rFonts w:ascii="Courier New" w:hAnsi="Courier New" w:cs="Courier New" w:hint="default"/>
      </w:rPr>
    </w:lvl>
    <w:lvl w:ilvl="5" w:tplc="B65449D2" w:tentative="1">
      <w:start w:val="1"/>
      <w:numFmt w:val="bullet"/>
      <w:lvlText w:val=""/>
      <w:lvlJc w:val="left"/>
      <w:pPr>
        <w:ind w:left="5040" w:hanging="360"/>
      </w:pPr>
      <w:rPr>
        <w:rFonts w:ascii="Wingdings" w:hAnsi="Wingdings" w:hint="default"/>
      </w:rPr>
    </w:lvl>
    <w:lvl w:ilvl="6" w:tplc="5276ED1A" w:tentative="1">
      <w:start w:val="1"/>
      <w:numFmt w:val="bullet"/>
      <w:lvlText w:val=""/>
      <w:lvlJc w:val="left"/>
      <w:pPr>
        <w:ind w:left="5760" w:hanging="360"/>
      </w:pPr>
      <w:rPr>
        <w:rFonts w:ascii="Symbol" w:hAnsi="Symbol" w:hint="default"/>
      </w:rPr>
    </w:lvl>
    <w:lvl w:ilvl="7" w:tplc="7C0664D2" w:tentative="1">
      <w:start w:val="1"/>
      <w:numFmt w:val="bullet"/>
      <w:lvlText w:val="o"/>
      <w:lvlJc w:val="left"/>
      <w:pPr>
        <w:ind w:left="6480" w:hanging="360"/>
      </w:pPr>
      <w:rPr>
        <w:rFonts w:ascii="Courier New" w:hAnsi="Courier New" w:cs="Courier New" w:hint="default"/>
      </w:rPr>
    </w:lvl>
    <w:lvl w:ilvl="8" w:tplc="4524DC02"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69124E62">
      <w:start w:val="1"/>
      <w:numFmt w:val="lowerLetter"/>
      <w:lvlText w:val="%1)"/>
      <w:lvlJc w:val="left"/>
      <w:pPr>
        <w:ind w:left="1714" w:hanging="360"/>
      </w:pPr>
      <w:rPr>
        <w:color w:val="000000"/>
      </w:rPr>
    </w:lvl>
    <w:lvl w:ilvl="1" w:tplc="71A0A2FE" w:tentative="1">
      <w:start w:val="1"/>
      <w:numFmt w:val="lowerLetter"/>
      <w:lvlText w:val="%2."/>
      <w:lvlJc w:val="left"/>
      <w:pPr>
        <w:ind w:left="2434" w:hanging="360"/>
      </w:pPr>
    </w:lvl>
    <w:lvl w:ilvl="2" w:tplc="8A2676B8" w:tentative="1">
      <w:start w:val="1"/>
      <w:numFmt w:val="lowerRoman"/>
      <w:lvlText w:val="%3."/>
      <w:lvlJc w:val="right"/>
      <w:pPr>
        <w:ind w:left="3154" w:hanging="180"/>
      </w:pPr>
    </w:lvl>
    <w:lvl w:ilvl="3" w:tplc="D052979E" w:tentative="1">
      <w:start w:val="1"/>
      <w:numFmt w:val="decimal"/>
      <w:lvlText w:val="%4."/>
      <w:lvlJc w:val="left"/>
      <w:pPr>
        <w:ind w:left="3874" w:hanging="360"/>
      </w:pPr>
    </w:lvl>
    <w:lvl w:ilvl="4" w:tplc="10143068" w:tentative="1">
      <w:start w:val="1"/>
      <w:numFmt w:val="lowerLetter"/>
      <w:lvlText w:val="%5."/>
      <w:lvlJc w:val="left"/>
      <w:pPr>
        <w:ind w:left="4594" w:hanging="360"/>
      </w:pPr>
    </w:lvl>
    <w:lvl w:ilvl="5" w:tplc="82F68770" w:tentative="1">
      <w:start w:val="1"/>
      <w:numFmt w:val="lowerRoman"/>
      <w:lvlText w:val="%6."/>
      <w:lvlJc w:val="right"/>
      <w:pPr>
        <w:ind w:left="5314" w:hanging="180"/>
      </w:pPr>
    </w:lvl>
    <w:lvl w:ilvl="6" w:tplc="5C84AC88" w:tentative="1">
      <w:start w:val="1"/>
      <w:numFmt w:val="decimal"/>
      <w:lvlText w:val="%7."/>
      <w:lvlJc w:val="left"/>
      <w:pPr>
        <w:ind w:left="6034" w:hanging="360"/>
      </w:pPr>
    </w:lvl>
    <w:lvl w:ilvl="7" w:tplc="6DE0A098" w:tentative="1">
      <w:start w:val="1"/>
      <w:numFmt w:val="lowerLetter"/>
      <w:lvlText w:val="%8."/>
      <w:lvlJc w:val="left"/>
      <w:pPr>
        <w:ind w:left="6754" w:hanging="360"/>
      </w:pPr>
    </w:lvl>
    <w:lvl w:ilvl="8" w:tplc="66C89A18"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A3C8D8A0">
      <w:start w:val="1"/>
      <w:numFmt w:val="decimal"/>
      <w:lvlText w:val="Schedule %1"/>
      <w:lvlJc w:val="left"/>
      <w:pPr>
        <w:ind w:left="720" w:hanging="360"/>
      </w:pPr>
      <w:rPr>
        <w:rFonts w:hint="default"/>
        <w:color w:val="000000"/>
      </w:rPr>
    </w:lvl>
    <w:lvl w:ilvl="1" w:tplc="1BD4D9B2" w:tentative="1">
      <w:start w:val="1"/>
      <w:numFmt w:val="lowerLetter"/>
      <w:lvlText w:val="%2."/>
      <w:lvlJc w:val="left"/>
      <w:pPr>
        <w:ind w:left="1440" w:hanging="360"/>
      </w:pPr>
    </w:lvl>
    <w:lvl w:ilvl="2" w:tplc="448E6FE8" w:tentative="1">
      <w:start w:val="1"/>
      <w:numFmt w:val="lowerRoman"/>
      <w:lvlText w:val="%3."/>
      <w:lvlJc w:val="right"/>
      <w:pPr>
        <w:ind w:left="2160" w:hanging="180"/>
      </w:pPr>
    </w:lvl>
    <w:lvl w:ilvl="3" w:tplc="8154FF58" w:tentative="1">
      <w:start w:val="1"/>
      <w:numFmt w:val="decimal"/>
      <w:lvlText w:val="%4."/>
      <w:lvlJc w:val="left"/>
      <w:pPr>
        <w:ind w:left="2880" w:hanging="360"/>
      </w:pPr>
    </w:lvl>
    <w:lvl w:ilvl="4" w:tplc="88EAE03A" w:tentative="1">
      <w:start w:val="1"/>
      <w:numFmt w:val="lowerLetter"/>
      <w:lvlText w:val="%5."/>
      <w:lvlJc w:val="left"/>
      <w:pPr>
        <w:ind w:left="3600" w:hanging="360"/>
      </w:pPr>
    </w:lvl>
    <w:lvl w:ilvl="5" w:tplc="A2E24B94" w:tentative="1">
      <w:start w:val="1"/>
      <w:numFmt w:val="lowerRoman"/>
      <w:lvlText w:val="%6."/>
      <w:lvlJc w:val="right"/>
      <w:pPr>
        <w:ind w:left="4320" w:hanging="180"/>
      </w:pPr>
    </w:lvl>
    <w:lvl w:ilvl="6" w:tplc="D6F278DC" w:tentative="1">
      <w:start w:val="1"/>
      <w:numFmt w:val="decimal"/>
      <w:lvlText w:val="%7."/>
      <w:lvlJc w:val="left"/>
      <w:pPr>
        <w:ind w:left="5040" w:hanging="360"/>
      </w:pPr>
    </w:lvl>
    <w:lvl w:ilvl="7" w:tplc="02F60590" w:tentative="1">
      <w:start w:val="1"/>
      <w:numFmt w:val="lowerLetter"/>
      <w:lvlText w:val="%8."/>
      <w:lvlJc w:val="left"/>
      <w:pPr>
        <w:ind w:left="5760" w:hanging="360"/>
      </w:pPr>
    </w:lvl>
    <w:lvl w:ilvl="8" w:tplc="B54EE1AA" w:tentative="1">
      <w:start w:val="1"/>
      <w:numFmt w:val="lowerRoman"/>
      <w:lvlText w:val="%9."/>
      <w:lvlJc w:val="right"/>
      <w:pPr>
        <w:ind w:left="6480" w:hanging="180"/>
      </w:pPr>
    </w:lvl>
  </w:abstractNum>
  <w:abstractNum w:abstractNumId="16" w15:restartNumberingAfterBreak="0">
    <w:nsid w:val="1B506FEC"/>
    <w:multiLevelType w:val="multilevel"/>
    <w:tmpl w:val="0202745E"/>
    <w:lvl w:ilvl="0">
      <w:start w:val="1"/>
      <w:numFmt w:val="bullet"/>
      <w:lvlText w:val=""/>
      <w:lvlJc w:val="left"/>
      <w:pPr>
        <w:tabs>
          <w:tab w:val="num" w:pos="720"/>
        </w:tabs>
        <w:ind w:left="720" w:hanging="360"/>
      </w:pPr>
      <w:rPr>
        <w:rFonts w:ascii="Symbol" w:hAnsi="Symbol"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82F3A"/>
    <w:multiLevelType w:val="hybridMultilevel"/>
    <w:tmpl w:val="1DF80854"/>
    <w:lvl w:ilvl="0" w:tplc="96827C4A">
      <w:start w:val="1"/>
      <w:numFmt w:val="decimal"/>
      <w:pStyle w:val="ScheduleHeading-Single"/>
      <w:lvlText w:val="Schedule"/>
      <w:lvlJc w:val="left"/>
      <w:pPr>
        <w:tabs>
          <w:tab w:val="num" w:pos="720"/>
        </w:tabs>
        <w:ind w:left="720" w:hanging="720"/>
      </w:pPr>
      <w:rPr>
        <w:color w:val="000000"/>
      </w:rPr>
    </w:lvl>
    <w:lvl w:ilvl="1" w:tplc="91B2D746" w:tentative="1">
      <w:start w:val="1"/>
      <w:numFmt w:val="lowerLetter"/>
      <w:lvlText w:val="%2."/>
      <w:lvlJc w:val="left"/>
      <w:pPr>
        <w:tabs>
          <w:tab w:val="num" w:pos="1440"/>
        </w:tabs>
        <w:ind w:left="1440" w:hanging="360"/>
      </w:pPr>
    </w:lvl>
    <w:lvl w:ilvl="2" w:tplc="41EC85C0" w:tentative="1">
      <w:start w:val="1"/>
      <w:numFmt w:val="lowerRoman"/>
      <w:lvlText w:val="%3."/>
      <w:lvlJc w:val="right"/>
      <w:pPr>
        <w:tabs>
          <w:tab w:val="num" w:pos="2160"/>
        </w:tabs>
        <w:ind w:left="2160" w:hanging="180"/>
      </w:pPr>
    </w:lvl>
    <w:lvl w:ilvl="3" w:tplc="99BAE74C" w:tentative="1">
      <w:start w:val="1"/>
      <w:numFmt w:val="decimal"/>
      <w:lvlText w:val="%4."/>
      <w:lvlJc w:val="left"/>
      <w:pPr>
        <w:tabs>
          <w:tab w:val="num" w:pos="2880"/>
        </w:tabs>
        <w:ind w:left="2880" w:hanging="360"/>
      </w:pPr>
    </w:lvl>
    <w:lvl w:ilvl="4" w:tplc="111CA6FA" w:tentative="1">
      <w:start w:val="1"/>
      <w:numFmt w:val="lowerLetter"/>
      <w:lvlText w:val="%5."/>
      <w:lvlJc w:val="left"/>
      <w:pPr>
        <w:tabs>
          <w:tab w:val="num" w:pos="3600"/>
        </w:tabs>
        <w:ind w:left="3600" w:hanging="360"/>
      </w:pPr>
    </w:lvl>
    <w:lvl w:ilvl="5" w:tplc="6C5451FA" w:tentative="1">
      <w:start w:val="1"/>
      <w:numFmt w:val="lowerRoman"/>
      <w:lvlText w:val="%6."/>
      <w:lvlJc w:val="right"/>
      <w:pPr>
        <w:tabs>
          <w:tab w:val="num" w:pos="4320"/>
        </w:tabs>
        <w:ind w:left="4320" w:hanging="180"/>
      </w:pPr>
    </w:lvl>
    <w:lvl w:ilvl="6" w:tplc="69AC45DA" w:tentative="1">
      <w:start w:val="1"/>
      <w:numFmt w:val="decimal"/>
      <w:lvlText w:val="%7."/>
      <w:lvlJc w:val="left"/>
      <w:pPr>
        <w:tabs>
          <w:tab w:val="num" w:pos="5040"/>
        </w:tabs>
        <w:ind w:left="5040" w:hanging="360"/>
      </w:pPr>
    </w:lvl>
    <w:lvl w:ilvl="7" w:tplc="4F421610" w:tentative="1">
      <w:start w:val="1"/>
      <w:numFmt w:val="lowerLetter"/>
      <w:lvlText w:val="%8."/>
      <w:lvlJc w:val="left"/>
      <w:pPr>
        <w:tabs>
          <w:tab w:val="num" w:pos="5760"/>
        </w:tabs>
        <w:ind w:left="5760" w:hanging="360"/>
      </w:pPr>
    </w:lvl>
    <w:lvl w:ilvl="8" w:tplc="BE900D08" w:tentative="1">
      <w:start w:val="1"/>
      <w:numFmt w:val="lowerRoman"/>
      <w:lvlText w:val="%9."/>
      <w:lvlJc w:val="right"/>
      <w:pPr>
        <w:tabs>
          <w:tab w:val="num" w:pos="6480"/>
        </w:tabs>
        <w:ind w:left="6480" w:hanging="180"/>
      </w:pPr>
    </w:lvl>
  </w:abstractNum>
  <w:abstractNum w:abstractNumId="18"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9" w15:restartNumberingAfterBreak="0">
    <w:nsid w:val="23F230AE"/>
    <w:multiLevelType w:val="hybridMultilevel"/>
    <w:tmpl w:val="DC3EE75A"/>
    <w:lvl w:ilvl="0" w:tplc="CE96E40A">
      <w:start w:val="1"/>
      <w:numFmt w:val="decimal"/>
      <w:lvlText w:val="Part %1"/>
      <w:lvlJc w:val="left"/>
      <w:pPr>
        <w:ind w:left="720" w:hanging="360"/>
      </w:pPr>
      <w:rPr>
        <w:rFonts w:hint="default"/>
        <w:b/>
        <w:i w:val="0"/>
        <w:color w:val="000000"/>
      </w:rPr>
    </w:lvl>
    <w:lvl w:ilvl="1" w:tplc="FD6CA50C" w:tentative="1">
      <w:start w:val="1"/>
      <w:numFmt w:val="lowerLetter"/>
      <w:lvlText w:val="%2."/>
      <w:lvlJc w:val="left"/>
      <w:pPr>
        <w:ind w:left="1440" w:hanging="360"/>
      </w:pPr>
    </w:lvl>
    <w:lvl w:ilvl="2" w:tplc="666CA96A" w:tentative="1">
      <w:start w:val="1"/>
      <w:numFmt w:val="lowerRoman"/>
      <w:lvlText w:val="%3."/>
      <w:lvlJc w:val="right"/>
      <w:pPr>
        <w:ind w:left="2160" w:hanging="180"/>
      </w:pPr>
    </w:lvl>
    <w:lvl w:ilvl="3" w:tplc="E71A7B8C" w:tentative="1">
      <w:start w:val="1"/>
      <w:numFmt w:val="decimal"/>
      <w:lvlText w:val="%4."/>
      <w:lvlJc w:val="left"/>
      <w:pPr>
        <w:ind w:left="2880" w:hanging="360"/>
      </w:pPr>
    </w:lvl>
    <w:lvl w:ilvl="4" w:tplc="0F3A7A4A" w:tentative="1">
      <w:start w:val="1"/>
      <w:numFmt w:val="lowerLetter"/>
      <w:lvlText w:val="%5."/>
      <w:lvlJc w:val="left"/>
      <w:pPr>
        <w:ind w:left="3600" w:hanging="360"/>
      </w:pPr>
    </w:lvl>
    <w:lvl w:ilvl="5" w:tplc="F4CCCB62" w:tentative="1">
      <w:start w:val="1"/>
      <w:numFmt w:val="lowerRoman"/>
      <w:lvlText w:val="%6."/>
      <w:lvlJc w:val="right"/>
      <w:pPr>
        <w:ind w:left="4320" w:hanging="180"/>
      </w:pPr>
    </w:lvl>
    <w:lvl w:ilvl="6" w:tplc="0F48C126" w:tentative="1">
      <w:start w:val="1"/>
      <w:numFmt w:val="decimal"/>
      <w:lvlText w:val="%7."/>
      <w:lvlJc w:val="left"/>
      <w:pPr>
        <w:ind w:left="5040" w:hanging="360"/>
      </w:pPr>
    </w:lvl>
    <w:lvl w:ilvl="7" w:tplc="44C6C630" w:tentative="1">
      <w:start w:val="1"/>
      <w:numFmt w:val="lowerLetter"/>
      <w:lvlText w:val="%8."/>
      <w:lvlJc w:val="left"/>
      <w:pPr>
        <w:ind w:left="5760" w:hanging="360"/>
      </w:pPr>
    </w:lvl>
    <w:lvl w:ilvl="8" w:tplc="B6CC20E2" w:tentative="1">
      <w:start w:val="1"/>
      <w:numFmt w:val="lowerRoman"/>
      <w:lvlText w:val="%9."/>
      <w:lvlJc w:val="right"/>
      <w:pPr>
        <w:ind w:left="6480" w:hanging="180"/>
      </w:pPr>
    </w:lvl>
  </w:abstractNum>
  <w:abstractNum w:abstractNumId="20" w15:restartNumberingAfterBreak="0">
    <w:nsid w:val="25B00E4C"/>
    <w:multiLevelType w:val="hybridMultilevel"/>
    <w:tmpl w:val="97C4AA26"/>
    <w:lvl w:ilvl="0" w:tplc="BFF48862">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BE24DACE" w:tentative="1">
      <w:start w:val="1"/>
      <w:numFmt w:val="lowerLetter"/>
      <w:lvlText w:val="%2."/>
      <w:lvlJc w:val="left"/>
      <w:pPr>
        <w:ind w:left="1440" w:hanging="360"/>
      </w:pPr>
    </w:lvl>
    <w:lvl w:ilvl="2" w:tplc="AA0AEFF0" w:tentative="1">
      <w:start w:val="1"/>
      <w:numFmt w:val="lowerRoman"/>
      <w:lvlText w:val="%3."/>
      <w:lvlJc w:val="right"/>
      <w:pPr>
        <w:ind w:left="2160" w:hanging="180"/>
      </w:pPr>
    </w:lvl>
    <w:lvl w:ilvl="3" w:tplc="92B2323A" w:tentative="1">
      <w:start w:val="1"/>
      <w:numFmt w:val="decimal"/>
      <w:lvlText w:val="%4."/>
      <w:lvlJc w:val="left"/>
      <w:pPr>
        <w:ind w:left="2880" w:hanging="360"/>
      </w:pPr>
    </w:lvl>
    <w:lvl w:ilvl="4" w:tplc="261EC1B2" w:tentative="1">
      <w:start w:val="1"/>
      <w:numFmt w:val="lowerLetter"/>
      <w:lvlText w:val="%5."/>
      <w:lvlJc w:val="left"/>
      <w:pPr>
        <w:ind w:left="3600" w:hanging="360"/>
      </w:pPr>
    </w:lvl>
    <w:lvl w:ilvl="5" w:tplc="476A3AF6" w:tentative="1">
      <w:start w:val="1"/>
      <w:numFmt w:val="lowerRoman"/>
      <w:lvlText w:val="%6."/>
      <w:lvlJc w:val="right"/>
      <w:pPr>
        <w:ind w:left="4320" w:hanging="180"/>
      </w:pPr>
    </w:lvl>
    <w:lvl w:ilvl="6" w:tplc="45AC369C" w:tentative="1">
      <w:start w:val="1"/>
      <w:numFmt w:val="decimal"/>
      <w:lvlText w:val="%7."/>
      <w:lvlJc w:val="left"/>
      <w:pPr>
        <w:ind w:left="5040" w:hanging="360"/>
      </w:pPr>
    </w:lvl>
    <w:lvl w:ilvl="7" w:tplc="6F406140" w:tentative="1">
      <w:start w:val="1"/>
      <w:numFmt w:val="lowerLetter"/>
      <w:lvlText w:val="%8."/>
      <w:lvlJc w:val="left"/>
      <w:pPr>
        <w:ind w:left="5760" w:hanging="360"/>
      </w:pPr>
    </w:lvl>
    <w:lvl w:ilvl="8" w:tplc="2D1A99FC" w:tentative="1">
      <w:start w:val="1"/>
      <w:numFmt w:val="lowerRoman"/>
      <w:lvlText w:val="%9."/>
      <w:lvlJc w:val="right"/>
      <w:pPr>
        <w:ind w:left="6480" w:hanging="180"/>
      </w:pPr>
    </w:lvl>
  </w:abstractNum>
  <w:abstractNum w:abstractNumId="21" w15:restartNumberingAfterBreak="0">
    <w:nsid w:val="29C94F29"/>
    <w:multiLevelType w:val="hybridMultilevel"/>
    <w:tmpl w:val="4CBC2A34"/>
    <w:lvl w:ilvl="0" w:tplc="EEACF1E4">
      <w:start w:val="1"/>
      <w:numFmt w:val="decimal"/>
      <w:pStyle w:val="QuestionParagraph"/>
      <w:lvlText w:val="%1."/>
      <w:lvlJc w:val="left"/>
      <w:pPr>
        <w:ind w:left="720" w:hanging="360"/>
      </w:pPr>
      <w:rPr>
        <w:color w:val="000000"/>
      </w:rPr>
    </w:lvl>
    <w:lvl w:ilvl="1" w:tplc="598A672A" w:tentative="1">
      <w:start w:val="1"/>
      <w:numFmt w:val="lowerLetter"/>
      <w:lvlText w:val="%2."/>
      <w:lvlJc w:val="left"/>
      <w:pPr>
        <w:ind w:left="1440" w:hanging="360"/>
      </w:pPr>
    </w:lvl>
    <w:lvl w:ilvl="2" w:tplc="23A0203C" w:tentative="1">
      <w:start w:val="1"/>
      <w:numFmt w:val="lowerRoman"/>
      <w:lvlText w:val="%3."/>
      <w:lvlJc w:val="right"/>
      <w:pPr>
        <w:ind w:left="2160" w:hanging="180"/>
      </w:pPr>
    </w:lvl>
    <w:lvl w:ilvl="3" w:tplc="0E8C9046" w:tentative="1">
      <w:start w:val="1"/>
      <w:numFmt w:val="decimal"/>
      <w:lvlText w:val="%4."/>
      <w:lvlJc w:val="left"/>
      <w:pPr>
        <w:ind w:left="2880" w:hanging="360"/>
      </w:pPr>
    </w:lvl>
    <w:lvl w:ilvl="4" w:tplc="40461A60" w:tentative="1">
      <w:start w:val="1"/>
      <w:numFmt w:val="lowerLetter"/>
      <w:lvlText w:val="%5."/>
      <w:lvlJc w:val="left"/>
      <w:pPr>
        <w:ind w:left="3600" w:hanging="360"/>
      </w:pPr>
    </w:lvl>
    <w:lvl w:ilvl="5" w:tplc="448C051C" w:tentative="1">
      <w:start w:val="1"/>
      <w:numFmt w:val="lowerRoman"/>
      <w:lvlText w:val="%6."/>
      <w:lvlJc w:val="right"/>
      <w:pPr>
        <w:ind w:left="4320" w:hanging="180"/>
      </w:pPr>
    </w:lvl>
    <w:lvl w:ilvl="6" w:tplc="585AF322" w:tentative="1">
      <w:start w:val="1"/>
      <w:numFmt w:val="decimal"/>
      <w:lvlText w:val="%7."/>
      <w:lvlJc w:val="left"/>
      <w:pPr>
        <w:ind w:left="5040" w:hanging="360"/>
      </w:pPr>
    </w:lvl>
    <w:lvl w:ilvl="7" w:tplc="E9EED702" w:tentative="1">
      <w:start w:val="1"/>
      <w:numFmt w:val="lowerLetter"/>
      <w:lvlText w:val="%8."/>
      <w:lvlJc w:val="left"/>
      <w:pPr>
        <w:ind w:left="5760" w:hanging="360"/>
      </w:pPr>
    </w:lvl>
    <w:lvl w:ilvl="8" w:tplc="F1B8B3E6" w:tentative="1">
      <w:start w:val="1"/>
      <w:numFmt w:val="lowerRoman"/>
      <w:lvlText w:val="%9."/>
      <w:lvlJc w:val="right"/>
      <w:pPr>
        <w:ind w:left="6480" w:hanging="180"/>
      </w:pPr>
    </w:lvl>
  </w:abstractNum>
  <w:abstractNum w:abstractNumId="22" w15:restartNumberingAfterBreak="0">
    <w:nsid w:val="2C211F8F"/>
    <w:multiLevelType w:val="multilevel"/>
    <w:tmpl w:val="F2705934"/>
    <w:lvl w:ilvl="0">
      <w:start w:val="1"/>
      <w:numFmt w:val="bullet"/>
      <w:lvlText w:val=""/>
      <w:lvlJc w:val="left"/>
      <w:pPr>
        <w:tabs>
          <w:tab w:val="num" w:pos="720"/>
        </w:tabs>
        <w:ind w:left="720" w:hanging="360"/>
      </w:pPr>
      <w:rPr>
        <w:rFonts w:ascii="Symbol" w:hAnsi="Symbol" w:hint="default"/>
        <w:color w:val="00000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416CA"/>
    <w:multiLevelType w:val="hybridMultilevel"/>
    <w:tmpl w:val="072EDEC8"/>
    <w:lvl w:ilvl="0" w:tplc="5C58268C">
      <w:start w:val="1"/>
      <w:numFmt w:val="bullet"/>
      <w:pStyle w:val="subclause2Bullet2"/>
      <w:lvlText w:val=""/>
      <w:lvlJc w:val="left"/>
      <w:pPr>
        <w:ind w:left="2279" w:hanging="360"/>
      </w:pPr>
      <w:rPr>
        <w:rFonts w:ascii="Symbol" w:hAnsi="Symbol" w:hint="default"/>
        <w:color w:val="000000"/>
      </w:rPr>
    </w:lvl>
    <w:lvl w:ilvl="1" w:tplc="0FD84E32" w:tentative="1">
      <w:start w:val="1"/>
      <w:numFmt w:val="bullet"/>
      <w:lvlText w:val="o"/>
      <w:lvlJc w:val="left"/>
      <w:pPr>
        <w:ind w:left="2999" w:hanging="360"/>
      </w:pPr>
      <w:rPr>
        <w:rFonts w:ascii="Courier New" w:hAnsi="Courier New" w:cs="Courier New" w:hint="default"/>
      </w:rPr>
    </w:lvl>
    <w:lvl w:ilvl="2" w:tplc="625860A2" w:tentative="1">
      <w:start w:val="1"/>
      <w:numFmt w:val="bullet"/>
      <w:lvlText w:val=""/>
      <w:lvlJc w:val="left"/>
      <w:pPr>
        <w:ind w:left="3719" w:hanging="360"/>
      </w:pPr>
      <w:rPr>
        <w:rFonts w:ascii="Wingdings" w:hAnsi="Wingdings" w:hint="default"/>
      </w:rPr>
    </w:lvl>
    <w:lvl w:ilvl="3" w:tplc="C22A6772" w:tentative="1">
      <w:start w:val="1"/>
      <w:numFmt w:val="bullet"/>
      <w:lvlText w:val=""/>
      <w:lvlJc w:val="left"/>
      <w:pPr>
        <w:ind w:left="4439" w:hanging="360"/>
      </w:pPr>
      <w:rPr>
        <w:rFonts w:ascii="Symbol" w:hAnsi="Symbol" w:hint="default"/>
      </w:rPr>
    </w:lvl>
    <w:lvl w:ilvl="4" w:tplc="D620035A" w:tentative="1">
      <w:start w:val="1"/>
      <w:numFmt w:val="bullet"/>
      <w:lvlText w:val="o"/>
      <w:lvlJc w:val="left"/>
      <w:pPr>
        <w:ind w:left="5159" w:hanging="360"/>
      </w:pPr>
      <w:rPr>
        <w:rFonts w:ascii="Courier New" w:hAnsi="Courier New" w:cs="Courier New" w:hint="default"/>
      </w:rPr>
    </w:lvl>
    <w:lvl w:ilvl="5" w:tplc="13CA911E" w:tentative="1">
      <w:start w:val="1"/>
      <w:numFmt w:val="bullet"/>
      <w:lvlText w:val=""/>
      <w:lvlJc w:val="left"/>
      <w:pPr>
        <w:ind w:left="5879" w:hanging="360"/>
      </w:pPr>
      <w:rPr>
        <w:rFonts w:ascii="Wingdings" w:hAnsi="Wingdings" w:hint="default"/>
      </w:rPr>
    </w:lvl>
    <w:lvl w:ilvl="6" w:tplc="94CCC35C" w:tentative="1">
      <w:start w:val="1"/>
      <w:numFmt w:val="bullet"/>
      <w:lvlText w:val=""/>
      <w:lvlJc w:val="left"/>
      <w:pPr>
        <w:ind w:left="6599" w:hanging="360"/>
      </w:pPr>
      <w:rPr>
        <w:rFonts w:ascii="Symbol" w:hAnsi="Symbol" w:hint="default"/>
      </w:rPr>
    </w:lvl>
    <w:lvl w:ilvl="7" w:tplc="20A6C17A" w:tentative="1">
      <w:start w:val="1"/>
      <w:numFmt w:val="bullet"/>
      <w:lvlText w:val="o"/>
      <w:lvlJc w:val="left"/>
      <w:pPr>
        <w:ind w:left="7319" w:hanging="360"/>
      </w:pPr>
      <w:rPr>
        <w:rFonts w:ascii="Courier New" w:hAnsi="Courier New" w:cs="Courier New" w:hint="default"/>
      </w:rPr>
    </w:lvl>
    <w:lvl w:ilvl="8" w:tplc="214E12AC" w:tentative="1">
      <w:start w:val="1"/>
      <w:numFmt w:val="bullet"/>
      <w:lvlText w:val=""/>
      <w:lvlJc w:val="left"/>
      <w:pPr>
        <w:ind w:left="8039" w:hanging="360"/>
      </w:pPr>
      <w:rPr>
        <w:rFonts w:ascii="Wingdings" w:hAnsi="Wingdings" w:hint="default"/>
      </w:rPr>
    </w:lvl>
  </w:abstractNum>
  <w:abstractNum w:abstractNumId="24" w15:restartNumberingAfterBreak="0">
    <w:nsid w:val="31E9741F"/>
    <w:multiLevelType w:val="hybridMultilevel"/>
    <w:tmpl w:val="0CAC7D4E"/>
    <w:lvl w:ilvl="0" w:tplc="BF6E894C">
      <w:start w:val="1"/>
      <w:numFmt w:val="bullet"/>
      <w:pStyle w:val="BulletList2"/>
      <w:lvlText w:val=""/>
      <w:lvlJc w:val="left"/>
      <w:pPr>
        <w:tabs>
          <w:tab w:val="num" w:pos="1077"/>
        </w:tabs>
        <w:ind w:left="1077" w:hanging="357"/>
      </w:pPr>
      <w:rPr>
        <w:rFonts w:ascii="Symbol" w:hAnsi="Symbol" w:hint="default"/>
        <w:color w:val="000000"/>
      </w:rPr>
    </w:lvl>
    <w:lvl w:ilvl="1" w:tplc="8FC4CD6C" w:tentative="1">
      <w:start w:val="1"/>
      <w:numFmt w:val="bullet"/>
      <w:lvlText w:val="o"/>
      <w:lvlJc w:val="left"/>
      <w:pPr>
        <w:tabs>
          <w:tab w:val="num" w:pos="1440"/>
        </w:tabs>
        <w:ind w:left="1440" w:hanging="360"/>
      </w:pPr>
      <w:rPr>
        <w:rFonts w:ascii="Courier New" w:hAnsi="Courier New" w:cs="Courier New" w:hint="default"/>
      </w:rPr>
    </w:lvl>
    <w:lvl w:ilvl="2" w:tplc="24066344" w:tentative="1">
      <w:start w:val="1"/>
      <w:numFmt w:val="bullet"/>
      <w:lvlText w:val=""/>
      <w:lvlJc w:val="left"/>
      <w:pPr>
        <w:tabs>
          <w:tab w:val="num" w:pos="2160"/>
        </w:tabs>
        <w:ind w:left="2160" w:hanging="360"/>
      </w:pPr>
      <w:rPr>
        <w:rFonts w:ascii="Wingdings" w:hAnsi="Wingdings" w:hint="default"/>
      </w:rPr>
    </w:lvl>
    <w:lvl w:ilvl="3" w:tplc="947A7ED6" w:tentative="1">
      <w:start w:val="1"/>
      <w:numFmt w:val="bullet"/>
      <w:lvlText w:val=""/>
      <w:lvlJc w:val="left"/>
      <w:pPr>
        <w:tabs>
          <w:tab w:val="num" w:pos="2880"/>
        </w:tabs>
        <w:ind w:left="2880" w:hanging="360"/>
      </w:pPr>
      <w:rPr>
        <w:rFonts w:ascii="Symbol" w:hAnsi="Symbol" w:hint="default"/>
      </w:rPr>
    </w:lvl>
    <w:lvl w:ilvl="4" w:tplc="3CEA3444" w:tentative="1">
      <w:start w:val="1"/>
      <w:numFmt w:val="bullet"/>
      <w:lvlText w:val="o"/>
      <w:lvlJc w:val="left"/>
      <w:pPr>
        <w:tabs>
          <w:tab w:val="num" w:pos="3600"/>
        </w:tabs>
        <w:ind w:left="3600" w:hanging="360"/>
      </w:pPr>
      <w:rPr>
        <w:rFonts w:ascii="Courier New" w:hAnsi="Courier New" w:cs="Courier New" w:hint="default"/>
      </w:rPr>
    </w:lvl>
    <w:lvl w:ilvl="5" w:tplc="67349A02" w:tentative="1">
      <w:start w:val="1"/>
      <w:numFmt w:val="bullet"/>
      <w:lvlText w:val=""/>
      <w:lvlJc w:val="left"/>
      <w:pPr>
        <w:tabs>
          <w:tab w:val="num" w:pos="4320"/>
        </w:tabs>
        <w:ind w:left="4320" w:hanging="360"/>
      </w:pPr>
      <w:rPr>
        <w:rFonts w:ascii="Wingdings" w:hAnsi="Wingdings" w:hint="default"/>
      </w:rPr>
    </w:lvl>
    <w:lvl w:ilvl="6" w:tplc="BE72B8A4" w:tentative="1">
      <w:start w:val="1"/>
      <w:numFmt w:val="bullet"/>
      <w:lvlText w:val=""/>
      <w:lvlJc w:val="left"/>
      <w:pPr>
        <w:tabs>
          <w:tab w:val="num" w:pos="5040"/>
        </w:tabs>
        <w:ind w:left="5040" w:hanging="360"/>
      </w:pPr>
      <w:rPr>
        <w:rFonts w:ascii="Symbol" w:hAnsi="Symbol" w:hint="default"/>
      </w:rPr>
    </w:lvl>
    <w:lvl w:ilvl="7" w:tplc="0A548B0A" w:tentative="1">
      <w:start w:val="1"/>
      <w:numFmt w:val="bullet"/>
      <w:lvlText w:val="o"/>
      <w:lvlJc w:val="left"/>
      <w:pPr>
        <w:tabs>
          <w:tab w:val="num" w:pos="5760"/>
        </w:tabs>
        <w:ind w:left="5760" w:hanging="360"/>
      </w:pPr>
      <w:rPr>
        <w:rFonts w:ascii="Courier New" w:hAnsi="Courier New" w:cs="Courier New" w:hint="default"/>
      </w:rPr>
    </w:lvl>
    <w:lvl w:ilvl="8" w:tplc="8C4600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CC668D"/>
    <w:multiLevelType w:val="hybridMultilevel"/>
    <w:tmpl w:val="594C4DAE"/>
    <w:lvl w:ilvl="0" w:tplc="95E2806A">
      <w:start w:val="1"/>
      <w:numFmt w:val="bullet"/>
      <w:pStyle w:val="Bullet4"/>
      <w:lvlText w:val=""/>
      <w:lvlJc w:val="left"/>
      <w:pPr>
        <w:tabs>
          <w:tab w:val="num" w:pos="2676"/>
        </w:tabs>
        <w:ind w:left="2676" w:hanging="357"/>
      </w:pPr>
      <w:rPr>
        <w:rFonts w:ascii="Symbol" w:hAnsi="Symbol" w:hint="default"/>
        <w:color w:val="000000"/>
      </w:rPr>
    </w:lvl>
    <w:lvl w:ilvl="1" w:tplc="C2EA0490" w:tentative="1">
      <w:start w:val="1"/>
      <w:numFmt w:val="bullet"/>
      <w:lvlText w:val="o"/>
      <w:lvlJc w:val="left"/>
      <w:pPr>
        <w:tabs>
          <w:tab w:val="num" w:pos="1440"/>
        </w:tabs>
        <w:ind w:left="1440" w:hanging="360"/>
      </w:pPr>
      <w:rPr>
        <w:rFonts w:ascii="Courier New" w:hAnsi="Courier New" w:cs="Courier New" w:hint="default"/>
      </w:rPr>
    </w:lvl>
    <w:lvl w:ilvl="2" w:tplc="57CA5D52" w:tentative="1">
      <w:start w:val="1"/>
      <w:numFmt w:val="bullet"/>
      <w:lvlText w:val=""/>
      <w:lvlJc w:val="left"/>
      <w:pPr>
        <w:tabs>
          <w:tab w:val="num" w:pos="2160"/>
        </w:tabs>
        <w:ind w:left="2160" w:hanging="360"/>
      </w:pPr>
      <w:rPr>
        <w:rFonts w:ascii="Wingdings" w:hAnsi="Wingdings" w:hint="default"/>
      </w:rPr>
    </w:lvl>
    <w:lvl w:ilvl="3" w:tplc="A7C0E79C" w:tentative="1">
      <w:start w:val="1"/>
      <w:numFmt w:val="bullet"/>
      <w:lvlText w:val=""/>
      <w:lvlJc w:val="left"/>
      <w:pPr>
        <w:tabs>
          <w:tab w:val="num" w:pos="2880"/>
        </w:tabs>
        <w:ind w:left="2880" w:hanging="360"/>
      </w:pPr>
      <w:rPr>
        <w:rFonts w:ascii="Symbol" w:hAnsi="Symbol" w:hint="default"/>
      </w:rPr>
    </w:lvl>
    <w:lvl w:ilvl="4" w:tplc="07B6334E" w:tentative="1">
      <w:start w:val="1"/>
      <w:numFmt w:val="bullet"/>
      <w:lvlText w:val="o"/>
      <w:lvlJc w:val="left"/>
      <w:pPr>
        <w:tabs>
          <w:tab w:val="num" w:pos="3600"/>
        </w:tabs>
        <w:ind w:left="3600" w:hanging="360"/>
      </w:pPr>
      <w:rPr>
        <w:rFonts w:ascii="Courier New" w:hAnsi="Courier New" w:cs="Courier New" w:hint="default"/>
      </w:rPr>
    </w:lvl>
    <w:lvl w:ilvl="5" w:tplc="96469D20" w:tentative="1">
      <w:start w:val="1"/>
      <w:numFmt w:val="bullet"/>
      <w:lvlText w:val=""/>
      <w:lvlJc w:val="left"/>
      <w:pPr>
        <w:tabs>
          <w:tab w:val="num" w:pos="4320"/>
        </w:tabs>
        <w:ind w:left="4320" w:hanging="360"/>
      </w:pPr>
      <w:rPr>
        <w:rFonts w:ascii="Wingdings" w:hAnsi="Wingdings" w:hint="default"/>
      </w:rPr>
    </w:lvl>
    <w:lvl w:ilvl="6" w:tplc="80DCEB3A" w:tentative="1">
      <w:start w:val="1"/>
      <w:numFmt w:val="bullet"/>
      <w:lvlText w:val=""/>
      <w:lvlJc w:val="left"/>
      <w:pPr>
        <w:tabs>
          <w:tab w:val="num" w:pos="5040"/>
        </w:tabs>
        <w:ind w:left="5040" w:hanging="360"/>
      </w:pPr>
      <w:rPr>
        <w:rFonts w:ascii="Symbol" w:hAnsi="Symbol" w:hint="default"/>
      </w:rPr>
    </w:lvl>
    <w:lvl w:ilvl="7" w:tplc="ACA6D466" w:tentative="1">
      <w:start w:val="1"/>
      <w:numFmt w:val="bullet"/>
      <w:lvlText w:val="o"/>
      <w:lvlJc w:val="left"/>
      <w:pPr>
        <w:tabs>
          <w:tab w:val="num" w:pos="5760"/>
        </w:tabs>
        <w:ind w:left="5760" w:hanging="360"/>
      </w:pPr>
      <w:rPr>
        <w:rFonts w:ascii="Courier New" w:hAnsi="Courier New" w:cs="Courier New" w:hint="default"/>
      </w:rPr>
    </w:lvl>
    <w:lvl w:ilvl="8" w:tplc="C6262C1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7" w15:restartNumberingAfterBreak="0">
    <w:nsid w:val="38130038"/>
    <w:multiLevelType w:val="hybridMultilevel"/>
    <w:tmpl w:val="FF8A0FAE"/>
    <w:lvl w:ilvl="0" w:tplc="802814C0">
      <w:start w:val="1"/>
      <w:numFmt w:val="bullet"/>
      <w:pStyle w:val="ClauseBullet2"/>
      <w:lvlText w:val=""/>
      <w:lvlJc w:val="left"/>
      <w:pPr>
        <w:ind w:left="1440" w:hanging="360"/>
      </w:pPr>
      <w:rPr>
        <w:rFonts w:ascii="Symbol" w:hAnsi="Symbol" w:hint="default"/>
        <w:color w:val="000000"/>
      </w:rPr>
    </w:lvl>
    <w:lvl w:ilvl="1" w:tplc="6BD42A22" w:tentative="1">
      <w:start w:val="1"/>
      <w:numFmt w:val="bullet"/>
      <w:lvlText w:val="o"/>
      <w:lvlJc w:val="left"/>
      <w:pPr>
        <w:ind w:left="2160" w:hanging="360"/>
      </w:pPr>
      <w:rPr>
        <w:rFonts w:ascii="Courier New" w:hAnsi="Courier New" w:cs="Courier New" w:hint="default"/>
      </w:rPr>
    </w:lvl>
    <w:lvl w:ilvl="2" w:tplc="C504A678" w:tentative="1">
      <w:start w:val="1"/>
      <w:numFmt w:val="bullet"/>
      <w:lvlText w:val=""/>
      <w:lvlJc w:val="left"/>
      <w:pPr>
        <w:ind w:left="2880" w:hanging="360"/>
      </w:pPr>
      <w:rPr>
        <w:rFonts w:ascii="Wingdings" w:hAnsi="Wingdings" w:hint="default"/>
      </w:rPr>
    </w:lvl>
    <w:lvl w:ilvl="3" w:tplc="BC92BE24" w:tentative="1">
      <w:start w:val="1"/>
      <w:numFmt w:val="bullet"/>
      <w:lvlText w:val=""/>
      <w:lvlJc w:val="left"/>
      <w:pPr>
        <w:ind w:left="3600" w:hanging="360"/>
      </w:pPr>
      <w:rPr>
        <w:rFonts w:ascii="Symbol" w:hAnsi="Symbol" w:hint="default"/>
      </w:rPr>
    </w:lvl>
    <w:lvl w:ilvl="4" w:tplc="1CB4AD3E" w:tentative="1">
      <w:start w:val="1"/>
      <w:numFmt w:val="bullet"/>
      <w:lvlText w:val="o"/>
      <w:lvlJc w:val="left"/>
      <w:pPr>
        <w:ind w:left="4320" w:hanging="360"/>
      </w:pPr>
      <w:rPr>
        <w:rFonts w:ascii="Courier New" w:hAnsi="Courier New" w:cs="Courier New" w:hint="default"/>
      </w:rPr>
    </w:lvl>
    <w:lvl w:ilvl="5" w:tplc="97E81098" w:tentative="1">
      <w:start w:val="1"/>
      <w:numFmt w:val="bullet"/>
      <w:lvlText w:val=""/>
      <w:lvlJc w:val="left"/>
      <w:pPr>
        <w:ind w:left="5040" w:hanging="360"/>
      </w:pPr>
      <w:rPr>
        <w:rFonts w:ascii="Wingdings" w:hAnsi="Wingdings" w:hint="default"/>
      </w:rPr>
    </w:lvl>
    <w:lvl w:ilvl="6" w:tplc="D888690A" w:tentative="1">
      <w:start w:val="1"/>
      <w:numFmt w:val="bullet"/>
      <w:lvlText w:val=""/>
      <w:lvlJc w:val="left"/>
      <w:pPr>
        <w:ind w:left="5760" w:hanging="360"/>
      </w:pPr>
      <w:rPr>
        <w:rFonts w:ascii="Symbol" w:hAnsi="Symbol" w:hint="default"/>
      </w:rPr>
    </w:lvl>
    <w:lvl w:ilvl="7" w:tplc="2AF0AAEA" w:tentative="1">
      <w:start w:val="1"/>
      <w:numFmt w:val="bullet"/>
      <w:lvlText w:val="o"/>
      <w:lvlJc w:val="left"/>
      <w:pPr>
        <w:ind w:left="6480" w:hanging="360"/>
      </w:pPr>
      <w:rPr>
        <w:rFonts w:ascii="Courier New" w:hAnsi="Courier New" w:cs="Courier New" w:hint="default"/>
      </w:rPr>
    </w:lvl>
    <w:lvl w:ilvl="8" w:tplc="6570187A" w:tentative="1">
      <w:start w:val="1"/>
      <w:numFmt w:val="bullet"/>
      <w:lvlText w:val=""/>
      <w:lvlJc w:val="left"/>
      <w:pPr>
        <w:ind w:left="7200" w:hanging="360"/>
      </w:pPr>
      <w:rPr>
        <w:rFonts w:ascii="Wingdings" w:hAnsi="Wingdings" w:hint="default"/>
      </w:rPr>
    </w:lvl>
  </w:abstractNum>
  <w:abstractNum w:abstractNumId="28" w15:restartNumberingAfterBreak="0">
    <w:nsid w:val="402E6DC1"/>
    <w:multiLevelType w:val="hybridMultilevel"/>
    <w:tmpl w:val="8AAEB3E8"/>
    <w:lvl w:ilvl="0" w:tplc="CFAC8DB8">
      <w:start w:val="1"/>
      <w:numFmt w:val="bullet"/>
      <w:lvlText w:val=""/>
      <w:lvlJc w:val="left"/>
      <w:pPr>
        <w:ind w:left="720" w:hanging="360"/>
      </w:pPr>
      <w:rPr>
        <w:rFonts w:ascii="Symbol" w:hAnsi="Symbol" w:hint="default"/>
        <w:color w:val="000000"/>
      </w:rPr>
    </w:lvl>
    <w:lvl w:ilvl="1" w:tplc="5E04275A" w:tentative="1">
      <w:start w:val="1"/>
      <w:numFmt w:val="bullet"/>
      <w:lvlText w:val="o"/>
      <w:lvlJc w:val="left"/>
      <w:pPr>
        <w:ind w:left="1440" w:hanging="360"/>
      </w:pPr>
      <w:rPr>
        <w:rFonts w:ascii="Courier New" w:hAnsi="Courier New" w:cs="Courier New" w:hint="default"/>
      </w:rPr>
    </w:lvl>
    <w:lvl w:ilvl="2" w:tplc="FB8A9F34" w:tentative="1">
      <w:start w:val="1"/>
      <w:numFmt w:val="bullet"/>
      <w:lvlText w:val=""/>
      <w:lvlJc w:val="left"/>
      <w:pPr>
        <w:ind w:left="2160" w:hanging="360"/>
      </w:pPr>
      <w:rPr>
        <w:rFonts w:ascii="Wingdings" w:hAnsi="Wingdings" w:hint="default"/>
      </w:rPr>
    </w:lvl>
    <w:lvl w:ilvl="3" w:tplc="186096A2" w:tentative="1">
      <w:start w:val="1"/>
      <w:numFmt w:val="bullet"/>
      <w:lvlText w:val=""/>
      <w:lvlJc w:val="left"/>
      <w:pPr>
        <w:ind w:left="2880" w:hanging="360"/>
      </w:pPr>
      <w:rPr>
        <w:rFonts w:ascii="Symbol" w:hAnsi="Symbol" w:hint="default"/>
      </w:rPr>
    </w:lvl>
    <w:lvl w:ilvl="4" w:tplc="736EA384" w:tentative="1">
      <w:start w:val="1"/>
      <w:numFmt w:val="bullet"/>
      <w:lvlText w:val="o"/>
      <w:lvlJc w:val="left"/>
      <w:pPr>
        <w:ind w:left="3600" w:hanging="360"/>
      </w:pPr>
      <w:rPr>
        <w:rFonts w:ascii="Courier New" w:hAnsi="Courier New" w:cs="Courier New" w:hint="default"/>
      </w:rPr>
    </w:lvl>
    <w:lvl w:ilvl="5" w:tplc="750A5C52" w:tentative="1">
      <w:start w:val="1"/>
      <w:numFmt w:val="bullet"/>
      <w:lvlText w:val=""/>
      <w:lvlJc w:val="left"/>
      <w:pPr>
        <w:ind w:left="4320" w:hanging="360"/>
      </w:pPr>
      <w:rPr>
        <w:rFonts w:ascii="Wingdings" w:hAnsi="Wingdings" w:hint="default"/>
      </w:rPr>
    </w:lvl>
    <w:lvl w:ilvl="6" w:tplc="07F21F5A" w:tentative="1">
      <w:start w:val="1"/>
      <w:numFmt w:val="bullet"/>
      <w:lvlText w:val=""/>
      <w:lvlJc w:val="left"/>
      <w:pPr>
        <w:ind w:left="5040" w:hanging="360"/>
      </w:pPr>
      <w:rPr>
        <w:rFonts w:ascii="Symbol" w:hAnsi="Symbol" w:hint="default"/>
      </w:rPr>
    </w:lvl>
    <w:lvl w:ilvl="7" w:tplc="06C4FED2" w:tentative="1">
      <w:start w:val="1"/>
      <w:numFmt w:val="bullet"/>
      <w:lvlText w:val="o"/>
      <w:lvlJc w:val="left"/>
      <w:pPr>
        <w:ind w:left="5760" w:hanging="360"/>
      </w:pPr>
      <w:rPr>
        <w:rFonts w:ascii="Courier New" w:hAnsi="Courier New" w:cs="Courier New" w:hint="default"/>
      </w:rPr>
    </w:lvl>
    <w:lvl w:ilvl="8" w:tplc="60B80298" w:tentative="1">
      <w:start w:val="1"/>
      <w:numFmt w:val="bullet"/>
      <w:lvlText w:val=""/>
      <w:lvlJc w:val="left"/>
      <w:pPr>
        <w:ind w:left="6480" w:hanging="360"/>
      </w:pPr>
      <w:rPr>
        <w:rFonts w:ascii="Wingdings" w:hAnsi="Wingdings" w:hint="default"/>
      </w:rPr>
    </w:lvl>
  </w:abstractNum>
  <w:abstractNum w:abstractNumId="29" w15:restartNumberingAfterBreak="0">
    <w:nsid w:val="44D67987"/>
    <w:multiLevelType w:val="hybridMultilevel"/>
    <w:tmpl w:val="EBD6FB80"/>
    <w:lvl w:ilvl="0" w:tplc="1F8822DE">
      <w:start w:val="1"/>
      <w:numFmt w:val="bullet"/>
      <w:pStyle w:val="subclause1Bullet2"/>
      <w:lvlText w:val=""/>
      <w:lvlJc w:val="left"/>
      <w:pPr>
        <w:ind w:left="1440" w:hanging="360"/>
      </w:pPr>
      <w:rPr>
        <w:rFonts w:ascii="Symbol" w:hAnsi="Symbol" w:hint="default"/>
        <w:color w:val="000000"/>
      </w:rPr>
    </w:lvl>
    <w:lvl w:ilvl="1" w:tplc="EF728F2E" w:tentative="1">
      <w:start w:val="1"/>
      <w:numFmt w:val="bullet"/>
      <w:lvlText w:val="o"/>
      <w:lvlJc w:val="left"/>
      <w:pPr>
        <w:ind w:left="2160" w:hanging="360"/>
      </w:pPr>
      <w:rPr>
        <w:rFonts w:ascii="Courier New" w:hAnsi="Courier New" w:cs="Courier New" w:hint="default"/>
      </w:rPr>
    </w:lvl>
    <w:lvl w:ilvl="2" w:tplc="6262A696" w:tentative="1">
      <w:start w:val="1"/>
      <w:numFmt w:val="bullet"/>
      <w:lvlText w:val=""/>
      <w:lvlJc w:val="left"/>
      <w:pPr>
        <w:ind w:left="2880" w:hanging="360"/>
      </w:pPr>
      <w:rPr>
        <w:rFonts w:ascii="Wingdings" w:hAnsi="Wingdings" w:hint="default"/>
      </w:rPr>
    </w:lvl>
    <w:lvl w:ilvl="3" w:tplc="654CA2D6" w:tentative="1">
      <w:start w:val="1"/>
      <w:numFmt w:val="bullet"/>
      <w:lvlText w:val=""/>
      <w:lvlJc w:val="left"/>
      <w:pPr>
        <w:ind w:left="3600" w:hanging="360"/>
      </w:pPr>
      <w:rPr>
        <w:rFonts w:ascii="Symbol" w:hAnsi="Symbol" w:hint="default"/>
      </w:rPr>
    </w:lvl>
    <w:lvl w:ilvl="4" w:tplc="6A6ACACA" w:tentative="1">
      <w:start w:val="1"/>
      <w:numFmt w:val="bullet"/>
      <w:lvlText w:val="o"/>
      <w:lvlJc w:val="left"/>
      <w:pPr>
        <w:ind w:left="4320" w:hanging="360"/>
      </w:pPr>
      <w:rPr>
        <w:rFonts w:ascii="Courier New" w:hAnsi="Courier New" w:cs="Courier New" w:hint="default"/>
      </w:rPr>
    </w:lvl>
    <w:lvl w:ilvl="5" w:tplc="646285A8" w:tentative="1">
      <w:start w:val="1"/>
      <w:numFmt w:val="bullet"/>
      <w:lvlText w:val=""/>
      <w:lvlJc w:val="left"/>
      <w:pPr>
        <w:ind w:left="5040" w:hanging="360"/>
      </w:pPr>
      <w:rPr>
        <w:rFonts w:ascii="Wingdings" w:hAnsi="Wingdings" w:hint="default"/>
      </w:rPr>
    </w:lvl>
    <w:lvl w:ilvl="6" w:tplc="F8A446F6" w:tentative="1">
      <w:start w:val="1"/>
      <w:numFmt w:val="bullet"/>
      <w:lvlText w:val=""/>
      <w:lvlJc w:val="left"/>
      <w:pPr>
        <w:ind w:left="5760" w:hanging="360"/>
      </w:pPr>
      <w:rPr>
        <w:rFonts w:ascii="Symbol" w:hAnsi="Symbol" w:hint="default"/>
      </w:rPr>
    </w:lvl>
    <w:lvl w:ilvl="7" w:tplc="AE14B2D4" w:tentative="1">
      <w:start w:val="1"/>
      <w:numFmt w:val="bullet"/>
      <w:lvlText w:val="o"/>
      <w:lvlJc w:val="left"/>
      <w:pPr>
        <w:ind w:left="6480" w:hanging="360"/>
      </w:pPr>
      <w:rPr>
        <w:rFonts w:ascii="Courier New" w:hAnsi="Courier New" w:cs="Courier New" w:hint="default"/>
      </w:rPr>
    </w:lvl>
    <w:lvl w:ilvl="8" w:tplc="1DB6461C" w:tentative="1">
      <w:start w:val="1"/>
      <w:numFmt w:val="bullet"/>
      <w:lvlText w:val=""/>
      <w:lvlJc w:val="left"/>
      <w:pPr>
        <w:ind w:left="7200" w:hanging="360"/>
      </w:pPr>
      <w:rPr>
        <w:rFonts w:ascii="Wingdings" w:hAnsi="Wingdings" w:hint="default"/>
      </w:rPr>
    </w:lvl>
  </w:abstractNum>
  <w:abstractNum w:abstractNumId="30" w15:restartNumberingAfterBreak="0">
    <w:nsid w:val="44E96665"/>
    <w:multiLevelType w:val="hybridMultilevel"/>
    <w:tmpl w:val="EF1E142A"/>
    <w:lvl w:ilvl="0" w:tplc="A41A0600">
      <w:start w:val="1"/>
      <w:numFmt w:val="bullet"/>
      <w:pStyle w:val="subclause3Bullet1"/>
      <w:lvlText w:val=""/>
      <w:lvlJc w:val="left"/>
      <w:pPr>
        <w:ind w:left="2988" w:hanging="360"/>
      </w:pPr>
      <w:rPr>
        <w:rFonts w:ascii="Symbol" w:hAnsi="Symbol" w:hint="default"/>
        <w:color w:val="000000"/>
      </w:rPr>
    </w:lvl>
    <w:lvl w:ilvl="1" w:tplc="8F4E31CC" w:tentative="1">
      <w:start w:val="1"/>
      <w:numFmt w:val="bullet"/>
      <w:lvlText w:val="o"/>
      <w:lvlJc w:val="left"/>
      <w:pPr>
        <w:ind w:left="3708" w:hanging="360"/>
      </w:pPr>
      <w:rPr>
        <w:rFonts w:ascii="Courier New" w:hAnsi="Courier New" w:cs="Courier New" w:hint="default"/>
      </w:rPr>
    </w:lvl>
    <w:lvl w:ilvl="2" w:tplc="B1ACA424" w:tentative="1">
      <w:start w:val="1"/>
      <w:numFmt w:val="bullet"/>
      <w:lvlText w:val=""/>
      <w:lvlJc w:val="left"/>
      <w:pPr>
        <w:ind w:left="4428" w:hanging="360"/>
      </w:pPr>
      <w:rPr>
        <w:rFonts w:ascii="Wingdings" w:hAnsi="Wingdings" w:hint="default"/>
      </w:rPr>
    </w:lvl>
    <w:lvl w:ilvl="3" w:tplc="6108CACE" w:tentative="1">
      <w:start w:val="1"/>
      <w:numFmt w:val="bullet"/>
      <w:lvlText w:val=""/>
      <w:lvlJc w:val="left"/>
      <w:pPr>
        <w:ind w:left="5148" w:hanging="360"/>
      </w:pPr>
      <w:rPr>
        <w:rFonts w:ascii="Symbol" w:hAnsi="Symbol" w:hint="default"/>
      </w:rPr>
    </w:lvl>
    <w:lvl w:ilvl="4" w:tplc="B6E88A5E" w:tentative="1">
      <w:start w:val="1"/>
      <w:numFmt w:val="bullet"/>
      <w:lvlText w:val="o"/>
      <w:lvlJc w:val="left"/>
      <w:pPr>
        <w:ind w:left="5868" w:hanging="360"/>
      </w:pPr>
      <w:rPr>
        <w:rFonts w:ascii="Courier New" w:hAnsi="Courier New" w:cs="Courier New" w:hint="default"/>
      </w:rPr>
    </w:lvl>
    <w:lvl w:ilvl="5" w:tplc="B8F89134" w:tentative="1">
      <w:start w:val="1"/>
      <w:numFmt w:val="bullet"/>
      <w:lvlText w:val=""/>
      <w:lvlJc w:val="left"/>
      <w:pPr>
        <w:ind w:left="6588" w:hanging="360"/>
      </w:pPr>
      <w:rPr>
        <w:rFonts w:ascii="Wingdings" w:hAnsi="Wingdings" w:hint="default"/>
      </w:rPr>
    </w:lvl>
    <w:lvl w:ilvl="6" w:tplc="12FA4FF8" w:tentative="1">
      <w:start w:val="1"/>
      <w:numFmt w:val="bullet"/>
      <w:lvlText w:val=""/>
      <w:lvlJc w:val="left"/>
      <w:pPr>
        <w:ind w:left="7308" w:hanging="360"/>
      </w:pPr>
      <w:rPr>
        <w:rFonts w:ascii="Symbol" w:hAnsi="Symbol" w:hint="default"/>
      </w:rPr>
    </w:lvl>
    <w:lvl w:ilvl="7" w:tplc="499429F4" w:tentative="1">
      <w:start w:val="1"/>
      <w:numFmt w:val="bullet"/>
      <w:lvlText w:val="o"/>
      <w:lvlJc w:val="left"/>
      <w:pPr>
        <w:ind w:left="8028" w:hanging="360"/>
      </w:pPr>
      <w:rPr>
        <w:rFonts w:ascii="Courier New" w:hAnsi="Courier New" w:cs="Courier New" w:hint="default"/>
      </w:rPr>
    </w:lvl>
    <w:lvl w:ilvl="8" w:tplc="01B0FF80" w:tentative="1">
      <w:start w:val="1"/>
      <w:numFmt w:val="bullet"/>
      <w:lvlText w:val=""/>
      <w:lvlJc w:val="left"/>
      <w:pPr>
        <w:ind w:left="8748" w:hanging="360"/>
      </w:pPr>
      <w:rPr>
        <w:rFonts w:ascii="Wingdings" w:hAnsi="Wingdings" w:hint="default"/>
      </w:rPr>
    </w:lvl>
  </w:abstractNum>
  <w:abstractNum w:abstractNumId="31" w15:restartNumberingAfterBreak="0">
    <w:nsid w:val="46AC04C6"/>
    <w:multiLevelType w:val="hybridMultilevel"/>
    <w:tmpl w:val="E6C47700"/>
    <w:lvl w:ilvl="0" w:tplc="0A687444">
      <w:start w:val="1"/>
      <w:numFmt w:val="bullet"/>
      <w:pStyle w:val="subclause2Bullet1"/>
      <w:lvlText w:val=""/>
      <w:lvlJc w:val="left"/>
      <w:pPr>
        <w:ind w:left="2279" w:hanging="360"/>
      </w:pPr>
      <w:rPr>
        <w:rFonts w:ascii="Symbol" w:hAnsi="Symbol" w:hint="default"/>
        <w:color w:val="000000"/>
      </w:rPr>
    </w:lvl>
    <w:lvl w:ilvl="1" w:tplc="D1508AAE" w:tentative="1">
      <w:start w:val="1"/>
      <w:numFmt w:val="bullet"/>
      <w:lvlText w:val="o"/>
      <w:lvlJc w:val="left"/>
      <w:pPr>
        <w:ind w:left="2999" w:hanging="360"/>
      </w:pPr>
      <w:rPr>
        <w:rFonts w:ascii="Courier New" w:hAnsi="Courier New" w:cs="Courier New" w:hint="default"/>
      </w:rPr>
    </w:lvl>
    <w:lvl w:ilvl="2" w:tplc="C9F8D948" w:tentative="1">
      <w:start w:val="1"/>
      <w:numFmt w:val="bullet"/>
      <w:lvlText w:val=""/>
      <w:lvlJc w:val="left"/>
      <w:pPr>
        <w:ind w:left="3719" w:hanging="360"/>
      </w:pPr>
      <w:rPr>
        <w:rFonts w:ascii="Wingdings" w:hAnsi="Wingdings" w:hint="default"/>
      </w:rPr>
    </w:lvl>
    <w:lvl w:ilvl="3" w:tplc="58FC44E6" w:tentative="1">
      <w:start w:val="1"/>
      <w:numFmt w:val="bullet"/>
      <w:lvlText w:val=""/>
      <w:lvlJc w:val="left"/>
      <w:pPr>
        <w:ind w:left="4439" w:hanging="360"/>
      </w:pPr>
      <w:rPr>
        <w:rFonts w:ascii="Symbol" w:hAnsi="Symbol" w:hint="default"/>
      </w:rPr>
    </w:lvl>
    <w:lvl w:ilvl="4" w:tplc="7D2A4D28" w:tentative="1">
      <w:start w:val="1"/>
      <w:numFmt w:val="bullet"/>
      <w:lvlText w:val="o"/>
      <w:lvlJc w:val="left"/>
      <w:pPr>
        <w:ind w:left="5159" w:hanging="360"/>
      </w:pPr>
      <w:rPr>
        <w:rFonts w:ascii="Courier New" w:hAnsi="Courier New" w:cs="Courier New" w:hint="default"/>
      </w:rPr>
    </w:lvl>
    <w:lvl w:ilvl="5" w:tplc="904639C6" w:tentative="1">
      <w:start w:val="1"/>
      <w:numFmt w:val="bullet"/>
      <w:lvlText w:val=""/>
      <w:lvlJc w:val="left"/>
      <w:pPr>
        <w:ind w:left="5879" w:hanging="360"/>
      </w:pPr>
      <w:rPr>
        <w:rFonts w:ascii="Wingdings" w:hAnsi="Wingdings" w:hint="default"/>
      </w:rPr>
    </w:lvl>
    <w:lvl w:ilvl="6" w:tplc="D84A3C9C" w:tentative="1">
      <w:start w:val="1"/>
      <w:numFmt w:val="bullet"/>
      <w:lvlText w:val=""/>
      <w:lvlJc w:val="left"/>
      <w:pPr>
        <w:ind w:left="6599" w:hanging="360"/>
      </w:pPr>
      <w:rPr>
        <w:rFonts w:ascii="Symbol" w:hAnsi="Symbol" w:hint="default"/>
      </w:rPr>
    </w:lvl>
    <w:lvl w:ilvl="7" w:tplc="7A64EF2C" w:tentative="1">
      <w:start w:val="1"/>
      <w:numFmt w:val="bullet"/>
      <w:lvlText w:val="o"/>
      <w:lvlJc w:val="left"/>
      <w:pPr>
        <w:ind w:left="7319" w:hanging="360"/>
      </w:pPr>
      <w:rPr>
        <w:rFonts w:ascii="Courier New" w:hAnsi="Courier New" w:cs="Courier New" w:hint="default"/>
      </w:rPr>
    </w:lvl>
    <w:lvl w:ilvl="8" w:tplc="297621E2" w:tentative="1">
      <w:start w:val="1"/>
      <w:numFmt w:val="bullet"/>
      <w:lvlText w:val=""/>
      <w:lvlJc w:val="left"/>
      <w:pPr>
        <w:ind w:left="8039" w:hanging="360"/>
      </w:pPr>
      <w:rPr>
        <w:rFonts w:ascii="Wingdings" w:hAnsi="Wingdings" w:hint="default"/>
      </w:rPr>
    </w:lvl>
  </w:abstractNum>
  <w:abstractNum w:abstractNumId="32" w15:restartNumberingAfterBreak="0">
    <w:nsid w:val="47F42723"/>
    <w:multiLevelType w:val="hybridMultilevel"/>
    <w:tmpl w:val="C5A02EE6"/>
    <w:lvl w:ilvl="0" w:tplc="84ECBDF6">
      <w:start w:val="1"/>
      <w:numFmt w:val="bullet"/>
      <w:pStyle w:val="subclause1Bullet1"/>
      <w:lvlText w:val=""/>
      <w:lvlJc w:val="left"/>
      <w:pPr>
        <w:ind w:left="1440" w:hanging="360"/>
      </w:pPr>
      <w:rPr>
        <w:rFonts w:ascii="Symbol" w:hAnsi="Symbol" w:hint="default"/>
        <w:color w:val="000000"/>
      </w:rPr>
    </w:lvl>
    <w:lvl w:ilvl="1" w:tplc="363632F6" w:tentative="1">
      <w:start w:val="1"/>
      <w:numFmt w:val="bullet"/>
      <w:lvlText w:val="o"/>
      <w:lvlJc w:val="left"/>
      <w:pPr>
        <w:ind w:left="2160" w:hanging="360"/>
      </w:pPr>
      <w:rPr>
        <w:rFonts w:ascii="Courier New" w:hAnsi="Courier New" w:cs="Courier New" w:hint="default"/>
      </w:rPr>
    </w:lvl>
    <w:lvl w:ilvl="2" w:tplc="4CD4B706" w:tentative="1">
      <w:start w:val="1"/>
      <w:numFmt w:val="bullet"/>
      <w:lvlText w:val=""/>
      <w:lvlJc w:val="left"/>
      <w:pPr>
        <w:ind w:left="2880" w:hanging="360"/>
      </w:pPr>
      <w:rPr>
        <w:rFonts w:ascii="Wingdings" w:hAnsi="Wingdings" w:hint="default"/>
      </w:rPr>
    </w:lvl>
    <w:lvl w:ilvl="3" w:tplc="1AB63670" w:tentative="1">
      <w:start w:val="1"/>
      <w:numFmt w:val="bullet"/>
      <w:lvlText w:val=""/>
      <w:lvlJc w:val="left"/>
      <w:pPr>
        <w:ind w:left="3600" w:hanging="360"/>
      </w:pPr>
      <w:rPr>
        <w:rFonts w:ascii="Symbol" w:hAnsi="Symbol" w:hint="default"/>
      </w:rPr>
    </w:lvl>
    <w:lvl w:ilvl="4" w:tplc="BEDA2084" w:tentative="1">
      <w:start w:val="1"/>
      <w:numFmt w:val="bullet"/>
      <w:lvlText w:val="o"/>
      <w:lvlJc w:val="left"/>
      <w:pPr>
        <w:ind w:left="4320" w:hanging="360"/>
      </w:pPr>
      <w:rPr>
        <w:rFonts w:ascii="Courier New" w:hAnsi="Courier New" w:cs="Courier New" w:hint="default"/>
      </w:rPr>
    </w:lvl>
    <w:lvl w:ilvl="5" w:tplc="CCEE5260" w:tentative="1">
      <w:start w:val="1"/>
      <w:numFmt w:val="bullet"/>
      <w:lvlText w:val=""/>
      <w:lvlJc w:val="left"/>
      <w:pPr>
        <w:ind w:left="5040" w:hanging="360"/>
      </w:pPr>
      <w:rPr>
        <w:rFonts w:ascii="Wingdings" w:hAnsi="Wingdings" w:hint="default"/>
      </w:rPr>
    </w:lvl>
    <w:lvl w:ilvl="6" w:tplc="B64030EE" w:tentative="1">
      <w:start w:val="1"/>
      <w:numFmt w:val="bullet"/>
      <w:lvlText w:val=""/>
      <w:lvlJc w:val="left"/>
      <w:pPr>
        <w:ind w:left="5760" w:hanging="360"/>
      </w:pPr>
      <w:rPr>
        <w:rFonts w:ascii="Symbol" w:hAnsi="Symbol" w:hint="default"/>
      </w:rPr>
    </w:lvl>
    <w:lvl w:ilvl="7" w:tplc="8D0EC49C" w:tentative="1">
      <w:start w:val="1"/>
      <w:numFmt w:val="bullet"/>
      <w:lvlText w:val="o"/>
      <w:lvlJc w:val="left"/>
      <w:pPr>
        <w:ind w:left="6480" w:hanging="360"/>
      </w:pPr>
      <w:rPr>
        <w:rFonts w:ascii="Courier New" w:hAnsi="Courier New" w:cs="Courier New" w:hint="default"/>
      </w:rPr>
    </w:lvl>
    <w:lvl w:ilvl="8" w:tplc="50C87854" w:tentative="1">
      <w:start w:val="1"/>
      <w:numFmt w:val="bullet"/>
      <w:lvlText w:val=""/>
      <w:lvlJc w:val="left"/>
      <w:pPr>
        <w:ind w:left="7200" w:hanging="360"/>
      </w:pPr>
      <w:rPr>
        <w:rFonts w:ascii="Wingdings" w:hAnsi="Wingdings" w:hint="default"/>
      </w:rPr>
    </w:lvl>
  </w:abstractNum>
  <w:abstractNum w:abstractNumId="33" w15:restartNumberingAfterBreak="0">
    <w:nsid w:val="52525BD9"/>
    <w:multiLevelType w:val="multilevel"/>
    <w:tmpl w:val="C6985B72"/>
    <w:lvl w:ilvl="0">
      <w:start w:val="1"/>
      <w:numFmt w:val="bullet"/>
      <w:lvlText w:val=""/>
      <w:lvlJc w:val="left"/>
      <w:pPr>
        <w:tabs>
          <w:tab w:val="num" w:pos="720"/>
        </w:tabs>
        <w:ind w:left="720" w:hanging="360"/>
      </w:pPr>
      <w:rPr>
        <w:rFonts w:ascii="Symbol" w:hAnsi="Symbol"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B0AF0"/>
    <w:multiLevelType w:val="hybridMultilevel"/>
    <w:tmpl w:val="EB98B43A"/>
    <w:lvl w:ilvl="0" w:tplc="93FC9154">
      <w:start w:val="1"/>
      <w:numFmt w:val="decimal"/>
      <w:pStyle w:val="LongQuestionPara"/>
      <w:lvlText w:val="%1."/>
      <w:lvlJc w:val="left"/>
      <w:pPr>
        <w:ind w:left="360" w:hanging="360"/>
      </w:pPr>
      <w:rPr>
        <w:rFonts w:hint="default"/>
        <w:b/>
        <w:i w:val="0"/>
        <w:color w:val="000000"/>
        <w:sz w:val="24"/>
      </w:rPr>
    </w:lvl>
    <w:lvl w:ilvl="1" w:tplc="A55A0006" w:tentative="1">
      <w:start w:val="1"/>
      <w:numFmt w:val="lowerLetter"/>
      <w:lvlText w:val="%2."/>
      <w:lvlJc w:val="left"/>
      <w:pPr>
        <w:ind w:left="1440" w:hanging="360"/>
      </w:pPr>
    </w:lvl>
    <w:lvl w:ilvl="2" w:tplc="32A2DF5C" w:tentative="1">
      <w:start w:val="1"/>
      <w:numFmt w:val="lowerRoman"/>
      <w:lvlText w:val="%3."/>
      <w:lvlJc w:val="right"/>
      <w:pPr>
        <w:ind w:left="2160" w:hanging="180"/>
      </w:pPr>
    </w:lvl>
    <w:lvl w:ilvl="3" w:tplc="47482614" w:tentative="1">
      <w:start w:val="1"/>
      <w:numFmt w:val="decimal"/>
      <w:lvlText w:val="%4."/>
      <w:lvlJc w:val="left"/>
      <w:pPr>
        <w:ind w:left="2880" w:hanging="360"/>
      </w:pPr>
    </w:lvl>
    <w:lvl w:ilvl="4" w:tplc="484037EA" w:tentative="1">
      <w:start w:val="1"/>
      <w:numFmt w:val="lowerLetter"/>
      <w:lvlText w:val="%5."/>
      <w:lvlJc w:val="left"/>
      <w:pPr>
        <w:ind w:left="3600" w:hanging="360"/>
      </w:pPr>
    </w:lvl>
    <w:lvl w:ilvl="5" w:tplc="998AE5DA" w:tentative="1">
      <w:start w:val="1"/>
      <w:numFmt w:val="lowerRoman"/>
      <w:lvlText w:val="%6."/>
      <w:lvlJc w:val="right"/>
      <w:pPr>
        <w:ind w:left="4320" w:hanging="180"/>
      </w:pPr>
    </w:lvl>
    <w:lvl w:ilvl="6" w:tplc="80104C4C" w:tentative="1">
      <w:start w:val="1"/>
      <w:numFmt w:val="decimal"/>
      <w:lvlText w:val="%7."/>
      <w:lvlJc w:val="left"/>
      <w:pPr>
        <w:ind w:left="5040" w:hanging="360"/>
      </w:pPr>
    </w:lvl>
    <w:lvl w:ilvl="7" w:tplc="7BF63134" w:tentative="1">
      <w:start w:val="1"/>
      <w:numFmt w:val="lowerLetter"/>
      <w:lvlText w:val="%8."/>
      <w:lvlJc w:val="left"/>
      <w:pPr>
        <w:ind w:left="5760" w:hanging="360"/>
      </w:pPr>
    </w:lvl>
    <w:lvl w:ilvl="8" w:tplc="22242BD2" w:tentative="1">
      <w:start w:val="1"/>
      <w:numFmt w:val="lowerRoman"/>
      <w:lvlText w:val="%9."/>
      <w:lvlJc w:val="right"/>
      <w:pPr>
        <w:ind w:left="6480" w:hanging="180"/>
      </w:pPr>
    </w:lvl>
  </w:abstractNum>
  <w:abstractNum w:abstractNumId="35"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6" w15:restartNumberingAfterBreak="0">
    <w:nsid w:val="5D206610"/>
    <w:multiLevelType w:val="hybridMultilevel"/>
    <w:tmpl w:val="31700046"/>
    <w:lvl w:ilvl="0" w:tplc="1EE496CC">
      <w:start w:val="1"/>
      <w:numFmt w:val="lowerLetter"/>
      <w:lvlText w:val="(%1)"/>
      <w:lvlJc w:val="left"/>
      <w:pPr>
        <w:ind w:left="1440" w:hanging="360"/>
      </w:pPr>
      <w:rPr>
        <w:rFonts w:hint="default"/>
        <w:color w:val="000000"/>
      </w:rPr>
    </w:lvl>
    <w:lvl w:ilvl="1" w:tplc="B8C87E76" w:tentative="1">
      <w:start w:val="1"/>
      <w:numFmt w:val="lowerLetter"/>
      <w:lvlText w:val="%2."/>
      <w:lvlJc w:val="left"/>
      <w:pPr>
        <w:ind w:left="2160" w:hanging="360"/>
      </w:pPr>
    </w:lvl>
    <w:lvl w:ilvl="2" w:tplc="E090B6F2" w:tentative="1">
      <w:start w:val="1"/>
      <w:numFmt w:val="lowerRoman"/>
      <w:lvlText w:val="%3."/>
      <w:lvlJc w:val="right"/>
      <w:pPr>
        <w:ind w:left="2880" w:hanging="180"/>
      </w:pPr>
    </w:lvl>
    <w:lvl w:ilvl="3" w:tplc="0164D582" w:tentative="1">
      <w:start w:val="1"/>
      <w:numFmt w:val="decimal"/>
      <w:lvlText w:val="%4."/>
      <w:lvlJc w:val="left"/>
      <w:pPr>
        <w:ind w:left="3600" w:hanging="360"/>
      </w:pPr>
    </w:lvl>
    <w:lvl w:ilvl="4" w:tplc="9D4CEA54" w:tentative="1">
      <w:start w:val="1"/>
      <w:numFmt w:val="lowerLetter"/>
      <w:lvlText w:val="%5."/>
      <w:lvlJc w:val="left"/>
      <w:pPr>
        <w:ind w:left="4320" w:hanging="360"/>
      </w:pPr>
    </w:lvl>
    <w:lvl w:ilvl="5" w:tplc="58145936" w:tentative="1">
      <w:start w:val="1"/>
      <w:numFmt w:val="lowerRoman"/>
      <w:lvlText w:val="%6."/>
      <w:lvlJc w:val="right"/>
      <w:pPr>
        <w:ind w:left="5040" w:hanging="180"/>
      </w:pPr>
    </w:lvl>
    <w:lvl w:ilvl="6" w:tplc="D1D0AFEA" w:tentative="1">
      <w:start w:val="1"/>
      <w:numFmt w:val="decimal"/>
      <w:lvlText w:val="%7."/>
      <w:lvlJc w:val="left"/>
      <w:pPr>
        <w:ind w:left="5760" w:hanging="360"/>
      </w:pPr>
    </w:lvl>
    <w:lvl w:ilvl="7" w:tplc="13AC26F6" w:tentative="1">
      <w:start w:val="1"/>
      <w:numFmt w:val="lowerLetter"/>
      <w:lvlText w:val="%8."/>
      <w:lvlJc w:val="left"/>
      <w:pPr>
        <w:ind w:left="6480" w:hanging="360"/>
      </w:pPr>
    </w:lvl>
    <w:lvl w:ilvl="8" w:tplc="FB72F106" w:tentative="1">
      <w:start w:val="1"/>
      <w:numFmt w:val="lowerRoman"/>
      <w:lvlText w:val="%9."/>
      <w:lvlJc w:val="right"/>
      <w:pPr>
        <w:ind w:left="7200" w:hanging="180"/>
      </w:pPr>
    </w:lvl>
  </w:abstractNum>
  <w:abstractNum w:abstractNumId="37" w15:restartNumberingAfterBreak="0">
    <w:nsid w:val="61071422"/>
    <w:multiLevelType w:val="hybridMultilevel"/>
    <w:tmpl w:val="59B858D8"/>
    <w:lvl w:ilvl="0" w:tplc="9BDCC572">
      <w:start w:val="1"/>
      <w:numFmt w:val="bullet"/>
      <w:pStyle w:val="ClauseBullet1"/>
      <w:lvlText w:val=""/>
      <w:lvlJc w:val="left"/>
      <w:pPr>
        <w:ind w:left="1080" w:hanging="360"/>
      </w:pPr>
      <w:rPr>
        <w:rFonts w:ascii="Symbol" w:hAnsi="Symbol" w:hint="default"/>
        <w:color w:val="000000"/>
      </w:rPr>
    </w:lvl>
    <w:lvl w:ilvl="1" w:tplc="2B5E1A3C" w:tentative="1">
      <w:start w:val="1"/>
      <w:numFmt w:val="bullet"/>
      <w:lvlText w:val="o"/>
      <w:lvlJc w:val="left"/>
      <w:pPr>
        <w:ind w:left="1800" w:hanging="360"/>
      </w:pPr>
      <w:rPr>
        <w:rFonts w:ascii="Courier New" w:hAnsi="Courier New" w:cs="Courier New" w:hint="default"/>
      </w:rPr>
    </w:lvl>
    <w:lvl w:ilvl="2" w:tplc="C9321404" w:tentative="1">
      <w:start w:val="1"/>
      <w:numFmt w:val="bullet"/>
      <w:lvlText w:val=""/>
      <w:lvlJc w:val="left"/>
      <w:pPr>
        <w:ind w:left="2520" w:hanging="360"/>
      </w:pPr>
      <w:rPr>
        <w:rFonts w:ascii="Wingdings" w:hAnsi="Wingdings" w:hint="default"/>
      </w:rPr>
    </w:lvl>
    <w:lvl w:ilvl="3" w:tplc="45622338" w:tentative="1">
      <w:start w:val="1"/>
      <w:numFmt w:val="bullet"/>
      <w:lvlText w:val=""/>
      <w:lvlJc w:val="left"/>
      <w:pPr>
        <w:ind w:left="3240" w:hanging="360"/>
      </w:pPr>
      <w:rPr>
        <w:rFonts w:ascii="Symbol" w:hAnsi="Symbol" w:hint="default"/>
      </w:rPr>
    </w:lvl>
    <w:lvl w:ilvl="4" w:tplc="A4EEC24E" w:tentative="1">
      <w:start w:val="1"/>
      <w:numFmt w:val="bullet"/>
      <w:lvlText w:val="o"/>
      <w:lvlJc w:val="left"/>
      <w:pPr>
        <w:ind w:left="3960" w:hanging="360"/>
      </w:pPr>
      <w:rPr>
        <w:rFonts w:ascii="Courier New" w:hAnsi="Courier New" w:cs="Courier New" w:hint="default"/>
      </w:rPr>
    </w:lvl>
    <w:lvl w:ilvl="5" w:tplc="D3BC7402" w:tentative="1">
      <w:start w:val="1"/>
      <w:numFmt w:val="bullet"/>
      <w:lvlText w:val=""/>
      <w:lvlJc w:val="left"/>
      <w:pPr>
        <w:ind w:left="4680" w:hanging="360"/>
      </w:pPr>
      <w:rPr>
        <w:rFonts w:ascii="Wingdings" w:hAnsi="Wingdings" w:hint="default"/>
      </w:rPr>
    </w:lvl>
    <w:lvl w:ilvl="6" w:tplc="0E72A2B4" w:tentative="1">
      <w:start w:val="1"/>
      <w:numFmt w:val="bullet"/>
      <w:lvlText w:val=""/>
      <w:lvlJc w:val="left"/>
      <w:pPr>
        <w:ind w:left="5400" w:hanging="360"/>
      </w:pPr>
      <w:rPr>
        <w:rFonts w:ascii="Symbol" w:hAnsi="Symbol" w:hint="default"/>
      </w:rPr>
    </w:lvl>
    <w:lvl w:ilvl="7" w:tplc="748C8E78" w:tentative="1">
      <w:start w:val="1"/>
      <w:numFmt w:val="bullet"/>
      <w:lvlText w:val="o"/>
      <w:lvlJc w:val="left"/>
      <w:pPr>
        <w:ind w:left="6120" w:hanging="360"/>
      </w:pPr>
      <w:rPr>
        <w:rFonts w:ascii="Courier New" w:hAnsi="Courier New" w:cs="Courier New" w:hint="default"/>
      </w:rPr>
    </w:lvl>
    <w:lvl w:ilvl="8" w:tplc="0B3A361E" w:tentative="1">
      <w:start w:val="1"/>
      <w:numFmt w:val="bullet"/>
      <w:lvlText w:val=""/>
      <w:lvlJc w:val="left"/>
      <w:pPr>
        <w:ind w:left="6840" w:hanging="360"/>
      </w:pPr>
      <w:rPr>
        <w:rFonts w:ascii="Wingdings" w:hAnsi="Wingdings" w:hint="default"/>
      </w:rPr>
    </w:lvl>
  </w:abstractNum>
  <w:abstractNum w:abstractNumId="38" w15:restartNumberingAfterBreak="0">
    <w:nsid w:val="642371CD"/>
    <w:multiLevelType w:val="hybridMultilevel"/>
    <w:tmpl w:val="3B76A654"/>
    <w:lvl w:ilvl="0" w:tplc="73B0B7A2">
      <w:start w:val="1"/>
      <w:numFmt w:val="bullet"/>
      <w:pStyle w:val="subclause3Bullet2"/>
      <w:lvlText w:val=""/>
      <w:lvlJc w:val="left"/>
      <w:pPr>
        <w:ind w:left="3748" w:hanging="360"/>
      </w:pPr>
      <w:rPr>
        <w:rFonts w:ascii="Symbol" w:hAnsi="Symbol" w:hint="default"/>
        <w:color w:val="000000"/>
      </w:rPr>
    </w:lvl>
    <w:lvl w:ilvl="1" w:tplc="396AE0AC" w:tentative="1">
      <w:start w:val="1"/>
      <w:numFmt w:val="bullet"/>
      <w:lvlText w:val="o"/>
      <w:lvlJc w:val="left"/>
      <w:pPr>
        <w:ind w:left="4468" w:hanging="360"/>
      </w:pPr>
      <w:rPr>
        <w:rFonts w:ascii="Courier New" w:hAnsi="Courier New" w:cs="Courier New" w:hint="default"/>
      </w:rPr>
    </w:lvl>
    <w:lvl w:ilvl="2" w:tplc="CB60B36A" w:tentative="1">
      <w:start w:val="1"/>
      <w:numFmt w:val="bullet"/>
      <w:lvlText w:val=""/>
      <w:lvlJc w:val="left"/>
      <w:pPr>
        <w:ind w:left="5188" w:hanging="360"/>
      </w:pPr>
      <w:rPr>
        <w:rFonts w:ascii="Wingdings" w:hAnsi="Wingdings" w:hint="default"/>
      </w:rPr>
    </w:lvl>
    <w:lvl w:ilvl="3" w:tplc="868C3EB4" w:tentative="1">
      <w:start w:val="1"/>
      <w:numFmt w:val="bullet"/>
      <w:lvlText w:val=""/>
      <w:lvlJc w:val="left"/>
      <w:pPr>
        <w:ind w:left="5908" w:hanging="360"/>
      </w:pPr>
      <w:rPr>
        <w:rFonts w:ascii="Symbol" w:hAnsi="Symbol" w:hint="default"/>
      </w:rPr>
    </w:lvl>
    <w:lvl w:ilvl="4" w:tplc="D1DA4D0C" w:tentative="1">
      <w:start w:val="1"/>
      <w:numFmt w:val="bullet"/>
      <w:lvlText w:val="o"/>
      <w:lvlJc w:val="left"/>
      <w:pPr>
        <w:ind w:left="6628" w:hanging="360"/>
      </w:pPr>
      <w:rPr>
        <w:rFonts w:ascii="Courier New" w:hAnsi="Courier New" w:cs="Courier New" w:hint="default"/>
      </w:rPr>
    </w:lvl>
    <w:lvl w:ilvl="5" w:tplc="36CEC490" w:tentative="1">
      <w:start w:val="1"/>
      <w:numFmt w:val="bullet"/>
      <w:lvlText w:val=""/>
      <w:lvlJc w:val="left"/>
      <w:pPr>
        <w:ind w:left="7348" w:hanging="360"/>
      </w:pPr>
      <w:rPr>
        <w:rFonts w:ascii="Wingdings" w:hAnsi="Wingdings" w:hint="default"/>
      </w:rPr>
    </w:lvl>
    <w:lvl w:ilvl="6" w:tplc="7F5C7830" w:tentative="1">
      <w:start w:val="1"/>
      <w:numFmt w:val="bullet"/>
      <w:lvlText w:val=""/>
      <w:lvlJc w:val="left"/>
      <w:pPr>
        <w:ind w:left="8068" w:hanging="360"/>
      </w:pPr>
      <w:rPr>
        <w:rFonts w:ascii="Symbol" w:hAnsi="Symbol" w:hint="default"/>
      </w:rPr>
    </w:lvl>
    <w:lvl w:ilvl="7" w:tplc="4CE07D22" w:tentative="1">
      <w:start w:val="1"/>
      <w:numFmt w:val="bullet"/>
      <w:lvlText w:val="o"/>
      <w:lvlJc w:val="left"/>
      <w:pPr>
        <w:ind w:left="8788" w:hanging="360"/>
      </w:pPr>
      <w:rPr>
        <w:rFonts w:ascii="Courier New" w:hAnsi="Courier New" w:cs="Courier New" w:hint="default"/>
      </w:rPr>
    </w:lvl>
    <w:lvl w:ilvl="8" w:tplc="06B47D0E" w:tentative="1">
      <w:start w:val="1"/>
      <w:numFmt w:val="bullet"/>
      <w:lvlText w:val=""/>
      <w:lvlJc w:val="left"/>
      <w:pPr>
        <w:ind w:left="9508" w:hanging="360"/>
      </w:pPr>
      <w:rPr>
        <w:rFonts w:ascii="Wingdings" w:hAnsi="Wingdings" w:hint="default"/>
      </w:rPr>
    </w:lvl>
  </w:abstractNum>
  <w:abstractNum w:abstractNumId="3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0" w15:restartNumberingAfterBreak="0">
    <w:nsid w:val="6A14466B"/>
    <w:multiLevelType w:val="hybridMultilevel"/>
    <w:tmpl w:val="2402A666"/>
    <w:lvl w:ilvl="0" w:tplc="BA1676FE">
      <w:start w:val="1"/>
      <w:numFmt w:val="bullet"/>
      <w:pStyle w:val="BulletList1"/>
      <w:lvlText w:val="·"/>
      <w:lvlJc w:val="left"/>
      <w:pPr>
        <w:tabs>
          <w:tab w:val="num" w:pos="360"/>
        </w:tabs>
        <w:ind w:left="360" w:hanging="360"/>
      </w:pPr>
      <w:rPr>
        <w:rFonts w:ascii="Symbol" w:hAnsi="Symbol" w:hint="default"/>
        <w:color w:val="000000"/>
      </w:rPr>
    </w:lvl>
    <w:lvl w:ilvl="1" w:tplc="7F5C7454" w:tentative="1">
      <w:start w:val="1"/>
      <w:numFmt w:val="bullet"/>
      <w:lvlText w:val="·"/>
      <w:lvlJc w:val="left"/>
      <w:pPr>
        <w:tabs>
          <w:tab w:val="num" w:pos="1440"/>
        </w:tabs>
        <w:ind w:left="1440" w:hanging="360"/>
      </w:pPr>
      <w:rPr>
        <w:rFonts w:ascii="Symbol" w:hAnsi="Symbol" w:hint="default"/>
      </w:rPr>
    </w:lvl>
    <w:lvl w:ilvl="2" w:tplc="30604E86" w:tentative="1">
      <w:start w:val="1"/>
      <w:numFmt w:val="bullet"/>
      <w:lvlText w:val="·"/>
      <w:lvlJc w:val="left"/>
      <w:pPr>
        <w:tabs>
          <w:tab w:val="num" w:pos="2160"/>
        </w:tabs>
        <w:ind w:left="2160" w:hanging="360"/>
      </w:pPr>
      <w:rPr>
        <w:rFonts w:ascii="Symbol" w:hAnsi="Symbol" w:hint="default"/>
      </w:rPr>
    </w:lvl>
    <w:lvl w:ilvl="3" w:tplc="E9B2FDB0" w:tentative="1">
      <w:start w:val="1"/>
      <w:numFmt w:val="bullet"/>
      <w:lvlText w:val="·"/>
      <w:lvlJc w:val="left"/>
      <w:pPr>
        <w:tabs>
          <w:tab w:val="num" w:pos="2880"/>
        </w:tabs>
        <w:ind w:left="2880" w:hanging="360"/>
      </w:pPr>
      <w:rPr>
        <w:rFonts w:ascii="Symbol" w:hAnsi="Symbol" w:hint="default"/>
      </w:rPr>
    </w:lvl>
    <w:lvl w:ilvl="4" w:tplc="04F8FE8E" w:tentative="1">
      <w:start w:val="1"/>
      <w:numFmt w:val="bullet"/>
      <w:lvlText w:val="o"/>
      <w:lvlJc w:val="left"/>
      <w:pPr>
        <w:tabs>
          <w:tab w:val="num" w:pos="3600"/>
        </w:tabs>
        <w:ind w:left="3600" w:hanging="360"/>
      </w:pPr>
      <w:rPr>
        <w:rFonts w:ascii="Courier New" w:hAnsi="Courier New" w:hint="default"/>
      </w:rPr>
    </w:lvl>
    <w:lvl w:ilvl="5" w:tplc="572C8B7E" w:tentative="1">
      <w:start w:val="1"/>
      <w:numFmt w:val="bullet"/>
      <w:lvlText w:val="§"/>
      <w:lvlJc w:val="left"/>
      <w:pPr>
        <w:tabs>
          <w:tab w:val="num" w:pos="4320"/>
        </w:tabs>
        <w:ind w:left="4320" w:hanging="360"/>
      </w:pPr>
      <w:rPr>
        <w:rFonts w:ascii="Wingdings" w:hAnsi="Wingdings" w:hint="default"/>
      </w:rPr>
    </w:lvl>
    <w:lvl w:ilvl="6" w:tplc="CDAE0342" w:tentative="1">
      <w:start w:val="1"/>
      <w:numFmt w:val="bullet"/>
      <w:lvlText w:val="·"/>
      <w:lvlJc w:val="left"/>
      <w:pPr>
        <w:tabs>
          <w:tab w:val="num" w:pos="5040"/>
        </w:tabs>
        <w:ind w:left="5040" w:hanging="360"/>
      </w:pPr>
      <w:rPr>
        <w:rFonts w:ascii="Symbol" w:hAnsi="Symbol" w:hint="default"/>
      </w:rPr>
    </w:lvl>
    <w:lvl w:ilvl="7" w:tplc="64742666" w:tentative="1">
      <w:start w:val="1"/>
      <w:numFmt w:val="bullet"/>
      <w:lvlText w:val="o"/>
      <w:lvlJc w:val="left"/>
      <w:pPr>
        <w:tabs>
          <w:tab w:val="num" w:pos="5760"/>
        </w:tabs>
        <w:ind w:left="5760" w:hanging="360"/>
      </w:pPr>
      <w:rPr>
        <w:rFonts w:ascii="Courier New" w:hAnsi="Courier New" w:hint="default"/>
      </w:rPr>
    </w:lvl>
    <w:lvl w:ilvl="8" w:tplc="62F84F3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4" w15:restartNumberingAfterBreak="0">
    <w:nsid w:val="78C31C79"/>
    <w:multiLevelType w:val="hybridMultilevel"/>
    <w:tmpl w:val="0BBA56BC"/>
    <w:lvl w:ilvl="0" w:tplc="D188FC6C">
      <w:start w:val="1"/>
      <w:numFmt w:val="decimal"/>
      <w:lvlText w:val="%1."/>
      <w:lvlJc w:val="left"/>
      <w:pPr>
        <w:ind w:left="1440" w:hanging="360"/>
      </w:pPr>
      <w:rPr>
        <w:color w:val="000000"/>
      </w:rPr>
    </w:lvl>
    <w:lvl w:ilvl="1" w:tplc="669CE6BC" w:tentative="1">
      <w:start w:val="1"/>
      <w:numFmt w:val="lowerLetter"/>
      <w:lvlText w:val="%2."/>
      <w:lvlJc w:val="left"/>
      <w:pPr>
        <w:ind w:left="2160" w:hanging="360"/>
      </w:pPr>
    </w:lvl>
    <w:lvl w:ilvl="2" w:tplc="7D76B662" w:tentative="1">
      <w:start w:val="1"/>
      <w:numFmt w:val="lowerRoman"/>
      <w:lvlText w:val="%3."/>
      <w:lvlJc w:val="right"/>
      <w:pPr>
        <w:ind w:left="2880" w:hanging="180"/>
      </w:pPr>
    </w:lvl>
    <w:lvl w:ilvl="3" w:tplc="427840AC" w:tentative="1">
      <w:start w:val="1"/>
      <w:numFmt w:val="decimal"/>
      <w:lvlText w:val="%4."/>
      <w:lvlJc w:val="left"/>
      <w:pPr>
        <w:ind w:left="3600" w:hanging="360"/>
      </w:pPr>
    </w:lvl>
    <w:lvl w:ilvl="4" w:tplc="927892A4" w:tentative="1">
      <w:start w:val="1"/>
      <w:numFmt w:val="lowerLetter"/>
      <w:lvlText w:val="%5."/>
      <w:lvlJc w:val="left"/>
      <w:pPr>
        <w:ind w:left="4320" w:hanging="360"/>
      </w:pPr>
    </w:lvl>
    <w:lvl w:ilvl="5" w:tplc="2D16016E" w:tentative="1">
      <w:start w:val="1"/>
      <w:numFmt w:val="lowerRoman"/>
      <w:lvlText w:val="%6."/>
      <w:lvlJc w:val="right"/>
      <w:pPr>
        <w:ind w:left="5040" w:hanging="180"/>
      </w:pPr>
    </w:lvl>
    <w:lvl w:ilvl="6" w:tplc="3BF20740" w:tentative="1">
      <w:start w:val="1"/>
      <w:numFmt w:val="decimal"/>
      <w:lvlText w:val="%7."/>
      <w:lvlJc w:val="left"/>
      <w:pPr>
        <w:ind w:left="5760" w:hanging="360"/>
      </w:pPr>
    </w:lvl>
    <w:lvl w:ilvl="7" w:tplc="A258AACE" w:tentative="1">
      <w:start w:val="1"/>
      <w:numFmt w:val="lowerLetter"/>
      <w:lvlText w:val="%8."/>
      <w:lvlJc w:val="left"/>
      <w:pPr>
        <w:ind w:left="6480" w:hanging="360"/>
      </w:pPr>
    </w:lvl>
    <w:lvl w:ilvl="8" w:tplc="36A6EBF8" w:tentative="1">
      <w:start w:val="1"/>
      <w:numFmt w:val="lowerRoman"/>
      <w:lvlText w:val="%9."/>
      <w:lvlJc w:val="right"/>
      <w:pPr>
        <w:ind w:left="7200" w:hanging="180"/>
      </w:pPr>
    </w:lvl>
  </w:abstractNum>
  <w:abstractNum w:abstractNumId="45" w15:restartNumberingAfterBreak="0">
    <w:nsid w:val="7DB5644F"/>
    <w:multiLevelType w:val="hybridMultilevel"/>
    <w:tmpl w:val="8BCC9C08"/>
    <w:lvl w:ilvl="0" w:tplc="7278FB1A">
      <w:start w:val="1"/>
      <w:numFmt w:val="bullet"/>
      <w:pStyle w:val="BulletList3"/>
      <w:lvlText w:val=""/>
      <w:lvlJc w:val="left"/>
      <w:pPr>
        <w:tabs>
          <w:tab w:val="num" w:pos="1945"/>
        </w:tabs>
        <w:ind w:left="1945" w:hanging="357"/>
      </w:pPr>
      <w:rPr>
        <w:rFonts w:ascii="Symbol" w:hAnsi="Symbol" w:hint="default"/>
        <w:color w:val="000000"/>
      </w:rPr>
    </w:lvl>
    <w:lvl w:ilvl="1" w:tplc="9E8E3978" w:tentative="1">
      <w:start w:val="1"/>
      <w:numFmt w:val="bullet"/>
      <w:lvlText w:val="o"/>
      <w:lvlJc w:val="left"/>
      <w:pPr>
        <w:tabs>
          <w:tab w:val="num" w:pos="1440"/>
        </w:tabs>
        <w:ind w:left="1440" w:hanging="360"/>
      </w:pPr>
      <w:rPr>
        <w:rFonts w:ascii="Courier New" w:hAnsi="Courier New" w:cs="Courier New" w:hint="default"/>
      </w:rPr>
    </w:lvl>
    <w:lvl w:ilvl="2" w:tplc="2E1417BE" w:tentative="1">
      <w:start w:val="1"/>
      <w:numFmt w:val="bullet"/>
      <w:lvlText w:val=""/>
      <w:lvlJc w:val="left"/>
      <w:pPr>
        <w:tabs>
          <w:tab w:val="num" w:pos="2160"/>
        </w:tabs>
        <w:ind w:left="2160" w:hanging="360"/>
      </w:pPr>
      <w:rPr>
        <w:rFonts w:ascii="Wingdings" w:hAnsi="Wingdings" w:hint="default"/>
      </w:rPr>
    </w:lvl>
    <w:lvl w:ilvl="3" w:tplc="49103770" w:tentative="1">
      <w:start w:val="1"/>
      <w:numFmt w:val="bullet"/>
      <w:lvlText w:val=""/>
      <w:lvlJc w:val="left"/>
      <w:pPr>
        <w:tabs>
          <w:tab w:val="num" w:pos="2880"/>
        </w:tabs>
        <w:ind w:left="2880" w:hanging="360"/>
      </w:pPr>
      <w:rPr>
        <w:rFonts w:ascii="Symbol" w:hAnsi="Symbol" w:hint="default"/>
      </w:rPr>
    </w:lvl>
    <w:lvl w:ilvl="4" w:tplc="3BFC9514" w:tentative="1">
      <w:start w:val="1"/>
      <w:numFmt w:val="bullet"/>
      <w:lvlText w:val="o"/>
      <w:lvlJc w:val="left"/>
      <w:pPr>
        <w:tabs>
          <w:tab w:val="num" w:pos="3600"/>
        </w:tabs>
        <w:ind w:left="3600" w:hanging="360"/>
      </w:pPr>
      <w:rPr>
        <w:rFonts w:ascii="Courier New" w:hAnsi="Courier New" w:cs="Courier New" w:hint="default"/>
      </w:rPr>
    </w:lvl>
    <w:lvl w:ilvl="5" w:tplc="C03A2D20" w:tentative="1">
      <w:start w:val="1"/>
      <w:numFmt w:val="bullet"/>
      <w:lvlText w:val=""/>
      <w:lvlJc w:val="left"/>
      <w:pPr>
        <w:tabs>
          <w:tab w:val="num" w:pos="4320"/>
        </w:tabs>
        <w:ind w:left="4320" w:hanging="360"/>
      </w:pPr>
      <w:rPr>
        <w:rFonts w:ascii="Wingdings" w:hAnsi="Wingdings" w:hint="default"/>
      </w:rPr>
    </w:lvl>
    <w:lvl w:ilvl="6" w:tplc="6CFA4B9E" w:tentative="1">
      <w:start w:val="1"/>
      <w:numFmt w:val="bullet"/>
      <w:lvlText w:val=""/>
      <w:lvlJc w:val="left"/>
      <w:pPr>
        <w:tabs>
          <w:tab w:val="num" w:pos="5040"/>
        </w:tabs>
        <w:ind w:left="5040" w:hanging="360"/>
      </w:pPr>
      <w:rPr>
        <w:rFonts w:ascii="Symbol" w:hAnsi="Symbol" w:hint="default"/>
      </w:rPr>
    </w:lvl>
    <w:lvl w:ilvl="7" w:tplc="76505C3C" w:tentative="1">
      <w:start w:val="1"/>
      <w:numFmt w:val="bullet"/>
      <w:lvlText w:val="o"/>
      <w:lvlJc w:val="left"/>
      <w:pPr>
        <w:tabs>
          <w:tab w:val="num" w:pos="5760"/>
        </w:tabs>
        <w:ind w:left="5760" w:hanging="360"/>
      </w:pPr>
      <w:rPr>
        <w:rFonts w:ascii="Courier New" w:hAnsi="Courier New" w:cs="Courier New" w:hint="default"/>
      </w:rPr>
    </w:lvl>
    <w:lvl w:ilvl="8" w:tplc="DEE6CEE6" w:tentative="1">
      <w:start w:val="1"/>
      <w:numFmt w:val="bullet"/>
      <w:lvlText w:val=""/>
      <w:lvlJc w:val="left"/>
      <w:pPr>
        <w:tabs>
          <w:tab w:val="num" w:pos="6480"/>
        </w:tabs>
        <w:ind w:left="6480" w:hanging="360"/>
      </w:pPr>
      <w:rPr>
        <w:rFonts w:ascii="Wingdings" w:hAnsi="Wingdings" w:hint="default"/>
      </w:rPr>
    </w:lvl>
  </w:abstractNum>
  <w:num w:numId="1" w16cid:durableId="428283899">
    <w:abstractNumId w:val="39"/>
  </w:num>
  <w:num w:numId="2" w16cid:durableId="1630086809">
    <w:abstractNumId w:val="40"/>
  </w:num>
  <w:num w:numId="3" w16cid:durableId="1239904859">
    <w:abstractNumId w:val="24"/>
  </w:num>
  <w:num w:numId="4" w16cid:durableId="319235600">
    <w:abstractNumId w:val="45"/>
  </w:num>
  <w:num w:numId="5" w16cid:durableId="2042703600">
    <w:abstractNumId w:val="42"/>
  </w:num>
  <w:num w:numId="6" w16cid:durableId="1185510018">
    <w:abstractNumId w:val="17"/>
  </w:num>
  <w:num w:numId="7" w16cid:durableId="998536339">
    <w:abstractNumId w:val="26"/>
  </w:num>
  <w:num w:numId="8" w16cid:durableId="1517765745">
    <w:abstractNumId w:val="43"/>
  </w:num>
  <w:num w:numId="9" w16cid:durableId="621806471">
    <w:abstractNumId w:val="25"/>
  </w:num>
  <w:num w:numId="10" w16cid:durableId="1856922091">
    <w:abstractNumId w:val="21"/>
  </w:num>
  <w:num w:numId="11" w16cid:durableId="1981953501">
    <w:abstractNumId w:val="35"/>
  </w:num>
  <w:num w:numId="12" w16cid:durableId="1044598907">
    <w:abstractNumId w:val="15"/>
  </w:num>
  <w:num w:numId="13" w16cid:durableId="435758008">
    <w:abstractNumId w:val="20"/>
  </w:num>
  <w:num w:numId="14" w16cid:durableId="635138854">
    <w:abstractNumId w:val="19"/>
  </w:num>
  <w:num w:numId="15" w16cid:durableId="559440598">
    <w:abstractNumId w:val="34"/>
  </w:num>
  <w:num w:numId="16" w16cid:durableId="611209350">
    <w:abstractNumId w:val="37"/>
  </w:num>
  <w:num w:numId="17" w16cid:durableId="1262760291">
    <w:abstractNumId w:val="27"/>
  </w:num>
  <w:num w:numId="18" w16cid:durableId="1477990070">
    <w:abstractNumId w:val="32"/>
  </w:num>
  <w:num w:numId="19" w16cid:durableId="658659798">
    <w:abstractNumId w:val="30"/>
  </w:num>
  <w:num w:numId="20" w16cid:durableId="1739211227">
    <w:abstractNumId w:val="31"/>
  </w:num>
  <w:num w:numId="21" w16cid:durableId="1990205461">
    <w:abstractNumId w:val="29"/>
  </w:num>
  <w:num w:numId="22" w16cid:durableId="1296135525">
    <w:abstractNumId w:val="23"/>
  </w:num>
  <w:num w:numId="23" w16cid:durableId="1780220190">
    <w:abstractNumId w:val="38"/>
  </w:num>
  <w:num w:numId="24" w16cid:durableId="1694115146">
    <w:abstractNumId w:val="11"/>
  </w:num>
  <w:num w:numId="25" w16cid:durableId="544295531">
    <w:abstractNumId w:val="36"/>
  </w:num>
  <w:num w:numId="26" w16cid:durableId="434135495">
    <w:abstractNumId w:val="9"/>
  </w:num>
  <w:num w:numId="27" w16cid:durableId="168257873">
    <w:abstractNumId w:val="7"/>
  </w:num>
  <w:num w:numId="28" w16cid:durableId="872957093">
    <w:abstractNumId w:val="6"/>
  </w:num>
  <w:num w:numId="29" w16cid:durableId="99877317">
    <w:abstractNumId w:val="5"/>
  </w:num>
  <w:num w:numId="30" w16cid:durableId="1508792989">
    <w:abstractNumId w:val="4"/>
  </w:num>
  <w:num w:numId="31" w16cid:durableId="1740133327">
    <w:abstractNumId w:val="8"/>
  </w:num>
  <w:num w:numId="32" w16cid:durableId="1890606083">
    <w:abstractNumId w:val="3"/>
  </w:num>
  <w:num w:numId="33" w16cid:durableId="830097620">
    <w:abstractNumId w:val="2"/>
  </w:num>
  <w:num w:numId="34" w16cid:durableId="891384555">
    <w:abstractNumId w:val="1"/>
  </w:num>
  <w:num w:numId="35" w16cid:durableId="658391725">
    <w:abstractNumId w:val="0"/>
  </w:num>
  <w:num w:numId="36" w16cid:durableId="72556619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40507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32718249">
    <w:abstractNumId w:val="13"/>
  </w:num>
  <w:num w:numId="39" w16cid:durableId="255479645">
    <w:abstractNumId w:val="14"/>
  </w:num>
  <w:num w:numId="40" w16cid:durableId="1314915641">
    <w:abstractNumId w:val="10"/>
  </w:num>
  <w:num w:numId="41" w16cid:durableId="1347365034">
    <w:abstractNumId w:val="44"/>
  </w:num>
  <w:num w:numId="42" w16cid:durableId="13053487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54890908">
    <w:abstractNumId w:val="41"/>
  </w:num>
  <w:num w:numId="44" w16cid:durableId="1391264269">
    <w:abstractNumId w:val="12"/>
  </w:num>
  <w:num w:numId="45" w16cid:durableId="1820153421">
    <w:abstractNumId w:val="18"/>
  </w:num>
  <w:num w:numId="46" w16cid:durableId="804617913">
    <w:abstractNumId w:val="16"/>
  </w:num>
  <w:num w:numId="47" w16cid:durableId="1960332809">
    <w:abstractNumId w:val="33"/>
  </w:num>
  <w:num w:numId="48" w16cid:durableId="1831940137">
    <w:abstractNumId w:val="28"/>
  </w:num>
  <w:num w:numId="49" w16cid:durableId="374934373">
    <w:abstractNumId w:val="22"/>
  </w:num>
  <w:num w:numId="50" w16cid:durableId="12179321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hideSpellingErrors/>
  <w:hideGrammaticalErrors/>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agreement&lt;/Precedent&gt;_x000d__x000a_  &lt;Operative&gt;condition&lt;/Operative&gt;_x000d__x000a_  &lt;TemplateType&gt;null&lt;/TemplateType&gt;_x000d__x000a_  &lt;SignaturePageBreakType&gt;Yes without message&lt;/SignaturePageBreakType&gt;_x000d__x000a_&lt;/docParts&gt;"/>
    <w:docVar w:name="gentXMLPartID" w:val="{53F2CCF7-9EC2-4622-A086-8F353BFE1EEA}"/>
  </w:docVars>
  <w:rsids>
    <w:rsidRoot w:val="00FA5271"/>
    <w:rsid w:val="00017A7E"/>
    <w:rsid w:val="00054C58"/>
    <w:rsid w:val="000E13BC"/>
    <w:rsid w:val="00130F2D"/>
    <w:rsid w:val="0013539C"/>
    <w:rsid w:val="001503D1"/>
    <w:rsid w:val="001A62D3"/>
    <w:rsid w:val="001E0530"/>
    <w:rsid w:val="00274A4A"/>
    <w:rsid w:val="002C5A36"/>
    <w:rsid w:val="00355368"/>
    <w:rsid w:val="00471BD7"/>
    <w:rsid w:val="004F0D18"/>
    <w:rsid w:val="005233DB"/>
    <w:rsid w:val="00594FBA"/>
    <w:rsid w:val="005B525C"/>
    <w:rsid w:val="00650D3A"/>
    <w:rsid w:val="006F045F"/>
    <w:rsid w:val="0072372C"/>
    <w:rsid w:val="00767C0C"/>
    <w:rsid w:val="007D0A7B"/>
    <w:rsid w:val="00877FF8"/>
    <w:rsid w:val="008921BE"/>
    <w:rsid w:val="008E3F45"/>
    <w:rsid w:val="009578F1"/>
    <w:rsid w:val="00B64831"/>
    <w:rsid w:val="00C7058A"/>
    <w:rsid w:val="00D229A6"/>
    <w:rsid w:val="00E1430D"/>
    <w:rsid w:val="00EA01DA"/>
    <w:rsid w:val="00EB7E12"/>
    <w:rsid w:val="00EE179D"/>
    <w:rsid w:val="00FA5271"/>
    <w:rsid w:val="00FB7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3B7CF"/>
  <w15:docId w15:val="{24EF7A83-A3F5-42AB-9B5D-287C3101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7E12"/>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32571E"/>
    <w:pPr>
      <w:keepNext/>
      <w:keepLines/>
      <w:numPr>
        <w:numId w:val="11"/>
      </w:numPr>
      <w:spacing w:before="48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32571E"/>
    <w:pPr>
      <w:keepNext/>
      <w:keepLines/>
      <w:numPr>
        <w:ilvl w:val="1"/>
        <w:numId w:val="11"/>
      </w:numPr>
      <w:spacing w:before="20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32571E"/>
    <w:pPr>
      <w:keepNext/>
      <w:keepLines/>
      <w:numPr>
        <w:ilvl w:val="2"/>
        <w:numId w:val="11"/>
      </w:numPr>
      <w:spacing w:before="20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unhideWhenUsed/>
    <w:qFormat/>
    <w:rsid w:val="0032571E"/>
    <w:pPr>
      <w:keepNext/>
      <w:keepLines/>
      <w:numPr>
        <w:ilvl w:val="3"/>
        <w:numId w:val="11"/>
      </w:numPr>
      <w:spacing w:before="20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32571E"/>
    <w:pPr>
      <w:keepNext/>
      <w:keepLines/>
      <w:numPr>
        <w:ilvl w:val="4"/>
        <w:numId w:val="11"/>
      </w:numPr>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32571E"/>
    <w:pPr>
      <w:keepNext/>
      <w:keepLines/>
      <w:numPr>
        <w:ilvl w:val="5"/>
        <w:numId w:val="11"/>
      </w:numPr>
      <w:spacing w:before="20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32571E"/>
    <w:pPr>
      <w:keepNext/>
      <w:keepLines/>
      <w:numPr>
        <w:ilvl w:val="6"/>
        <w:numId w:val="11"/>
      </w:numPr>
      <w:spacing w:before="20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32571E"/>
    <w:pPr>
      <w:keepNext/>
      <w:keepLines/>
      <w:numPr>
        <w:ilvl w:val="7"/>
        <w:numId w:val="11"/>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2571E"/>
    <w:pPr>
      <w:keepNext/>
      <w:keepLines/>
      <w:numPr>
        <w:ilvl w:val="8"/>
        <w:numId w:val="11"/>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EB7E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7E12"/>
  </w:style>
  <w:style w:type="paragraph" w:customStyle="1" w:styleId="Abstract">
    <w:name w:val="Abstract"/>
    <w:link w:val="AbstractChar"/>
    <w:rsid w:val="0032571E"/>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32571E"/>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32571E"/>
    <w:pPr>
      <w:numPr>
        <w:numId w:val="13"/>
      </w:numPr>
      <w:spacing w:before="240" w:after="240"/>
    </w:pPr>
    <w:rPr>
      <w:b/>
    </w:rPr>
  </w:style>
  <w:style w:type="paragraph" w:customStyle="1" w:styleId="AuthoringGroup">
    <w:name w:val="Authoring Group"/>
    <w:link w:val="AuthoringGroupChar"/>
    <w:rsid w:val="0032571E"/>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32571E"/>
    <w:rPr>
      <w:rFonts w:ascii="Arial" w:eastAsia="Arial Unicode MS" w:hAnsi="Arial" w:cs="Arial"/>
      <w:color w:val="000000"/>
      <w:sz w:val="24"/>
      <w:lang w:val="en-US" w:eastAsia="en-US"/>
    </w:rPr>
  </w:style>
  <w:style w:type="paragraph" w:customStyle="1" w:styleId="Background">
    <w:name w:val="Background"/>
    <w:aliases w:val="(A) Background"/>
    <w:basedOn w:val="Normal"/>
    <w:rsid w:val="0032571E"/>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rsid w:val="0032571E"/>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32571E"/>
    <w:pPr>
      <w:numPr>
        <w:numId w:val="3"/>
      </w:numPr>
      <w:spacing w:after="120"/>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32571E"/>
    <w:pPr>
      <w:numPr>
        <w:numId w:val="4"/>
      </w:numPr>
      <w:spacing w:after="240"/>
      <w:jc w:val="both"/>
    </w:pPr>
    <w:rPr>
      <w:rFonts w:ascii="Arial" w:eastAsia="Arial Unicode MS" w:hAnsi="Arial" w:cs="Arial"/>
      <w:color w:val="000000"/>
      <w:szCs w:val="20"/>
    </w:rPr>
  </w:style>
  <w:style w:type="paragraph" w:customStyle="1" w:styleId="TitleClause">
    <w:name w:val="Title Clause"/>
    <w:basedOn w:val="Normal"/>
    <w:rsid w:val="0032571E"/>
    <w:pPr>
      <w:keepNext/>
      <w:numPr>
        <w:numId w:val="42"/>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32571E"/>
    <w:rPr>
      <w:b w:val="0"/>
      <w:smallCaps/>
    </w:rPr>
  </w:style>
  <w:style w:type="paragraph" w:customStyle="1" w:styleId="ClosingPara">
    <w:name w:val="Closing Para"/>
    <w:basedOn w:val="Normal"/>
    <w:rsid w:val="0032571E"/>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32571E"/>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32571E"/>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32571E"/>
  </w:style>
  <w:style w:type="paragraph" w:customStyle="1" w:styleId="CoverSheetSubjectText">
    <w:name w:val="Cover Sheet Subject Text"/>
    <w:basedOn w:val="Normal"/>
    <w:rsid w:val="0032571E"/>
    <w:pPr>
      <w:spacing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32571E"/>
    <w:pPr>
      <w:spacing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32571E"/>
    <w:pPr>
      <w:numPr>
        <w:numId w:val="43"/>
      </w:numPr>
    </w:pPr>
  </w:style>
  <w:style w:type="paragraph" w:customStyle="1" w:styleId="DescriptiveHeading">
    <w:name w:val="DescriptiveHeading"/>
    <w:next w:val="Paragraph"/>
    <w:link w:val="DescriptiveHeadingChar"/>
    <w:rsid w:val="0032571E"/>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32571E"/>
    <w:rPr>
      <w:rFonts w:ascii="Arial" w:eastAsia="Arial Unicode MS" w:hAnsi="Arial" w:cs="Arial"/>
      <w:b/>
      <w:color w:val="000000"/>
      <w:lang w:val="en-US" w:eastAsia="en-US"/>
    </w:rPr>
  </w:style>
  <w:style w:type="paragraph" w:customStyle="1" w:styleId="DraftingnoteSection1Para">
    <w:name w:val="Draftingnote Section1 Para"/>
    <w:basedOn w:val="Normal"/>
    <w:rsid w:val="0032571E"/>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32571E"/>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32571E"/>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32571E"/>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32571E"/>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32571E"/>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32571E"/>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32571E"/>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32571E"/>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32571E"/>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32571E"/>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32571E"/>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32571E"/>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32571E"/>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32571E"/>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32571E"/>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32571E"/>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32571E"/>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32571E"/>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32571E"/>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32571E"/>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32571E"/>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32571E"/>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32571E"/>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32571E"/>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32571E"/>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32571E"/>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32571E"/>
    <w:rPr>
      <w:rFonts w:ascii="Arial" w:eastAsia="Arial Unicode MS" w:hAnsi="Arial" w:cs="Arial"/>
      <w:color w:val="000000"/>
      <w:sz w:val="24"/>
      <w:lang w:val="en-US" w:eastAsia="en-US"/>
    </w:rPr>
  </w:style>
  <w:style w:type="paragraph" w:customStyle="1" w:styleId="MaintenanceEditor">
    <w:name w:val="Maintenance Editor"/>
    <w:link w:val="MaintenanceEditorChar"/>
    <w:rsid w:val="0032571E"/>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32571E"/>
    <w:rPr>
      <w:rFonts w:ascii="Arial" w:eastAsia="Arial Unicode MS" w:hAnsi="Arial" w:cs="Arial"/>
      <w:color w:val="000000"/>
      <w:sz w:val="24"/>
      <w:lang w:val="en-US" w:eastAsia="en-US"/>
    </w:rPr>
  </w:style>
  <w:style w:type="paragraph" w:customStyle="1" w:styleId="ParaClause">
    <w:name w:val="Para Clause"/>
    <w:basedOn w:val="Normal"/>
    <w:rsid w:val="0032571E"/>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32571E"/>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32571E"/>
    <w:pPr>
      <w:numPr>
        <w:ilvl w:val="1"/>
        <w:numId w:val="42"/>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32571E"/>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32571E"/>
    <w:pPr>
      <w:numPr>
        <w:ilvl w:val="2"/>
        <w:numId w:val="42"/>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32571E"/>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32571E"/>
    <w:pPr>
      <w:numPr>
        <w:ilvl w:val="3"/>
        <w:numId w:val="42"/>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32571E"/>
    <w:pPr>
      <w:spacing w:after="240"/>
      <w:ind w:left="3028"/>
    </w:pPr>
  </w:style>
  <w:style w:type="paragraph" w:customStyle="1" w:styleId="Untitledsubclause4">
    <w:name w:val="Untitled subclause 4"/>
    <w:basedOn w:val="Normal"/>
    <w:rsid w:val="0032571E"/>
    <w:pPr>
      <w:numPr>
        <w:ilvl w:val="4"/>
        <w:numId w:val="42"/>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32571E"/>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32571E"/>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32571E"/>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32571E"/>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32571E"/>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32571E"/>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32571E"/>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32571E"/>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32571E"/>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32571E"/>
    <w:rPr>
      <w:rFonts w:ascii="Arial" w:eastAsia="Arial Unicode MS" w:hAnsi="Arial" w:cs="Arial"/>
      <w:b/>
      <w:bCs/>
      <w:color w:val="000000"/>
      <w:sz w:val="24"/>
      <w:lang w:val="en-US" w:eastAsia="en-US"/>
    </w:rPr>
  </w:style>
  <w:style w:type="paragraph" w:customStyle="1" w:styleId="ResourceType">
    <w:name w:val="Resource Type"/>
    <w:link w:val="ResourceTypeChar"/>
    <w:rsid w:val="0032571E"/>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32571E"/>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32571E"/>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32571E"/>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32571E"/>
    <w:pPr>
      <w:tabs>
        <w:tab w:val="left" w:pos="709"/>
      </w:tabs>
      <w:spacing w:before="120" w:after="120" w:line="300" w:lineRule="atLeast"/>
      <w:jc w:val="both"/>
    </w:pPr>
    <w:rPr>
      <w:rFonts w:ascii="Arial" w:eastAsia="Arial Unicode MS" w:hAnsi="Arial" w:cs="Arial"/>
      <w:b/>
      <w:smallCaps/>
      <w:color w:val="000000"/>
      <w:szCs w:val="20"/>
    </w:rPr>
  </w:style>
  <w:style w:type="paragraph" w:customStyle="1" w:styleId="Shortquestion">
    <w:name w:val="Shortquestion"/>
    <w:basedOn w:val="Normal"/>
    <w:rsid w:val="0032571E"/>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32571E"/>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32571E"/>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32571E"/>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32571E"/>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32571E"/>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32571E"/>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32571E"/>
    <w:rPr>
      <w:rFonts w:ascii="Arial" w:eastAsia="Arial Unicode MS" w:hAnsi="Arial" w:cs="Arial"/>
      <w:color w:val="000000"/>
      <w:sz w:val="24"/>
      <w:szCs w:val="24"/>
      <w:lang w:val="en-US" w:eastAsia="en-US"/>
    </w:rPr>
  </w:style>
  <w:style w:type="paragraph" w:styleId="Title">
    <w:name w:val="Title"/>
    <w:link w:val="TitleChar"/>
    <w:rsid w:val="0032571E"/>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32571E"/>
    <w:rPr>
      <w:rFonts w:ascii="Arial" w:eastAsia="Arial Unicode MS" w:hAnsi="Arial" w:cs="Arial"/>
      <w:color w:val="000000"/>
      <w:sz w:val="24"/>
      <w:lang w:val="en-US" w:eastAsia="en-US"/>
    </w:rPr>
  </w:style>
  <w:style w:type="paragraph" w:styleId="Footer">
    <w:name w:val="footer"/>
    <w:basedOn w:val="Normal"/>
    <w:link w:val="FooterChar"/>
    <w:rsid w:val="0032571E"/>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32571E"/>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32571E"/>
    <w:rPr>
      <w:i/>
      <w:color w:val="000000"/>
      <w:u w:val="single"/>
    </w:rPr>
  </w:style>
  <w:style w:type="paragraph" w:customStyle="1" w:styleId="Bullet4">
    <w:name w:val="Bullet4"/>
    <w:basedOn w:val="Normal"/>
    <w:rsid w:val="0032571E"/>
    <w:pPr>
      <w:numPr>
        <w:numId w:val="9"/>
      </w:numPr>
      <w:spacing w:after="240"/>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32571E"/>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32571E"/>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32571E"/>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32571E"/>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32571E"/>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32571E"/>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32571E"/>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32571E"/>
    <w:pPr>
      <w:tabs>
        <w:tab w:val="center" w:pos="4513"/>
        <w:tab w:val="right" w:pos="9026"/>
      </w:tabs>
    </w:pPr>
    <w:rPr>
      <w:color w:val="000000"/>
    </w:rPr>
  </w:style>
  <w:style w:type="character" w:customStyle="1" w:styleId="HeaderChar">
    <w:name w:val="Header Char"/>
    <w:basedOn w:val="DefaultParagraphFont"/>
    <w:link w:val="Header"/>
    <w:uiPriority w:val="99"/>
    <w:rsid w:val="0032571E"/>
    <w:rPr>
      <w:color w:val="000000"/>
    </w:rPr>
  </w:style>
  <w:style w:type="character" w:styleId="PlaceholderText">
    <w:name w:val="Placeholder Text"/>
    <w:basedOn w:val="DefaultParagraphFont"/>
    <w:uiPriority w:val="99"/>
    <w:rsid w:val="0032571E"/>
    <w:rPr>
      <w:color w:val="000000"/>
    </w:rPr>
  </w:style>
  <w:style w:type="paragraph" w:styleId="BalloonText">
    <w:name w:val="Balloon Text"/>
    <w:basedOn w:val="Normal"/>
    <w:link w:val="BalloonTextChar"/>
    <w:uiPriority w:val="99"/>
    <w:semiHidden/>
    <w:unhideWhenUsed/>
    <w:rsid w:val="0032571E"/>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32571E"/>
    <w:rPr>
      <w:rFonts w:ascii="Tahoma" w:hAnsi="Tahoma" w:cs="Tahoma"/>
      <w:color w:val="000000"/>
      <w:sz w:val="16"/>
      <w:szCs w:val="16"/>
    </w:rPr>
  </w:style>
  <w:style w:type="paragraph" w:customStyle="1" w:styleId="PinPointRef">
    <w:name w:val="PinPoint Ref"/>
    <w:link w:val="PinPointRefChar"/>
    <w:qFormat/>
    <w:rsid w:val="0032571E"/>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32571E"/>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32571E"/>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32571E"/>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32571E"/>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32571E"/>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32571E"/>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32571E"/>
    <w:rPr>
      <w:rFonts w:ascii="Arial" w:eastAsia="Arial Unicode MS" w:hAnsi="Arial" w:cs="Arial"/>
      <w:color w:val="000000"/>
      <w:szCs w:val="24"/>
      <w:lang w:val="en-US" w:eastAsia="en-US"/>
    </w:rPr>
  </w:style>
  <w:style w:type="paragraph" w:customStyle="1" w:styleId="IntroDefault">
    <w:name w:val="Intro Default"/>
    <w:basedOn w:val="Paragraph"/>
    <w:qFormat/>
    <w:rsid w:val="0032571E"/>
  </w:style>
  <w:style w:type="paragraph" w:customStyle="1" w:styleId="IntroCustom">
    <w:name w:val="Intro Custom"/>
    <w:basedOn w:val="Paragraph"/>
    <w:qFormat/>
    <w:rsid w:val="0032571E"/>
  </w:style>
  <w:style w:type="paragraph" w:customStyle="1" w:styleId="PrecedentType">
    <w:name w:val="Precedent Type"/>
    <w:basedOn w:val="IgnoredSpacing"/>
    <w:qFormat/>
    <w:rsid w:val="0032571E"/>
  </w:style>
  <w:style w:type="paragraph" w:customStyle="1" w:styleId="Operative">
    <w:name w:val="Operative"/>
    <w:basedOn w:val="IgnoredSpacing"/>
    <w:qFormat/>
    <w:rsid w:val="0032571E"/>
    <w:rPr>
      <w:vanish/>
    </w:rPr>
  </w:style>
  <w:style w:type="paragraph" w:customStyle="1" w:styleId="SpeedreadBulletList1">
    <w:name w:val="Speedread Bullet List 1"/>
    <w:basedOn w:val="BulletList1"/>
    <w:qFormat/>
    <w:rsid w:val="0032571E"/>
  </w:style>
  <w:style w:type="paragraph" w:customStyle="1" w:styleId="PartiesTitle">
    <w:name w:val="Parties Title"/>
    <w:basedOn w:val="Paragraph"/>
    <w:qFormat/>
    <w:rsid w:val="0032571E"/>
    <w:rPr>
      <w:b/>
    </w:rPr>
  </w:style>
  <w:style w:type="table" w:styleId="TableGrid">
    <w:name w:val="Table Grid"/>
    <w:basedOn w:val="TableNormal"/>
    <w:rsid w:val="0032571E"/>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32571E"/>
    <w:pPr>
      <w:numPr>
        <w:numId w:val="10"/>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32571E"/>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32571E"/>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32571E"/>
    <w:pPr>
      <w:shd w:val="clear" w:color="auto" w:fill="D9D9D9" w:themeFill="background1" w:themeFillShade="D9"/>
      <w:ind w:left="1077"/>
    </w:pPr>
  </w:style>
  <w:style w:type="paragraph" w:customStyle="1" w:styleId="TestimoniumContract">
    <w:name w:val="Testimonium Contract"/>
    <w:basedOn w:val="Paragraph"/>
    <w:qFormat/>
    <w:rsid w:val="0032571E"/>
  </w:style>
  <w:style w:type="paragraph" w:customStyle="1" w:styleId="TestimoniumDeed">
    <w:name w:val="Testimonium Deed"/>
    <w:basedOn w:val="Paragraph"/>
    <w:qFormat/>
    <w:rsid w:val="0032571E"/>
  </w:style>
  <w:style w:type="paragraph" w:customStyle="1" w:styleId="Titlesubclause2">
    <w:name w:val="Title subclause2"/>
    <w:basedOn w:val="Untitledsubclause2"/>
    <w:qFormat/>
    <w:rsid w:val="0032571E"/>
    <w:rPr>
      <w:b/>
    </w:rPr>
  </w:style>
  <w:style w:type="paragraph" w:customStyle="1" w:styleId="Titlesubclause3">
    <w:name w:val="Title subclause3"/>
    <w:basedOn w:val="Untitledsubclause3"/>
    <w:qFormat/>
    <w:rsid w:val="0032571E"/>
    <w:rPr>
      <w:b/>
    </w:rPr>
  </w:style>
  <w:style w:type="paragraph" w:customStyle="1" w:styleId="Titlesubclause4">
    <w:name w:val="Title subclause4"/>
    <w:basedOn w:val="Untitledsubclause4"/>
    <w:qFormat/>
    <w:rsid w:val="0032571E"/>
    <w:rPr>
      <w:b/>
    </w:rPr>
  </w:style>
  <w:style w:type="paragraph" w:customStyle="1" w:styleId="UntitledClause">
    <w:name w:val="Untitled Clause"/>
    <w:basedOn w:val="TitleClause"/>
    <w:qFormat/>
    <w:rsid w:val="0032571E"/>
    <w:pPr>
      <w:spacing w:before="120"/>
    </w:pPr>
    <w:rPr>
      <w:b w:val="0"/>
    </w:rPr>
  </w:style>
  <w:style w:type="paragraph" w:customStyle="1" w:styleId="Titlesubclause1">
    <w:name w:val="Title subclause1"/>
    <w:basedOn w:val="Untitledsubclause1"/>
    <w:qFormat/>
    <w:rsid w:val="0032571E"/>
    <w:pPr>
      <w:spacing w:before="120"/>
    </w:pPr>
    <w:rPr>
      <w:b/>
    </w:rPr>
  </w:style>
  <w:style w:type="paragraph" w:customStyle="1" w:styleId="Schedule">
    <w:name w:val="Schedule"/>
    <w:qFormat/>
    <w:rsid w:val="0032571E"/>
    <w:pPr>
      <w:numPr>
        <w:numId w:val="39"/>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32571E"/>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32571E"/>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32571E"/>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rsid w:val="0032571E"/>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32571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2571E"/>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32571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2571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2571E"/>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32571E"/>
    <w:rPr>
      <w:b/>
    </w:rPr>
  </w:style>
  <w:style w:type="paragraph" w:customStyle="1" w:styleId="Part">
    <w:name w:val="Part"/>
    <w:basedOn w:val="Paragraph"/>
    <w:qFormat/>
    <w:rsid w:val="0032571E"/>
    <w:pPr>
      <w:numPr>
        <w:ilvl w:val="1"/>
        <w:numId w:val="39"/>
      </w:numPr>
      <w:spacing w:before="240" w:after="240"/>
      <w:jc w:val="left"/>
    </w:pPr>
    <w:rPr>
      <w:b/>
    </w:rPr>
  </w:style>
  <w:style w:type="paragraph" w:customStyle="1" w:styleId="AnnexTitle">
    <w:name w:val="Annex Title"/>
    <w:basedOn w:val="Paragraph"/>
    <w:next w:val="Paragraph"/>
    <w:qFormat/>
    <w:rsid w:val="0032571E"/>
    <w:pPr>
      <w:spacing w:before="240" w:after="240"/>
    </w:pPr>
    <w:rPr>
      <w:b/>
    </w:rPr>
  </w:style>
  <w:style w:type="paragraph" w:customStyle="1" w:styleId="PartTitle">
    <w:name w:val="Part Title"/>
    <w:basedOn w:val="Paragraph"/>
    <w:qFormat/>
    <w:rsid w:val="0032571E"/>
    <w:rPr>
      <w:b/>
    </w:rPr>
  </w:style>
  <w:style w:type="paragraph" w:customStyle="1" w:styleId="Testimonium">
    <w:name w:val="Testimonium"/>
    <w:basedOn w:val="Paragraph"/>
    <w:qFormat/>
    <w:rsid w:val="0032571E"/>
  </w:style>
  <w:style w:type="character" w:customStyle="1" w:styleId="apple-converted-space">
    <w:name w:val="apple-converted-space"/>
    <w:basedOn w:val="DefaultParagraphFont"/>
    <w:rsid w:val="0032571E"/>
    <w:rPr>
      <w:color w:val="000000"/>
    </w:rPr>
  </w:style>
  <w:style w:type="character" w:styleId="Emphasis">
    <w:name w:val="Emphasis"/>
    <w:basedOn w:val="DefaultParagraphFont"/>
    <w:uiPriority w:val="20"/>
    <w:qFormat/>
    <w:rsid w:val="0032571E"/>
    <w:rPr>
      <w:i/>
      <w:iCs/>
      <w:color w:val="000000"/>
    </w:rPr>
  </w:style>
  <w:style w:type="paragraph" w:customStyle="1" w:styleId="NoNumTitle-Clause">
    <w:name w:val="No Num Title - Clause"/>
    <w:basedOn w:val="TitleClause"/>
    <w:qFormat/>
    <w:rsid w:val="0032571E"/>
    <w:pPr>
      <w:numPr>
        <w:numId w:val="0"/>
      </w:numPr>
      <w:ind w:left="720"/>
    </w:pPr>
  </w:style>
  <w:style w:type="paragraph" w:customStyle="1" w:styleId="NoNumTitlesubclause1">
    <w:name w:val="No Num Title subclause1"/>
    <w:basedOn w:val="Titlesubclause1"/>
    <w:qFormat/>
    <w:rsid w:val="0032571E"/>
    <w:pPr>
      <w:numPr>
        <w:ilvl w:val="0"/>
        <w:numId w:val="0"/>
      </w:numPr>
      <w:ind w:left="720"/>
    </w:pPr>
  </w:style>
  <w:style w:type="paragraph" w:customStyle="1" w:styleId="AddressLine">
    <w:name w:val="Address Line"/>
    <w:basedOn w:val="Paragraph"/>
    <w:qFormat/>
    <w:rsid w:val="0032571E"/>
  </w:style>
  <w:style w:type="paragraph" w:styleId="Date">
    <w:name w:val="Date"/>
    <w:basedOn w:val="Paragraph"/>
    <w:qFormat/>
    <w:rsid w:val="0032571E"/>
  </w:style>
  <w:style w:type="paragraph" w:customStyle="1" w:styleId="SalutationPara">
    <w:name w:val="Salutation Para"/>
    <w:basedOn w:val="Paragraph"/>
    <w:next w:val="Paragraph"/>
    <w:qFormat/>
    <w:rsid w:val="0032571E"/>
    <w:pPr>
      <w:spacing w:before="240"/>
    </w:pPr>
  </w:style>
  <w:style w:type="character" w:styleId="FollowedHyperlink">
    <w:name w:val="FollowedHyperlink"/>
    <w:basedOn w:val="DefaultParagraphFont"/>
    <w:uiPriority w:val="99"/>
    <w:semiHidden/>
    <w:unhideWhenUsed/>
    <w:rsid w:val="0032571E"/>
    <w:rPr>
      <w:i/>
      <w:color w:val="000000"/>
      <w:u w:val="single"/>
    </w:rPr>
  </w:style>
  <w:style w:type="character" w:customStyle="1" w:styleId="DefTerm">
    <w:name w:val="DefTerm"/>
    <w:basedOn w:val="DefaultParagraphFont"/>
    <w:uiPriority w:val="1"/>
    <w:qFormat/>
    <w:rsid w:val="0032571E"/>
    <w:rPr>
      <w:b/>
      <w:color w:val="000000"/>
    </w:rPr>
  </w:style>
  <w:style w:type="table" w:customStyle="1" w:styleId="ShadedTable">
    <w:name w:val="Shaded Table"/>
    <w:basedOn w:val="TableNormal"/>
    <w:uiPriority w:val="99"/>
    <w:rsid w:val="0032571E"/>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32571E"/>
    <w:rPr>
      <w:i/>
    </w:rPr>
  </w:style>
  <w:style w:type="paragraph" w:customStyle="1" w:styleId="LetterTitle">
    <w:name w:val="Letter Title"/>
    <w:basedOn w:val="Paragraph"/>
    <w:qFormat/>
    <w:rsid w:val="0032571E"/>
    <w:rPr>
      <w:b/>
    </w:rPr>
  </w:style>
  <w:style w:type="paragraph" w:customStyle="1" w:styleId="LongQuestionPara">
    <w:name w:val="Long Question Para"/>
    <w:basedOn w:val="Paragraph"/>
    <w:link w:val="LongQuestionParaChar"/>
    <w:rsid w:val="0032571E"/>
    <w:pPr>
      <w:numPr>
        <w:numId w:val="15"/>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32571E"/>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32571E"/>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32571E"/>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32571E"/>
    <w:rPr>
      <w:rFonts w:ascii="Arial" w:eastAsia="Arial Unicode MS" w:hAnsi="Arial" w:cs="Arial"/>
      <w:color w:val="000000"/>
      <w:szCs w:val="20"/>
      <w:lang w:eastAsia="en-US"/>
    </w:rPr>
  </w:style>
  <w:style w:type="paragraph" w:customStyle="1" w:styleId="811D3A974D454A258B71E3C4DE24C4F210">
    <w:name w:val="811D3A974D454A258B71E3C4DE24C4F210"/>
    <w:rsid w:val="00A3574C"/>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32571E"/>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32571E"/>
    <w:pPr>
      <w:jc w:val="center"/>
    </w:pPr>
    <w:rPr>
      <w:sz w:val="28"/>
    </w:rPr>
  </w:style>
  <w:style w:type="paragraph" w:customStyle="1" w:styleId="Title-Clause">
    <w:name w:val="Title - Clause"/>
    <w:aliases w:val="BIWS Heading 1"/>
    <w:basedOn w:val="Normal"/>
    <w:rsid w:val="0032571E"/>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32571E"/>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32571E"/>
    <w:pPr>
      <w:spacing w:before="120"/>
    </w:pPr>
    <w:rPr>
      <w:b w:val="0"/>
    </w:rPr>
  </w:style>
  <w:style w:type="paragraph" w:customStyle="1" w:styleId="CoversheetParagraph">
    <w:name w:val="Coversheet Paragraph"/>
    <w:basedOn w:val="Normal"/>
    <w:autoRedefine/>
    <w:rsid w:val="0032571E"/>
    <w:pPr>
      <w:spacing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32571E"/>
    <w:rPr>
      <w:smallCaps w:val="0"/>
      <w:sz w:val="22"/>
    </w:rPr>
  </w:style>
  <w:style w:type="paragraph" w:customStyle="1" w:styleId="CoversheetStaticText">
    <w:name w:val="Coversheet Static Text"/>
    <w:basedOn w:val="CoversheetIntro"/>
    <w:qFormat/>
    <w:rsid w:val="0032571E"/>
    <w:rPr>
      <w:b w:val="0"/>
    </w:rPr>
  </w:style>
  <w:style w:type="paragraph" w:customStyle="1" w:styleId="CoversheetParty">
    <w:name w:val="Coversheet Party"/>
    <w:basedOn w:val="CoversheetIntro"/>
    <w:qFormat/>
    <w:rsid w:val="0032571E"/>
  </w:style>
  <w:style w:type="paragraph" w:customStyle="1" w:styleId="NoNumUntitledClause">
    <w:name w:val="No Num Untitled Clause"/>
    <w:basedOn w:val="UntitledClause"/>
    <w:qFormat/>
    <w:rsid w:val="0032571E"/>
    <w:pPr>
      <w:numPr>
        <w:numId w:val="0"/>
      </w:numPr>
      <w:ind w:left="720"/>
    </w:pPr>
  </w:style>
  <w:style w:type="paragraph" w:customStyle="1" w:styleId="BackgroundSubclause1">
    <w:name w:val="Background Subclause1"/>
    <w:basedOn w:val="Background"/>
    <w:qFormat/>
    <w:rsid w:val="0032571E"/>
    <w:pPr>
      <w:numPr>
        <w:ilvl w:val="1"/>
      </w:numPr>
    </w:pPr>
  </w:style>
  <w:style w:type="paragraph" w:customStyle="1" w:styleId="BackgroundSubclause2">
    <w:name w:val="Background Subclause2"/>
    <w:basedOn w:val="Background"/>
    <w:qFormat/>
    <w:rsid w:val="0032571E"/>
    <w:pPr>
      <w:numPr>
        <w:ilvl w:val="3"/>
      </w:numPr>
    </w:pPr>
  </w:style>
  <w:style w:type="paragraph" w:customStyle="1" w:styleId="HeadingLevel2CQA">
    <w:name w:val="Heading Level 2 CQA"/>
    <w:basedOn w:val="HeadingLevel2"/>
    <w:qFormat/>
    <w:rsid w:val="0032571E"/>
  </w:style>
  <w:style w:type="paragraph" w:customStyle="1" w:styleId="ClauseBullet1">
    <w:name w:val="Clause Bullet 1"/>
    <w:basedOn w:val="ParaClause"/>
    <w:qFormat/>
    <w:rsid w:val="0032571E"/>
    <w:pPr>
      <w:numPr>
        <w:numId w:val="16"/>
      </w:numPr>
      <w:ind w:left="1077" w:hanging="357"/>
      <w:outlineLvl w:val="0"/>
    </w:pPr>
  </w:style>
  <w:style w:type="paragraph" w:customStyle="1" w:styleId="ClauseBullet2">
    <w:name w:val="Clause Bullet 2"/>
    <w:basedOn w:val="ParaClause"/>
    <w:qFormat/>
    <w:rsid w:val="0032571E"/>
    <w:pPr>
      <w:numPr>
        <w:numId w:val="17"/>
      </w:numPr>
      <w:ind w:left="1434" w:hanging="357"/>
      <w:outlineLvl w:val="1"/>
    </w:pPr>
  </w:style>
  <w:style w:type="paragraph" w:customStyle="1" w:styleId="subclause1Bullet1">
    <w:name w:val="subclause 1 Bullet 1"/>
    <w:basedOn w:val="Parasubclause1"/>
    <w:qFormat/>
    <w:rsid w:val="0032571E"/>
    <w:pPr>
      <w:numPr>
        <w:numId w:val="18"/>
      </w:numPr>
      <w:ind w:left="1077" w:hanging="357"/>
    </w:pPr>
  </w:style>
  <w:style w:type="paragraph" w:customStyle="1" w:styleId="subclause2Bullet1">
    <w:name w:val="subclause 2 Bullet 1"/>
    <w:basedOn w:val="Parasubclause2"/>
    <w:qFormat/>
    <w:rsid w:val="0032571E"/>
    <w:pPr>
      <w:numPr>
        <w:numId w:val="20"/>
      </w:numPr>
      <w:ind w:left="1434" w:hanging="357"/>
    </w:pPr>
  </w:style>
  <w:style w:type="paragraph" w:customStyle="1" w:styleId="subclause3Bullet1">
    <w:name w:val="subclause 3 Bullet 1"/>
    <w:basedOn w:val="Parasubclause3"/>
    <w:qFormat/>
    <w:rsid w:val="0032571E"/>
    <w:pPr>
      <w:numPr>
        <w:numId w:val="19"/>
      </w:numPr>
      <w:ind w:left="2273" w:hanging="357"/>
    </w:pPr>
  </w:style>
  <w:style w:type="paragraph" w:customStyle="1" w:styleId="subclause1Bullet2">
    <w:name w:val="subclause 1 Bullet 2"/>
    <w:basedOn w:val="Parasubclause1"/>
    <w:qFormat/>
    <w:rsid w:val="0032571E"/>
    <w:pPr>
      <w:numPr>
        <w:numId w:val="21"/>
      </w:numPr>
      <w:ind w:left="1434" w:hanging="357"/>
    </w:pPr>
  </w:style>
  <w:style w:type="paragraph" w:customStyle="1" w:styleId="subclause2Bullet2">
    <w:name w:val="subclause 2 Bullet 2"/>
    <w:basedOn w:val="Parasubclause2"/>
    <w:qFormat/>
    <w:rsid w:val="0032571E"/>
    <w:pPr>
      <w:numPr>
        <w:numId w:val="22"/>
      </w:numPr>
      <w:ind w:left="2273" w:hanging="357"/>
    </w:pPr>
  </w:style>
  <w:style w:type="paragraph" w:customStyle="1" w:styleId="subclause3Bullet2">
    <w:name w:val="subclause 3 Bullet 2"/>
    <w:basedOn w:val="Parasubclause3"/>
    <w:qFormat/>
    <w:rsid w:val="0032571E"/>
    <w:pPr>
      <w:numPr>
        <w:numId w:val="23"/>
      </w:numPr>
      <w:ind w:left="2982" w:hanging="357"/>
    </w:pPr>
  </w:style>
  <w:style w:type="paragraph" w:customStyle="1" w:styleId="DefinedTermBullet">
    <w:name w:val="Defined Term Bullet"/>
    <w:basedOn w:val="DefinedTermPara"/>
    <w:qFormat/>
    <w:rsid w:val="0032571E"/>
    <w:pPr>
      <w:numPr>
        <w:numId w:val="24"/>
      </w:numPr>
    </w:pPr>
  </w:style>
  <w:style w:type="paragraph" w:customStyle="1" w:styleId="DefinedTermNumber">
    <w:name w:val="Defined Term Number"/>
    <w:basedOn w:val="DefinedTermPara"/>
    <w:qFormat/>
    <w:rsid w:val="0032571E"/>
    <w:pPr>
      <w:numPr>
        <w:ilvl w:val="1"/>
      </w:numPr>
    </w:pPr>
  </w:style>
  <w:style w:type="paragraph" w:customStyle="1" w:styleId="AdditionalTitle">
    <w:name w:val="Additional Title"/>
    <w:basedOn w:val="Paragraph"/>
    <w:qFormat/>
    <w:rsid w:val="0032571E"/>
    <w:pPr>
      <w:jc w:val="left"/>
    </w:pPr>
    <w:rPr>
      <w:b/>
    </w:rPr>
  </w:style>
  <w:style w:type="character" w:customStyle="1" w:styleId="error">
    <w:name w:val="error"/>
    <w:basedOn w:val="DefaultParagraphFont"/>
    <w:rsid w:val="0032571E"/>
    <w:rPr>
      <w:color w:val="000000"/>
    </w:rPr>
  </w:style>
  <w:style w:type="paragraph" w:customStyle="1" w:styleId="NoNumUntitledsubclause1">
    <w:name w:val="No Num Untitled subclause 1"/>
    <w:basedOn w:val="Untitledsubclause1"/>
    <w:qFormat/>
    <w:rsid w:val="0032571E"/>
    <w:pPr>
      <w:numPr>
        <w:ilvl w:val="0"/>
        <w:numId w:val="0"/>
      </w:numPr>
      <w:ind w:left="720"/>
    </w:pPr>
  </w:style>
  <w:style w:type="paragraph" w:customStyle="1" w:styleId="BackgroundParaClause">
    <w:name w:val="Background Para Clause"/>
    <w:basedOn w:val="Background"/>
    <w:qFormat/>
    <w:rsid w:val="0032571E"/>
    <w:pPr>
      <w:numPr>
        <w:numId w:val="0"/>
      </w:numPr>
    </w:pPr>
  </w:style>
  <w:style w:type="paragraph" w:customStyle="1" w:styleId="BackgroundParaSubclause1">
    <w:name w:val="Background Para Subclause1"/>
    <w:basedOn w:val="BackgroundSubclause1"/>
    <w:qFormat/>
    <w:rsid w:val="0032571E"/>
    <w:pPr>
      <w:numPr>
        <w:ilvl w:val="0"/>
        <w:numId w:val="0"/>
      </w:numPr>
      <w:ind w:left="994"/>
    </w:pPr>
    <w:rPr>
      <w:lang w:val="en-US"/>
    </w:rPr>
  </w:style>
  <w:style w:type="paragraph" w:customStyle="1" w:styleId="BackgroundParaSubclause2">
    <w:name w:val="Background Para Subclause2"/>
    <w:basedOn w:val="BackgroundSubclause2"/>
    <w:qFormat/>
    <w:rsid w:val="0032571E"/>
    <w:pPr>
      <w:numPr>
        <w:ilvl w:val="0"/>
        <w:numId w:val="0"/>
      </w:numPr>
      <w:ind w:left="1701"/>
    </w:pPr>
    <w:rPr>
      <w:lang w:val="en-US"/>
    </w:rPr>
  </w:style>
  <w:style w:type="paragraph" w:customStyle="1" w:styleId="ClauseBulletPara">
    <w:name w:val="Clause Bullet Para"/>
    <w:basedOn w:val="ClauseBullet1"/>
    <w:qFormat/>
    <w:rsid w:val="0032571E"/>
    <w:pPr>
      <w:numPr>
        <w:numId w:val="0"/>
      </w:numPr>
      <w:ind w:left="1080"/>
    </w:pPr>
    <w:rPr>
      <w:lang w:val="en-US"/>
    </w:rPr>
  </w:style>
  <w:style w:type="paragraph" w:customStyle="1" w:styleId="ClauseBullet2Para">
    <w:name w:val="Clause Bullet 2 Para"/>
    <w:basedOn w:val="ClauseBullet2"/>
    <w:qFormat/>
    <w:rsid w:val="0032571E"/>
    <w:pPr>
      <w:numPr>
        <w:numId w:val="0"/>
      </w:numPr>
      <w:ind w:left="1440"/>
    </w:pPr>
    <w:rPr>
      <w:lang w:val="en-US"/>
    </w:rPr>
  </w:style>
  <w:style w:type="paragraph" w:customStyle="1" w:styleId="ACTJurisdictionCheckList">
    <w:name w:val="ACTJurisdictionCheckList"/>
    <w:basedOn w:val="Normal"/>
    <w:rsid w:val="0032571E"/>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32571E"/>
  </w:style>
  <w:style w:type="paragraph" w:customStyle="1" w:styleId="ScheduleTitleClause">
    <w:name w:val="Schedule Title Clause"/>
    <w:basedOn w:val="Normal"/>
    <w:rsid w:val="0032571E"/>
    <w:pPr>
      <w:keepNext/>
      <w:numPr>
        <w:ilvl w:val="2"/>
        <w:numId w:val="39"/>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32571E"/>
    <w:pPr>
      <w:numPr>
        <w:ilvl w:val="3"/>
        <w:numId w:val="39"/>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32571E"/>
    <w:pPr>
      <w:numPr>
        <w:ilvl w:val="4"/>
        <w:numId w:val="39"/>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32571E"/>
    <w:pPr>
      <w:numPr>
        <w:ilvl w:val="5"/>
        <w:numId w:val="39"/>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32571E"/>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32571E"/>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32571E"/>
    <w:pPr>
      <w:shd w:val="clear" w:color="auto" w:fill="D9D9D9" w:themeFill="background1" w:themeFillShade="D9"/>
      <w:ind w:left="1077"/>
    </w:pPr>
  </w:style>
  <w:style w:type="paragraph" w:customStyle="1" w:styleId="ScheduleUntitledClause">
    <w:name w:val="Schedule Untitled Clause"/>
    <w:basedOn w:val="ScheduleTitleClause"/>
    <w:qFormat/>
    <w:rsid w:val="0032571E"/>
    <w:pPr>
      <w:spacing w:before="120"/>
    </w:pPr>
    <w:rPr>
      <w:b w:val="0"/>
    </w:rPr>
  </w:style>
  <w:style w:type="paragraph" w:customStyle="1" w:styleId="EmptyClausePara">
    <w:name w:val="Empty Clause Para"/>
    <w:basedOn w:val="IgnoredSpacing"/>
    <w:qFormat/>
    <w:rsid w:val="0032571E"/>
  </w:style>
  <w:style w:type="paragraph" w:styleId="ListParagraph">
    <w:name w:val="List Paragraph"/>
    <w:basedOn w:val="Normal"/>
    <w:uiPriority w:val="34"/>
    <w:qFormat/>
    <w:rsid w:val="0032571E"/>
    <w:pPr>
      <w:ind w:left="720"/>
      <w:contextualSpacing/>
    </w:pPr>
    <w:rPr>
      <w:color w:val="000000"/>
    </w:rPr>
  </w:style>
  <w:style w:type="paragraph" w:customStyle="1" w:styleId="ScheduleTitlesubclause1">
    <w:name w:val="Schedule Title subclause1"/>
    <w:basedOn w:val="ScheduleUntitledsubclause1"/>
    <w:qFormat/>
    <w:rsid w:val="0032571E"/>
    <w:pPr>
      <w:spacing w:before="120"/>
    </w:pPr>
    <w:rPr>
      <w:b/>
    </w:rPr>
  </w:style>
  <w:style w:type="paragraph" w:customStyle="1" w:styleId="835FF0B0D5344FE4A8EE41F54AA7E17C16">
    <w:name w:val="835FF0B0D5344FE4A8EE41F54AA7E17C16"/>
    <w:rsid w:val="00F40BDE"/>
    <w:pPr>
      <w:spacing w:after="120" w:line="240" w:lineRule="auto"/>
    </w:pPr>
    <w:rPr>
      <w:rFonts w:ascii="Arial" w:eastAsia="Times New Roman" w:hAnsi="Arial" w:cs="Times New Roman"/>
      <w:color w:val="000000"/>
      <w:sz w:val="24"/>
      <w:szCs w:val="24"/>
      <w:lang w:val="en-US" w:eastAsia="en-US"/>
    </w:rPr>
  </w:style>
  <w:style w:type="paragraph" w:customStyle="1" w:styleId="SectorSpecificNoteTitle">
    <w:name w:val="Sector Specific Note Title"/>
    <w:basedOn w:val="JurisdictionDraftingnoteTitle"/>
    <w:qFormat/>
    <w:rsid w:val="0032571E"/>
  </w:style>
  <w:style w:type="character" w:customStyle="1" w:styleId="UnresolvedMention1">
    <w:name w:val="Unresolved Mention1"/>
    <w:basedOn w:val="DefaultParagraphFont"/>
    <w:uiPriority w:val="99"/>
    <w:semiHidden/>
    <w:unhideWhenUsed/>
    <w:rsid w:val="008B58EB"/>
    <w:rPr>
      <w:color w:val="000000"/>
      <w:shd w:val="clear" w:color="auto" w:fill="E6E6E6"/>
    </w:rPr>
  </w:style>
  <w:style w:type="table" w:customStyle="1" w:styleId="ShadedTable1">
    <w:name w:val="Shaded Table1"/>
    <w:basedOn w:val="TableNormal"/>
    <w:uiPriority w:val="99"/>
    <w:rsid w:val="0032571E"/>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32571E"/>
    <w:rPr>
      <w:color w:val="000000"/>
    </w:rPr>
  </w:style>
  <w:style w:type="character" w:customStyle="1" w:styleId="IgnoredEmptysubclauseChar">
    <w:name w:val="Ignored Empty subclause Char"/>
    <w:basedOn w:val="DefaultParagraphFont"/>
    <w:link w:val="IgnoredEmptysubclause"/>
    <w:rsid w:val="0032571E"/>
    <w:rPr>
      <w:color w:val="000000"/>
    </w:rPr>
  </w:style>
  <w:style w:type="character" w:styleId="CommentReference">
    <w:name w:val="annotation reference"/>
    <w:basedOn w:val="DefaultParagraphFont"/>
    <w:uiPriority w:val="99"/>
    <w:semiHidden/>
    <w:unhideWhenUsed/>
    <w:rsid w:val="00ED6A46"/>
    <w:rPr>
      <w:color w:val="000000"/>
      <w:sz w:val="16"/>
      <w:szCs w:val="16"/>
    </w:rPr>
  </w:style>
  <w:style w:type="paragraph" w:styleId="CommentText">
    <w:name w:val="annotation text"/>
    <w:basedOn w:val="Normal"/>
    <w:link w:val="CommentTextChar"/>
    <w:uiPriority w:val="99"/>
    <w:semiHidden/>
    <w:unhideWhenUsed/>
    <w:rsid w:val="00ED6A46"/>
    <w:rPr>
      <w:color w:val="000000"/>
      <w:sz w:val="20"/>
      <w:szCs w:val="20"/>
    </w:rPr>
  </w:style>
  <w:style w:type="character" w:customStyle="1" w:styleId="CommentTextChar">
    <w:name w:val="Comment Text Char"/>
    <w:basedOn w:val="DefaultParagraphFont"/>
    <w:link w:val="CommentText"/>
    <w:uiPriority w:val="99"/>
    <w:semiHidden/>
    <w:rsid w:val="00ED6A46"/>
    <w:rPr>
      <w:color w:val="000000"/>
      <w:sz w:val="20"/>
      <w:szCs w:val="20"/>
    </w:rPr>
  </w:style>
  <w:style w:type="paragraph" w:styleId="CommentSubject">
    <w:name w:val="annotation subject"/>
    <w:basedOn w:val="CommentText"/>
    <w:next w:val="CommentText"/>
    <w:link w:val="CommentSubjectChar"/>
    <w:uiPriority w:val="99"/>
    <w:semiHidden/>
    <w:unhideWhenUsed/>
    <w:rsid w:val="008C2183"/>
    <w:rPr>
      <w:b/>
      <w:bCs/>
    </w:rPr>
  </w:style>
  <w:style w:type="character" w:customStyle="1" w:styleId="CommentSubjectChar">
    <w:name w:val="Comment Subject Char"/>
    <w:basedOn w:val="CommentTextChar"/>
    <w:link w:val="CommentSubject"/>
    <w:uiPriority w:val="99"/>
    <w:semiHidden/>
    <w:rsid w:val="008C2183"/>
    <w:rPr>
      <w:b/>
      <w:bCs/>
      <w:color w:val="000000"/>
      <w:sz w:val="20"/>
      <w:szCs w:val="20"/>
    </w:rPr>
  </w:style>
  <w:style w:type="character" w:customStyle="1" w:styleId="cohidesearchterm">
    <w:name w:val="co_hidesearchterm"/>
    <w:basedOn w:val="DefaultParagraphFont"/>
    <w:rsid w:val="00287604"/>
    <w:rPr>
      <w:color w:val="000000"/>
    </w:rPr>
  </w:style>
  <w:style w:type="paragraph" w:customStyle="1" w:styleId="6B1115FCC3DC4C6AB2CF846F0C50B663">
    <w:name w:val="6B1115FCC3DC4C6AB2CF846F0C50B663"/>
    <w:rsid w:val="002322B0"/>
    <w:pPr>
      <w:spacing w:line="276" w:lineRule="auto"/>
    </w:pPr>
    <w:rPr>
      <w:color w:val="000000"/>
    </w:rPr>
  </w:style>
  <w:style w:type="paragraph" w:styleId="TOC1">
    <w:name w:val="toc 1"/>
    <w:basedOn w:val="Normal"/>
    <w:next w:val="Normal"/>
    <w:autoRedefine/>
    <w:rsid w:val="00805BCE"/>
    <w:pPr>
      <w:spacing w:after="100"/>
    </w:pPr>
  </w:style>
  <w:style w:type="character" w:styleId="UnresolvedMention">
    <w:name w:val="Unresolved Mention"/>
    <w:basedOn w:val="DefaultParagraphFont"/>
    <w:uiPriority w:val="99"/>
    <w:rsid w:val="007D0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ancerresearchhorizons.com/our-privacy-poli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mercial@cancer.org.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n-document xmlns:xsd="http://www.w3.org/2001/XMLSchema" xmlns:xsi="http://www.w3.org/2001/XMLSchema-instance" guid="0" synced="true" validated="true">
  <n-docbody>
    <standard.doc precedenttype="agreement">
      <prelim>
        <product.name>product.name0</product.name>
        <title>Click-wrap software EULA (for consumer end users)</title>
        <author>Practical Law IP&amp;IT</author>
        <resource.type>Standard documents</resource.type>
        <juris>juris0</juris>
        <juris>juris1</juris>
      </prelim>
      <abstract>
        <para>
          <paratext>A click-wrap, end user licence agreement (EULA) for electronically accessed, off-the-shelf standard software under English law, drafted from the licensor's perspective for use in a business-to-consumer (B2C) arrangement. It is to be used where the software is supplied by a retailer, under a separate contract, but the software owner wants to provide a direct licence of the software to the consumer end user.</paratext>
        </para>
        <para>
          <paratext>This document can also be turned into a browse-wrap EULA.</paratext>
        </para>
        <para>
          <paratext>
            If you are looking for a shrink-wrap software EULA, see 
            <link href="9-206-0016" style="ACTLinkPLCtoPLC">
              <ital>Standard document, Shrink-wrap software EULA (for consumer end users)</ital>
            </link>
            .
          </paratext>
        </para>
        <para>
          <paratext/>
        </para>
      </abstract>
      <toc.identifier hasToc="false"/>
      <body>
        <drafting.note id="a314955" jurisdiction="">
          <head align="left" preservecase="true">
            <headtext>About this document</headtext>
          </head>
          <division id="a000007" level="1">
            <para>
              <paratext>This standard document is a click-wrap, end user licence agreement (EULA) for electronically accessed, off-the-shelf standard software under English law, drafted from the licensor's perspective for use in a business-to-consumer (B2C) arrangement. It is to be used where the software is supplied by a retailer, under a separate contract, but the software owner wants to provide a direct licence of the software to the consumer end user.</paratext>
            </para>
          </division>
          <division id="a641292" level="1">
            <head align="left" preservecase="true">
              <headtext>Drafting assumptions</headtext>
            </head>
            <para>
              <paratext>This standard document is drafted on the following assumptions:</paratext>
            </para>
            <list type="bulleted">
              <list.item>
                <para>
                  <paratext>It has been drafted for use in B2C arrangements.</paratext>
                </para>
              </list.item>
              <list.item>
                <para>
                  <paratext>
                    It has been drafted for use with consumers based in England. See 
                    <internal.reference refid="a784239">Drafting note, Use with consumers outside England</internal.reference>
                    .
                  </paratext>
                </para>
              </list.item>
              <list.item>
                <para>
                  <paratext>
                    It is a click-wrap EULA (see 
                    <internal.reference refid="a909826">Drafting note, What is a EULA?</internal.reference>
                     and, in particular: 
                    <internal.reference refid="a117998">Drafting note, What is a click-wrap EULA?</internal.reference>
                    ). However, it can be turned into a browse-wrap EULA, see 
                    <internal.reference refid="a895391">Drafting note, Turning this document into a browse-wrap EULA</internal.reference>
                    .
                  </paratext>
                </para>
              </list.item>
              <list.item>
                <para>
                  <paratext>
                    It is designed for use with software that is supplied or made available online. Where the software is to be delivered on a physical medium (such as a CD-ROM), without any online interaction with the customer as part of the sales process, 
                    <link href="9-206-0016" style="ACTLinkPLCtoPLC">
                      <ital>Standard document, Shrink-wrap software EULA (for consumer end users)</ital>
                    </link>
                     maybe more appropriate to use as a starting point.
                  </paratext>
                </para>
              </list.item>
              <list.item>
                <para>
                  <paratext>The licensor is the owner of the rights in the software.</paratext>
                </para>
              </list.item>
              <list.item>
                <para>
                  <paratext>
                    The licensor is not an online intermediation service provider, or an online search engine, for the purposes of the 
                    <link href="w-019-6282" style="ACTLinkPLCtoPLC">
                      <ital>retained EU law</ital>
                    </link>
                     version of the 
                    <link href="w-023-2903" style="ACTLinkPLCtoPLC">
                      <ital>Platform to Business Regulation</ital>
                    </link>
                     (Regulation (EU) 2019/1150), and the software will not be used for such purposes, see 
                    <internal.reference refid="a622321">Drafting note, Online intermediation service providers</internal.reference>
                    .
                  </paratext>
                </para>
              </list.item>
              <list.item>
                <para>
                  <paratext>
                    The licensor does not provide a video-sharing platform (VSP) service as defined in 
                    <link href="https://uk.practicallaw.thomsonreuters.com/w-027-8914?originationContext=document&amp;amp;transitionType=PLDocumentLink&amp;amp;contextData=(sc.Default)" style="ACTLinkURL">section 368S of the Communications Act 2003</link>
                     (CA 2003) and the software will not be used for such purposes, see 
                    <internal.reference refid="a851425">Drafting note, Video-sharing platforms</internal.reference>
                    .
                  </paratext>
                </para>
              </list.item>
              <list.item>
                <para>
                  <paratext>
                    The terms of sale for the software and documentation, such as the licence fee, are set out in a separate agreement between a third party retailer and the user. For standard terms which deal with the online sale of digital content, such as software, see 
                    <link href="9-617-4909" style="ACTLinkPLCtoPLC">
                      <ital>Standard document, Online consumer goods, services and digital content terms and conditions</ital>
                    </link>
                    .
                  </paratext>
                </para>
              </list.item>
              <list.item>
                <para>
                  <paratext>There is no ongoing licence fee. The licence fee is a one-off payment at the point of sale of the software package, paid to the third party retailer under the (separate) contract of sale.</paratext>
                </para>
              </list.item>
              <list.item>
                <para>
                  <paratext>It is designed to be used for the licensing of off-the-shelf standard software. The document assumes that the software is not developed or customised to meet any particular licensee's requirements and should not be used for any bespoke or personalised software.</paratext>
                </para>
              </list.item>
              <list.item>
                <para>
                  <paratext>It is drafted from the licensor's perspective. It is not intended that it should be negotiated.</paratext>
                </para>
              </list.item>
            </list>
          </division>
          <division id="a776122" level="1">
            <head align="left" preservecase="true">
              <headtext>Legal issues</headtext>
            </head>
            <division id="a260050" level="2">
              <head align="left" preservecase="true">
                <headtext>How is software protected?</headtext>
              </head>
              <para>
                <paratext>
                  Software is protected by copyright as a literary work under the 
                  <link href="7-503-9372" style="ACTLinkPLCtoPLC">
                    <ital>Copyright, Designs and Patents Act 1988</ital>
                  </link>
                   (CDPA).
                </paratext>
              </para>
              <para>
                <paratext>
                  The operation of software for all practical purposes always involves its copying in one form or another, for example, when the software is copied on to the hard disk of the computer on loading and later when it is copied into random access memory, for use. Subsequent further transient copies may then be made during operation. This, and the fact that software is statutorily protected by copyright as a literary work, means that the owner of the intellectual property rights in software can prevent its use without permission, (see 
                  <link href="8-508-8625" style="ACTLinkPLCtoPLC">
                    <ital>section 3</ital>
                  </link>
                   (1)(b), CDPA 1988). A software licence amounts to permission to do something which would otherwise be a breach of copyright - namely, to copy software to the extent necessary for its use. The owner of software thus has, in theory at any rate, greater control over his product than the owner of copyright in a book - the difference arising because one does not need to copy a book in order to use it.
                </paratext>
              </para>
              <para>
                <paratext>
                  In short, a user needs a licence from the software owner (or from a licensee to whom the rights owner has granted rights to sub-license the software) to copy software to the extent necessary to install and use the software on their own computer. For information on rights in software, see 
                  <link href="7-202-4703" style="ACTLinkPLCtoPLC">
                    <ital>Practice notes, Legal protection of software</ital>
                  </link>
                   and 
                  <link href="7-107-4789" style="ACTLinkPLCtoPLC">
                    <ital>Main issues in software licensing and maintenance contracts</ital>
                  </link>
                  .
                </paratext>
              </para>
            </division>
            <division id="a909826" level="2">
              <head align="left" preservecase="true">
                <headtext>What is a EULA?</headtext>
              </head>
              <para>
                <paratext>A EULA is a combination of:</paratext>
              </para>
              <list type="bulleted">
                <list.item>
                  <para>
                    <paratext>A copyright licence, giving the user permission to do something that would otherwise be an infringement of copyright law.</paratext>
                  </para>
                </list.item>
                <list.item>
                  <para>
                    <paratext>A contract, to give the licensor (among other things) the ability to exclude or limit their liability and the right to sue the user in contract as well as copyright law.</paratext>
                  </para>
                </list.item>
              </list>
              <division id="a672669" level="3">
                <head align="left" preservecase="true">
                  <headtext>Different types of EULA available</headtext>
                </head>
                <para>
                  <paratext>The licensor may present the EULA in a number of different ways. The most common are:</paratext>
                </para>
                <list type="bulleted">
                  <list.item>
                    <para>
                      <paratext>
                        <bold>Click-wrap.</bold>
                         The user click-accepts the terms of the EULA before proceeding with its purchase.
                      </paratext>
                    </para>
                  </list.item>
                  <list.item>
                    <para>
                      <paratext>
                        <bold>Browse-wrap.</bold>
                         Users are merely notified of the terms and told that by continuing to browse they are deemed to have accepted them.
                      </paratext>
                    </para>
                  </list.item>
                  <list.item>
                    <para>
                      <paratext>
                        <bold>Shrink-wrap.</bold>
                         The terms are presented either on packaging or on a read-me file during installation, either of a CD-ROM or other tangible media or of downloaded software. The user is not permitted to proceed with the installation unless it accepts the terms. Generally the consumer will not have seen the terms before buying the software.
                      </paratext>
                    </para>
                  </list.item>
                </list>
                <para>
                  <paratext>
                    The current document is drafted as a Click-wrap EULA, see 
                    <internal.reference refid="a117998">Drafting note, What is a click-wrap EULA?</internal.reference>
                    . This is a common way of presenting a software EULA, and is generally seen as presenting less enforceability concerns than other types of EULA, see 
                    <internal.reference refid="a105682">Drafting note, Click-wrap EULAs compared to other types of EULA</internal.reference>
                  </paratext>
                </para>
              </division>
              <division id="a117998" level="3">
                <head align="left" preservecase="true">
                  <headtext>What is a click-wrap EULA?</headtext>
                </head>
                <para>
                  <paratext>Click-wrap agreements are a form of EULA used when a consumer is buying software online, whether the purchase is of a CD-ROM, a download or a device with pre-loaded software. Consumers are obliged to tick a box or take some other step to indicate their acceptance of the licence terms. If consumers indicate their acceptance of the licence terms, they are permitted to proceed with the purchase. If they do not accept the terms, consumers are not able to complete the purchase.</paratext>
                </para>
                <para>
                  <paratext>The EULA terms should be displayed prominently and in full on the relevant web page. On some sites, the user is obliged to scroll through them before accepting them. However, the most common model is that the user ticks a box next to a statement confirming that they accept the terms (accessible via a link which are linked to) and it is up to the users whether or not they actually click through to them before ticking the box.</paratext>
                </para>
              </division>
              <division id="a821244" level="3">
                <head align="left" preservecase="true">
                  <headtext>Is a click-wrap EULA enforceable?</headtext>
                </head>
                <para>
                  <paratext>
                    The enforceability of a click-wrap EULA is discussed, in a consumer context, in 
                    <link href="https://uk.practicallaw.thomsonreuters.com/1-618-6384?originationContext=document&amp;amp;transitionType=DocumentItem&amp;amp;contextData=(sc.Default)" style="ACTLinkURL">
                      <ital>Practice note, Consumer Rights Act 2015: click-wrap, browse-wrap and shrink-wrap agreements: general principles</ital>
                    </link>
                    .
                  </paratext>
                </para>
                <para>
                  <paratext>
                    The Law Commission and the Scottish Law Commission (together, the Law Commissions) have considered the different ways in which licences are entered into in a consumer context and issued a joint report (see 
                    <link href="_blank" style="ACTLinkPLCtoPLC">
                      <ital>Scottish Law Commission: Unfair terms in consumer contracts: a new approach?: Issues Paper</ital>
                    </link>
                     and 
                    <link href="_blank" style="ACTLinkPLCtoPLC">
                      <ital>Appendix C</ital>
                    </link>
                     to the Issues Paper).
                  </paratext>
                </para>
                <para>
                  <paratext>
                    The general view expressed by the Law Commissions is that the courts would almost certainly find that there was a contract where the trader has offered the terms, the consumer has communicated acceptance by clicking the button, so that both sides have made a bargain. The trader gives something (the licence) in return for consideration from the consumer. This may simply be agreeing to act in a certain way or to exclude certain rights. Certainty of terms is not usually an issue, so all the elements of a binding contract will normally be present (see 
                    <link href="3-107-4828" style="ACTLinkPLCtoPLC">
                      <ital>Practice note, Contracts: formation</ital>
                    </link>
                    ).
                  </paratext>
                </para>
                <para>
                  <paratext>A key factor in the Law Commissions' analysis would appear to be that the end-user accepts the licence terms at the same time as the purchase contract is formed, rather than after doing so. However, there is no English judicial guidance to confirm the Law Commissions' view. This should be taken into account when deciding when (and how) the end user will be presented with this EULA, and how this interfaces with any contract entered into between the end user and the retailer.</paratext>
                </para>
                <para>
                  <paratext>
                    A B2B Scottish case confirmed the incorporation of standard terms which were both available online and linked to from above the signature line on an electronic purchase order which was electronically signed by the purchaser and returned to the seller. The court concluded that because the "terms were a click away from perusal" it was impossible for the purchaser not to have realised that they were intended to form part of the contract. (
                    <link href="https://www.scotcourts.gov.uk/docs/default-source/cos-general-docs/pdf-docs-for-opinions/2019scedin56.pdf?sfvrsn=0" style="ACTLinkURL">
                      <ital>Difference Corporation Ltd v Unitel Direct Ltd [2019] SC EDIN 56</ital>
                    </link>
                    .)
                  </paratext>
                </para>
              </division>
              <division id="a105682" level="3">
                <head align="left" preservecase="true">
                  <headtext>Click-wrap EULAs compared to other types of EULA</headtext>
                </head>
                <para>
                  <paratext>
                    Below is a general summary of the enforceability issues inherent in other forms of EULA. For a more detailed discussion on EULAs generally (including their enforcement in the consumer context), see 
                    <link href="1-618-6384" style="ACTLinkPLCtoPLC">
                      <ital>Practice note, Consumer Rights Act 2015: click-wrap, browse-wrap and shrink-wrap agreements: general principles</ital>
                    </link>
                    .
                  </paratext>
                </para>
              </division>
              <division id="a495514" level="3">
                <head align="left" preservecase="true">
                  <headtext>Browse-wrap or web-wrap EULAs</headtext>
                </head>
                <para>
                  <paratext>In contrast to the click-wrap EULA, the Law Commissions have commented that, in the browse-wrap context, a court would be unlikely to find that the terms constitute a contract (although they do constitute a licence under copyright law). In particular, the Law Commissions noted that there is no mechanism for the user to indicate agreement to the terms, so there would be no acceptance.</paratext>
                </para>
                <para>
                  <paratext>The US courts have been critical of browse-wrap arrangements and have in some cases ruled them unenforceable, where the terms to which they linked were unusually onerous.</paratext>
                </para>
                <para>
                  <paratext>
                    Accordingly, browse-wrap agreements tend not to be recommended when licensing software for value. They may, however, be preferred in other situations, such as for website terms of use, where the benefit of providing a better user experience to the consumer (for example, the ability to browse a website without the need to click to accept a long page of legal terms) outweigh the legal risk to the trader of potential not being able to enforce those legal terms against the consumer. For an example of website terms of use presented as a browse-wrap agreement, see 
                    <link href="5-201-7195" style="ACTLinkPLCtoPLC">
                      <ital>Standard document, Website terms and conditions (UK)</ital>
                    </link>
                     and, in particular, 
                    <link anchor="a737389" href="5-201-7195" style="ACTLinkPLCtoPLC">
                      <ital>Drafting note: Contract or notice?</ital>
                    </link>
                    .
                  </paratext>
                </para>
                <para>
                  <paratext>
                    Should the user wish to turn this standard document into a browse-wrap EULA, instead, see 
                    <internal.reference refid="a895391">Drafting note, Turning this document into a browse-wrap EULA</internal.reference>
                    .
                  </paratext>
                </para>
              </division>
              <division id="a654037" level="3">
                <head align="left" preservecase="true">
                  <headtext>Shrink-wrap EULAs</headtext>
                </head>
                <para>
                  <paratext>
                    The position is less clear with shrink-wrap agreement. In their Issues Paper, the Law Commissions considered shrink-wrap EULAs and noted that a decision has been taken to support their validity. For example, in 
                    <link href="https://uk.practicallaw.thomsonreuters.com/D-008-4294?originationContext=document&amp;amp;transitionType=PLDocumentLink&amp;amp;contextData=(sc.Default)" style="ACTLinkURL">
                      <ital>Microsoft Corporation v Ling and others [2006] EWHC 1619 (Ch)</ital>
                    </link>
                    , the judge noted that it was common ground that a shrink-wrap licence "is effective in law as an agreement" (
                    <ital>at paragraph 10</ital>
                    ). However, that case did not analyse the question of validity and the position remains unclear. For a standard form of shrink-wrap licence, see 
                    <link href="9-206-0016" style="ACTLinkPLCtoPLC">
                      <ital>Standard document, Shrink-wrap software EULA (for consumer end users)</ital>
                    </link>
                    .
                  </paratext>
                </para>
              </division>
              <division id="a905958" level="3">
                <head align="left" preservecase="true">
                  <headtext>Parties to the click-wrap licence</headtext>
                </head>
                <para>
                  <paratext>Generally the rights in software are owned by the producer who will opt to license end-users directly. However, the producer often distributes through a third party who retails the software to end-users on its behalf. In this scenario the EULA is between the producer and the end-user and the contract of sale is between the distributor and the end-user.</paratext>
                </para>
                <para>
                  <paratext>Alternatively the producer may also be the retailer. In this scenario the producer may opt to combine the contract of sale of the software with the EULA.</paratext>
                </para>
                <para>
                  <paratext>This document is drafted for use where the licensor is not the retailer and it does not include terms of sale. The consumer will have to accept the licence terms in addition to the terms of sale. There may be two boxes to tick or ticking a single box may indicate acceptance of both the terms of sale and the licence.</paratext>
                </para>
                <para>
                  <paratext>The licensor will be keen to ensure that the click wrap terms are as easy to get to as possible and avoid too many clicks before they can be accessed; if they are difficult to find, the consumer may be able to argue that they were not validly incorporated into its contract with the licensor and so are not enforceable.</paratext>
                </para>
              </division>
            </division>
            <division id="a817731" level="2">
              <head align="left" preservecase="true">
                <headtext>Copyright notices on software</headtext>
              </head>
              <para>
                <paratext>
                  Copyright and, if relevant, patent notices should appear in the relevant "read-me" file and user manual and should be encoded in the software. For appropriate wording, see 
                  <link href="6-201-5657" style="ACTLinkPLCtoPLC">
                    <ital>Practice note, Intellectual property notices</ital>
                  </link>
                  .
                </paratext>
              </para>
            </division>
            <division id="a324733" level="2">
              <head align="left" preservecase="true">
                <headtext>Consequences for licensors and licensees in the light of UsedSoft decision</headtext>
              </head>
              <para>
                <paratext>
                  For specific issues to consider with respect to non-assignment clauses in software licences, see 
                  <link href="6-587-0585" style="ACTLinkPLCtoPLC">
                    <ital>Practice note, Assignment rights in software licences after Usedsoft</ital>
                  </link>
                   in particular the section 
                  <link href="6-587-0585#a174699" style="ACTLinkPLCtoPLC">
                    <ital>Licensor issues</ital>
                  </link>
                  .
                </paratext>
              </para>
            </division>
            <division id="a794011" level="2">
              <head align="left" preservecase="true">
                <headtext>UK consumer protection law</headtext>
              </head>
              <para>
                <paratext>This standard document reflects UK consumer protection legislation.</paratext>
              </para>
              <para>
                <paratext>Consumers benefit from certain key protections in respect of digital content (such as software) purchased online. Certain consumer protections are associated with the sale and supply of the software and so are unlikely to apply where the licensor is not also the retailer and no money is paid under the EULA. However, other consumer protections apply to all contracts between traders and consumers and so will apply to a EULA.</paratext>
              </para>
              <para>
                <paratext>
                  Even where consumer protections may not apply to EULAs, licensors should be aware of them and the likely claims against retailers which might result. A licensor will need to consider whether it would prefer to deal with certain consumer complaints directly (bypassing the retailer). See 
                  <link anchor="a789902" href="1-618-6384" style="ACTLinkPLCtoPLC">
                    <ital>Practice note, Consumer Rights Act 2015: click-wrap, browse-wrap and shrink-wrap agreements: general principles: Licensor's approach</ital>
                  </link>
                  .
                </paratext>
              </para>
              <division id="a367624" level="3">
                <head align="left" preservecase="true">
                  <headtext>UK consumer protections that do apply to EULAs</headtext>
                </head>
                <para>
                  <paratext>
                    The rules against unfair terms in the 
                    <link href="https://1.next.westlaw.com/Document/I6a194d51053b11e598db8b09b4f043e0/View/FullText.html?originationContext=document&amp;amp;transitionType=PLDocumentLink&amp;amp;billingHash=8E04E4C25D55E56FB097BE4C0FDF6B2CD6F7716A819D3E7E594884333847C6BE&amp;amp;contextData=(sc.Default)" style="ACTLinkURL">Consumer Rights Act 2015</link>
                     (CRA) apply to any licence. By way of an overview:
                  </paratext>
                </para>
                <list type="bulleted">
                  <list.item>
                    <para>
                      <paratext>All terms of a consumer contract must be in plain and intelligible language ("transparent").</paratext>
                    </para>
                  </list.item>
                  <list.item>
                    <para>
                      <paratext>Terms that are unfair are unenforceable and their use in standard terms may attract enforcement action. A term is unfair if, contrary to the requirement of good faith, it causes a significant imbalance in the parties' rights and obligations under the contract to the detriment of the consumer.</paratext>
                    </para>
                  </list.item>
                </list>
                <para>
                  <paratext>
                    For more information, see 
                    <link href="w-022-6157" style="ACTLinkPLCtoPLC">
                      <ital>Practice note, Consumer contracts: unfair terms and transparency</ital>
                    </link>
                    .
                  </paratext>
                </para>
                <para>
                  <paratext>
                    In addition, where the licensor contracts in the EULA to make available updates and upgrades it may be liable if these damage a consumer's device or other digital content caused by such updates. The consumer will have a right to have the damaged items repaired or to receive compensation. See 
                    <link anchor="a395975" href="1-619-3515" style="ACTLinkPLCtoPLC">
                      <ital>Practice note, Consumer Rights Act 2015: supply of digital content: Consumer remedies for damage caused by digital content - even where it is provided for non-monetary consideration</ital>
                    </link>
                    .
                  </paratext>
                </para>
              </division>
              <division id="a930540" level="3">
                <head align="left" preservecase="true">
                  <headtext>UK consumer protections that may not apply to EULAs</headtext>
                </head>
                <para>
                  <paratext>The following consumer protections apply to a contract under which software is "supplied". Certain protections only apply where the software is supplied for a price, others apply whatever form the consideration under the contract takes. This document assumes that these protections do not apply in the transaction this document is designed for (a EULA granted by a trader who is not also the retailer and to whom no money is paid by the consumer). Instead, these protections would apply to the contract between the software retailer and the consumer, as this is the contract for "supply".</paratext>
                </para>
                <para>
                  <paratext>The relevant protections are:</paratext>
                </para>
                <list type="bulleted">
                  <list.item>
                    <para>
                      <paratext>
                        Rights to certain pre-contract information about purchases and about the trader the consumer is buying from (under the 
                        <link href="9-553-8326" style="ACTLinkPLCtoPLC">
                          <ital>Consumer Contracts (Information, Cancellation and Additional Charges) Regulations 2013 (SI 2013/3134)</ital>
                        </link>
                         (CCRs)).
                      </paratext>
                    </para>
                  </list.item>
                  <list.item>
                    <para>
                      <paratext>An obligation on the trader to obtain the consumer's express consent to additional payments (under the CCRs).</paratext>
                    </para>
                  </list.item>
                  <list.item>
                    <para>
                      <paratext>A ban on traders making excessive charges for helplines (under the CCRs).</paratext>
                    </para>
                  </list.item>
                  <list.item>
                    <para>
                      <paratext>A cooling off period for consumers (although this may be lost once digital content has been provided) (under the CCRs).</paratext>
                    </para>
                  </list.item>
                  <list.item>
                    <para>
                      <paratext>
                        Minimum quality rights in respect of digital content and specific remedies if these are breached (under the 
                        <link href="0-606-7466" style="ACTLinkPLCtoPLC">
                          <ital>Consumer Rights Act 2015</ital>
                        </link>
                         (CRA)). The non-applicability of these to a EULA under which no money is paid is expressly confirmed in the Explanatory Note at the end of the CRA.
                      </paratext>
                    </para>
                  </list.item>
                  <list.item>
                    <para>
                      <paratext>
                        Where digital content supplied by the retailer damages a consumer's device or other digital content, a right to have the damaged items repaired or to receive compensation (CRA). Please note that if the licensor supplies updates to the software, consumers will have direct rights to compensation against the licensor in respect of such updates (see 
                        <internal.reference refid="a367624">Drafting note, UK consumer protections that do apply to EULAs</internal.reference>
                         above).
                      </paratext>
                    </para>
                  </list.item>
                </list>
                <para>
                  <paratext>
                    Where these protections apply traders cannot contract out of them or (in most cases) limit their liability if they are breached. For more information, see 
                    <link href="1-619-3515" style="ACTLinkPLCtoPLC">
                      <ital>Practice note, Consumer Rights Act: supply of digital content</ital>
                    </link>
                    .
                  </paratext>
                </para>
                <para>
                  <paratext>
                    For standard terms which deal with the online supply of digital content, such as software, for a price see 
                    <link href="9-617-4909" style="ACTLinkPLCtoPLC">
                      <ital>Standard document, Online consumer goods, services and digital content terms and conditions</ital>
                    </link>
                    .
                  </paratext>
                </para>
              </division>
              <division id="a718156" level="3">
                <head align="left" preservecase="true">
                  <headtext>Storage and reproduction of terms</headtext>
                </head>
                <para>
                  <paratext>
                    The 
                    <link href="8-507-4534" style="ACTLinkPLCtoPLC">
                      <ital>E-Commerce Directive (2000/31/EC)</ital>
                    </link>
                    <ital> </ital>
                    (E-Commerce Directive) requires information about contract terms to be provided in a way that enables the recipient to 'store and reproduce' them. This requirement goes beyond the requirements in the 
                    <link href="3-517-8770" style="ACTLinkPLCtoPLC">
                      <ital>Consumer Rights Directive (2011/83/EU)</ital>
                    </link>
                    <bold> </bold>
                    (CRD) under Article 6(1) and 8(1) on presenting information, which accordingly prevail in this case by virtue of Article 6(8), CRD, as confirmed in paragraph 4.2.1.1 of the 
                    <link href="https://uk.practicallaw.thomsonreuters.com/w-018-4061" style="ACTLinkURL">
                      <ital>Commission guidance on the CRD</ital>
                    </link>
                    . This position in the UK is not affected by Brexit; the domestic law implementing the E-Commerce Directive and the CRD remains in place and is to be interpreted in accordance with EU law principles, unless and until such law is amended by the UK, or the highest courts depart from such principles. For more information, see 
                    <link href="w-025-3062" style="ACTLinkPLCtoPLC">
                      <ital>Practice note, UK law after end of post-Brexit transition period: overview</ital>
                    </link>
                     and 
                    <link anchor="a772976" href="4-618-1945" style="ACTLinkPLCtoPLC">
                      <ital>Practice note: overview, Consumer law: introduction to key legislation: Brexit SI</ital>
                    </link>
                    .
                  </paratext>
                </para>
              </division>
              <division id="a784239" level="3">
                <head align="left" preservecase="true">
                  <headtext>Use with consumers outside England</headtext>
                </head>
                <para>
                  <paratext>
                    This agreement has been drafted to comply with English law and assumes that both the business is established, and the consumer is resident, in England. If is to be used with consumers located outside England, licensors should check that is also compliant with local laws protecting consumers in their home jurisdictions, as these may be applied by the consumer’s local courts, which could accept jurisdiction despite contractual terms to the contrary. For more information, see 
                    <link anchor="a974481" href="w-022-5839" style="ACTLinkPLCtoPLC">
                      <ital>Practice note, Consumer contracts: common terms and conditions: Governing law and jurisdiction</ital>
                    </link>
                    .
                  </paratext>
                </para>
                <para>
                  <paratext>
                    In relation to sales to consumers based in EU member states, be aware that EU and UK consumer law is already starting to diverge. For example, EU law is being changed and updated in relation to the supply of goods, digital content and digital services from 1 January 2022 (see 
                    <link anchor="a781447" href="w-030-0735" style="ACTLinkPLCtoPLC">
                      <ital>Practice note, EU Directive on contracts for the supply of digital content and digital services: Main differences between the DCSD and the Consumer Rights Act 2015</ital>
                    </link>
                    <ital>)</ital>
                     and member states must transpose new EU requirements around increased transparency measures and enhanced enforcement measures for consumers into their national law by 28 November 2021, and apply them by 28 May 2022 (see 
                    <link href="w-030-6084" style="ACTLinkPLCtoPLC">
                      <ital>Practice note, EU Enforcement and Modernisation Directive: implications for EU consumer protection regime</ital>
                    </link>
                    ).
                  </paratext>
                </para>
              </division>
            </division>
            <division id="a206220" level="2">
              <head align="left" preservecase="true">
                <headtext>Data protection</headtext>
              </head>
              <para>
                <paratext>
                  Where 
                  <link href="8-200-3413" style="ACTLinkPLCtoPLC">
                    <ital>personal data</ital>
                  </link>
                   will be processed under this agreement, the parties will need to consider the impact of any applicable data protection legislation and, where appropriate, suitable data protection clauses will need to be inserted at 
                  <internal.reference refid="a687217">condition 8</internal.reference>
                   or, alternatively, as part of a data protection schedule to be annexed to this agreement.
                </paratext>
              </para>
              <para>
                <paratext>
                  The clauses which are appropriate to include, in each case, will depend upon the relationship of the parties, the context of the processing, and the capacity in which each party processes the personal data. We have assumed, for the purposes of 
                  <internal.reference refid="a687217">condition 8</internal.reference>
                   that the licensor will be acting as a 
                  <link href="5-107-5723" style="ACTLinkPLCtoPLC">
                    <ital>controller</ital>
                  </link>
                   and that, as a minimum, a link to the licensor's privacy policy should be included as part of this EULA, see 
                  <internal.reference refid="a328662">Drafting note, How we may use your personal information</internal.reference>
                  .
                </paratext>
              </para>
              <para>
                <paratext>For some additional specimen personal data processing clauses designed for use in an IT agreement, see:</paratext>
              </para>
              <list type="bulleted">
                <list.item>
                  <para>
                    <paratext>
                      <link href="w-027-4499" style="ACTLinkPLCtoPLC">Standard clause, Personal data processing clauses for IT agreements (UK) (pro-customer version)</link>
                      .
                    </paratext>
                  </para>
                </list.item>
                <list.item>
                  <para>
                    <paratext>
                      <link href="w-026-6854" style="ACTLinkPLCtoPLC">Standard clause, Personal data processing clauses for IT agreements (UK) (pro-supplier version)</link>
                      .
                    </paratext>
                  </para>
                </list.item>
              </list>
              <para>
                <paratext>Each set of clauses provide alternative options to cater for different processing scenarios.</paratext>
              </para>
              <para>
                <paratext>
                  For a note setting out the key issues to address when considering the impact of the UK and EU data protection legislation on rights and obligations commonly found in IT contracts, see 
                  <link href="w-027-2423" style="ACTLinkPLCtoPLC">
                    <ital>Practice note, Data protection issues in IT contracts</ital>
                  </link>
                </paratext>
              </para>
            </division>
            <division id="a204699" level="2">
              <head align="left" preservecase="true">
                <headtext>Network and Information Systems Regulations 2018</headtext>
              </head>
              <para>
                <paratext>
                  The 
                  <link href="http://www.legislation.gov.uk/uksi/2018/506/made" style="ACTLinkURL">Network and Information Systems Regulations 2018</link>
                   came into effect on 10 May 2018 pursuant to the 
                  <link href="w-010-2436" style="ACTLinkPLCtoPLC">Cybersecurity Directive ((EU) 2016/1148)</link>
                   (also known as the Network and Information Security or NIS Directive). They have potential impact on:
                </paratext>
              </para>
              <list type="bulleted">
                <list.item>
                  <para>
                    <paratext>any operator of essential services (OES) that relies on IT systems in the following sectors: energy, transport, health, drinking water supply and distribution, digital infrastructure; and</paratext>
                  </para>
                </list.item>
                <list.item>
                  <para>
                    <paratext>relevant providers of online marketplaces, online search engines and cloud computing services (Relevant Digital Service Providers (RDSPs)).</paratext>
                  </para>
                </list.item>
              </list>
              <para>
                <paratext>
                  Like the 
                  <link href="6-631-1875" style="ACTLinkPLCtoPLC">
                    <ital>General Data Protection Regulation ((EU) 2016/679) (GDPR)</ital>
                  </link>
                  , the NIS Regulations impose security and incident reporting requirements and provide for high penalties (up to £17 million in the case of the NIS Regulations), but their focus is on security of IT systems, rather than security of the personal data processed by those systems; in practice the two regimes are inextricably linked.
                </paratext>
              </para>
              <para>
                <paratext>The banking and financial market infrastructures sectors were omitted from the NIS Regulations although they fall within the Cybersecurity Directive. The UK government stated in its consultation on implementation of the Directive that competent authorities for these sectors would not be identified.  Firms and financial market infrastructure within these sectors must continue to adhere to requirements and standards as set by the Bank of England and/or the Financial Conduct Authority.</paratext>
              </para>
              <para>
                <paratext>
                  For a definition of OES see 
                  <link anchor="a873370" href="w-013-8329" style="ACTLinkPLCtoPLC">
                    <ital>Practice note, Cybersecurity Directive: UK implementation: Identification or Designation as an OES</ital>
                  </link>
                  , and for a definition of RDSP see 
                  <link anchor="a375008" href="w-013-8329" style="ACTLinkPLCtoPLC">
                    <ital>Practice note, Cybersecurity Directive: UK implementation: Identification as an RDSP</ital>
                  </link>
                  .
                </paratext>
              </para>
              <para>
                <paratext>OESs and RDSPs have obligations to maintain the security of the systems on which their services rely and to report security incidents to their respective regulators (the ICO is the regulator for RDSPs and Schedule 1 of the NIS Regulations lists the regulators for OESs).</paratext>
              </para>
              <para>
                <paratext>
                  If the licensor is providing software in a B2B context, the NIS Regulations may be important to consider. If the end user of the software is classified as either an OES or an RDSP under the NIS Regulations, it may have cybersecurity obligations imposed on it, or may otherwise be exposed to risk, under the NIS Regulations, which it may wish to pass down the supply chain to its software provider. For an example of some cybersecurity provisions a business customer might wish to see in an standard software licensing agreement, see 
                  <link anchor="a924497" href="7-107-4812" style="ACTLinkPLCtoPLC">
                    <ital>Standard document, Software licence agreement (pro-customer): Drafting note: Network and Information Systems Regulations 2018</ital>
                  </link>
                  .
                </paratext>
              </para>
              <para>
                <paratext>
                  In the same vein, a provider of standard software will likely want to resist any attempt by its customer to make it subject to any heightened cybersecurity requirements which apply to the customer by virtue of its categorisation as an OES or RDSP. For an example of such clauses, see 
                  <link anchor="a388616" href="3-107-4814" style="ACTLinkPLCtoPLC">
                    <ital>Standard document, Software licence agreement (pro-supplier): Drafting note: Network and Information Systems Regulations 2018</ital>
                  </link>
                  .
                </paratext>
              </para>
              <para>
                <paratext>As this standard document assumes that the licensor is providing software for personal, consumer use only, these regulatory considerations will not apply as a consumer will never be considered an OES or RDSP under the NIS Regulations. Accordingly, this standard document contains no terms dealing with cybersecurity issues arising by virtue of the NIS Regulations, however the licensor may, of course, decide to include certain cybersecurity obligations of its volition for other reasons.</paratext>
              </para>
              <para>
                <paratext>The licensor may still be classified as an RDSP under the NIS Regulations (for example, if it provides a cloud computing service). In such case, the licensor will want to consider its obligations under the NIS Regulations further. However, it is unlikely that such regulatory obligations will need to be reflected in any EULA between the licensor and its consumer customer.</paratext>
              </para>
            </division>
            <division id="a622321" level="2">
              <head align="left" preservecase="true">
                <headtext>Online intermediation service providers</headtext>
              </head>
              <para>
                <paratext>
                  The 
                  <link href="w-019-6282" style="ACTLinkPLCtoPLC">
                    <ital>retained EU law</ital>
                  </link>
                   version of the 
                  <link href="w-023-2903" style="ACTLinkPLCtoPLC">
                    <ital>Platform to Business Regulation</ital>
                  </link>
                   (Regulation (EU) 2019/1150), which has applied since 12 July 2020, requires online intermediation service providers (such as providers of online e-commerce market places, software application services and social media services) and online search engines to comply with certain transparency obligations, mainly by including information in their terms and conditions or, for search engines, publishing it on their websites. For more information on the rules see 
                  <link href="w-021-0867" style="ACTLinkPLCtoPLC">
                    <ital>Practice note, Online platforms: dealings with consumers and business users</ital>
                  </link>
                   and in particular the sections 
                  <link anchor="a233509" href="w-021-0867" style="ACTLinkPLCtoPLC">
                    <ital>Who is covered?</ital>
                  </link>
                   And
                  <link anchor="a642656" href="w-021-0867" style="ACTLinkPLCtoPLC">
                    <ital> What rules does the Platform to Business Regulation contain?</ital>
                  </link>
                </paratext>
              </para>
              <para>
                <paratext>
                  The Platform to Business Regulation defines terms and conditions as all terms and conditions or specifications, irrespective of their name or form, which govern the contractual relationship between the provider of online intermediation services (OISP) and its business users, where these are unilaterally determined by the OISP (
                  <ital>Article 2(10), Platform to Business Regulation</ital>
                  ).
                </paratext>
              </para>
              <para>
                <paratext>For the purposes of this standard document, we have assumed that the Platform to Business Regulations will never apply, because this standard document is designed to govern the relationship between the licensor and consumer end users of the Software.</paratext>
              </para>
              <para>
                <paratext>
                  In any event, there is an assumption that the licensor is not an OISP or an online search engine (see 
                  <internal.reference refid="a641292">Drafting note, Drafting assumptions</internal.reference>
                  ).
                </paratext>
              </para>
              <para>
                <paratext>However, if the licensor is an OISP or online search engine then it will need to consider these requirements further and decide whether they need to be reflected in any terms and conditions that may be formed between them and their business user.</paratext>
              </para>
            </division>
            <division id="a851425" level="2">
              <head align="left" preservecase="true">
                <headtext>Video-sharing platforms</headtext>
              </head>
              <para>
                <paratext>
                  A service providing a video-sharing platform (VSP) as defined in 
                  <link href="https://uk.practicallaw.thomsonreuters.com/w-027-8914?originationContext=document&amp;amp;transitionType=PLDocumentLink&amp;amp;contextData=(sc.Default)" style="ACTLinkURL">section 368S of the Communications Act 2003</link>
                   (CA 2003) must take appropriate measures to prevent harmful content being uploaded, which could include imposing additional terms and conditions. For details, see 
                  <link anchor="co_anchor_a999145" href="https://uk.practicallaw.thomsonreuters.com/w-024-1729?originationContext=document&amp;amp;transitionType=DocumentItem&amp;amp;contextData=(sc.Default)" style="ACTLinkURL">Practice note, Video-sharing platforms: Content uploaded on VSP service</link>
                  .
                </paratext>
              </para>
              <para>
                <paratext>The rules affect VSP services, that is, certain social media sites that allow audiovisual content to be shared and live-streaming audiovisual services such as pornography websites.</paratext>
              </para>
              <para>
                <paratext>
                  For the purposes of this standard document, we have assumed that these requirements will not apply because neither the licensor nor the software is providing a VSP service (see 
                  <internal.reference refid="a641292">Drafting note, Drafting assumptions</internal.reference>
                  ). However, if the licensor is providing a VSP service then it will need to consider the obligation to take appropriate measures against harmful content and whether it needs to include any additional obligations in this EULA or elsewhere.
                </paratext>
              </para>
            </division>
          </division>
          <division id="a905831" level="1">
            <head align="left" preservecase="true">
              <headtext>Drafting for Brexit</headtext>
            </head>
            <para>
              <paratext>
                On 31 January 2020 (
                <link href="w-015-8342" style="ACTLinkPLCtoPLC">
                  <ital>exit day</ital>
                </link>
                ), the UK left the EU and the UK-EU withdrawal agreement entered into force. Following the end of the 
                <link href="w-023-9796" style="ACTLinkPLCtoPLC">
                  <bold>
                    <ital>UK-EU transition period</ital>
                  </bold>
                </link>
                 at 11.00 pm UK time on 31 December 2020, 
                <link href="w-019-6282" style="ACTLinkPLCtoPLC">
                  <bold>
                    <ital>retained EU law</ital>
                  </bold>
                </link>
                 was created, the remaining withdrawal agreement provisions came into operation, and the 
                <link href="w-029-0843" style="ACTLinkPLCtoPLC">
                  <bold>
                    <ital>future relationship agreements</ital>
                  </bold>
                </link>
                 (including the UK-EU trade and co-operation agreement) started to apply on a provisional basis. This resource has been reviewed and reflects the position from the end of the transition period.
              </paratext>
            </para>
            <para>
              <paratext>
                For general information on the withdrawal agreement, future relationship agreements, and the operation of UK law following the end of the transition period, see 
                <link href="w-013-0603" style="ACTLinkPLCtoPLC">
                  <ital>UK legal change post-transition and UK-EU agreements toolkit</ital>
                </link>
                 and Practical Law’s 
                <link href="https://uk.practicallaw.thomsonreuters.com/Browse/Home/Resources/Brexit" style="ACTLinkURL">
                  <ital>Brexit page</ital>
                </link>
                .
              </paratext>
            </para>
            <para>
              <paratext>For more information on the impact of Brexit on the practice areas covered by this resource, see the following help and information notes:</paratext>
            </para>
            <list type="bulleted">
              <list.item>
                <para>
                  <paratext>
                    <link href="w-006-9289" style="ACTLinkPLCtoPLC">
                      <ital>Brexit materials: Commercial, contracts and disputes</ital>
                    </link>
                  </paratext>
                </para>
              </list.item>
              <list.item>
                <para>
                  <paratext>
                    <link href="w-006-9363" style="ACTLinkPLCtoPLC">
                      <ital>Brexit materials: Competition, state aid and public procurement</ital>
                    </link>
                  </paratext>
                </para>
              </list.item>
              <list.item>
                <para>
                  <paratext>
                    <link href="w-006-9380" style="ACTLinkPLCtoPLC">
                      <ital>Brexit materials: Data protection</ital>
                    </link>
                  </paratext>
                </para>
              </list.item>
              <list.item>
                <para>
                  <paratext>
                    <link href="w-006-9438" style="ACTLinkPLCtoPLC">
                      <ital>Brexit materials: Intellectual property and life sciences</ital>
                    </link>
                  </paratext>
                </para>
              </list.item>
              <list.item>
                <para>
                  <paratext>
                    <link href="w-006-9445" style="ACTLinkPLCtoPLC">
                      <ital>Brexit materials: Media and telecoms</ital>
                    </link>
                  </paratext>
                </para>
              </list.item>
              <list.item>
                <para>
                  <paratext>
                    <link href="w-006-9466" style="ACTLinkPLCtoPLC">
                      <ital>Brexit materials: Tax</ital>
                    </link>
                  </paratext>
                </para>
              </list.item>
            </list>
            <para>
              <paratext>
                See also 
                <link anchor="co_anchor_a470016" href="https://uk.practicallaw.thomsonreuters.com/w-014-0890?originationContext=document&amp;amp;transitionType=DocumentItem&amp;amp;contextData=(sc.Default)" style="ACTLinkURL">
                  <ital>Practice note, Impact of the General Data Protection Regulation on intellectual property licence-related obligations: General points</ital>
                </link>
                .
              </paratext>
            </para>
          </division>
        </drafting.note>
        <preamble>
          <drafting.note id="a431510" jurisdiction="">
            <head align="left" preservecase="true">
              <headtext>Parties</headtext>
            </head>
            <division id="a000008" level="1">
              <para>
                <paratext>Ensure that the correct corporate entity is identified as the licensor.</paratext>
              </para>
              <para>
                <paratext>As noted above, the standard document assumes that the licensor is the owner of the rights in the software. This is generally the case.</paratext>
              </para>
            </division>
          </drafting.note>
          <drafting.note id="a166904" jurisdiction="">
            <head align="left" preservecase="true">
              <headtext>Operating system requirements</headtext>
            </head>
            <division id="a000009" level="1">
              <para>
                <paratext>
                  This notice is designed to bring to the user's attention that there are certain computer (minimum configuration) and operating system (version) requirements. However, these should be made clear on the retailer's website as part of any description of the software, and not just in the licence terms. The compatibility of digital content is part of the information a retailer of software must provide to consumers prior to conclusion of the contract of sale, see 
                  <link href="w-021-9711" style="ACTLinkPLCtoPLC">
                    <ital>Practice note, Consumer contracts: online selling</ital>
                  </link>
                  .
                </paratext>
              </para>
              <para>
                <paratext>
                  Licensors, even if they are not also retailers, should ensure that the information they give about software pre-contract gives the consumer adequate notice about any changes the licensor may want to make to the software post-contract (see 
                  <internal.reference refid="a660585">Drafting note, Updates and upgrades</internal.reference>
                  ).
                </paratext>
              </para>
            </division>
          </drafting.note>
          <para>
            <paratext>
              <bold>PLEASE READ THESE LICENCE TERMS CAREFULLY</bold>
            </paratext>
          </para>
          <para>
            <paratext>
              This licence agreement (
              <defn.term>Licence</defn.term>
              ) is a legal agreement between you (
              <defn.term>Licensee</defn.term>
               or 
              <defn.term>you</defn.term>
              ) and [NAME OF LICENSOR] of [ADDRESS OF LICENSOR] (
              <defn.term>Licensor, us</defn.term>
               or 
              <defn.term>we</defn.term>
              ) for:
            </paratext>
          </para>
          <list type="bulleted">
            <list.item>
              <para>
                <paratext>
                  [NAME OF SOFTWARE AND VERSION] computer software[, the data supplied with the software,] [and the associated media](
                  <defn.term>Software</defn.term>
                  ); and
                </paratext>
              </para>
            </list.item>
            <list.item>
              <para>
                <paratext>
                  printed materials and [[online 
                  <bold>OR</bold>
                   electronic] documentation] (
                  <defn.term>Documentation</defn.term>
                  ).
                </paratext>
              </para>
            </list.item>
          </list>
          <para>
            <paratext>We license use of the Software and Documentation to you on the basis of this Licence. We do not sell the Software or Documentation to you. We remain the owners of the Software and Documentation at all times.</paratext>
          </para>
          <para>
            <paratext>
              <bold> [OPERATING SYSTEM REQUIREMENTS:</bold>
               THIS SOFTWARE REQUIRES A [TYPE OF COMPUTER] COMPUTER WITH A MINIMUM OF [AMOUNT OF MEMORY] OF MEMORY AND THE [TYPE OF OPERATING SYSTEM] OPERATING SYSTEM [VERSION OF OPERATING SYSTEM] [(Operating System)]. [INSERT REQUIREMENTS]
            </paratext>
          </para>
        </preamble>
        <operative xrefname="condition">
          <head align="left" preservecase="true">
            <headtext>AGREED TERMS</headtext>
          </head>
          <clause id="a518332">
            <identifier>1.</identifier>
            <head align="left" preservecase="true">
              <headtext>GRANT AND SCOPE OF LICENCE, MINOR CHANGES, UPDATES [AND UPDGRADES]</headtext>
            </head>
            <subclause1 id="a115824">
              <identifier>1.1</identifier>
              <para>
                <paratext>In consideration of you agreeing to abide by the terms of this Licence, the Licensor hereby grants to you a non-exclusive, non-transferable licence to use the Software and the Documentation [in the UK] on the terms of this Licence [for a period of [NUMBER] years until terminated in accordance with this Licence].</paratext>
              </para>
              <drafting.note id="a419130" jurisdiction="">
                <head align="left" preservecase="true">
                  <headtext>Non-exclusive and non-transferable licence</headtext>
                </head>
                <division id="a000010" level="1">
                  <para>
                    <paratext>
                      Under 
                      <internal.reference refid="a115824">condition 1.1</internal.reference>
                      , the licence is expressed to be non-exclusive and non-transferable. Select the optional text if you want the licence to endure for a fixed term only. See 
                      <internal.reference refid="a324733">Drafting note, Consequences for licensors and licensees in the light of UsedSoft decision</internal.reference>
                      <ital>.</ital>
                    </paratext>
                  </para>
                </division>
              </drafting.note>
            </subclause1>
            <subclause1 id="a170361">
              <identifier>1.2</identifier>
              <para>
                <paratext>You may:</paratext>
              </para>
              <subclause2 id="a991453">
                <identifier>(a)</identifier>
                <para>
                  <paratext>install and use the Software for your personal purposes only:</paratext>
                </para>
                <drafting.note id="a539972" jurisdiction="">
                  <head align="left" preservecase="true">
                    <headtext>Restrictions on installation and use of software</headtext>
                  </head>
                  <division id="a000011" level="1">
                    <list type="bulleted">
                      <list.item>
                        <para>
                          <paratext>
                            <internal.reference refid="a991453">condition 1.2(a)</internal.reference>
                             limits the user's rights under the licence agreement to a right to install and use the software. This means that the user may not modify or adapt the software in any way.
                          </paratext>
                        </para>
                      </list.item>
                    </list>
                  </division>
                </drafting.note>
                <subclause3 id="a363089">
                  <identifier>(i)</identifier>
                  <para>
                    <paratext>on one central processing unit (CPU) if the Licence is a single-user licence or the Software is for single use; or</paratext>
                  </para>
                </subclause3>
                <subclause3 id="a987227">
                  <identifier>(ii)</identifier>
                  <para>
                    <paratext>if the Licence is a multi-user or network licence, for the number of concurrent users agreed between you and us.</paratext>
                  </para>
                </subclause3>
              </subclause2>
              <subclause2 id="a628926">
                <identifier>(b)</identifier>
                <para>
                  <paratext>[provided it is used at any one time on only one computer owned or leased by you, transfer the Software from one computer to another;]</paratext>
                </para>
              </subclause2>
              <subclause2 id="a299060">
                <identifier>(c)</identifier>
                <para>
                  <paratext>
                    provided you comply with the provisions in 
                    <internal.reference refid="a396604">condition 2</internal.reference>
                    , make up to [NUMBER] copies of the Software for back-up purposes[; OR and]
                  </paratext>
                </para>
                <drafting.note id="a222941" jurisdiction="">
                  <head align="left" preservecase="true">
                    <headtext>Back-up copies</headtext>
                  </head>
                  <division id="a000012" level="1">
                    <para>
                      <paratext>
                        <internal.reference refid="a299060">condition 1.2(c)</internal.reference>
                         deals with user's right under 
                        <link href="3-508-2664" style="ACTLinkPLCtoPLC">
                          <ital>section 50A</ital>
                        </link>
                         of the CDPA to make a limited number of copies of the software for back-up purposes only. This right cannot be excluded by contract (see 
                        <link anchor="a621987" href="7-107-4789" style="ACTLinkPLCtoPLC">
                          <ital>Practice note: overview, Main issues in software licensing and maintenance contracts: Acts specifically permitted</ital>
                        </link>
                        ). However, a licensor may wish to restrict the number of permitted back-up copies in the hope that the number they fix on will be the number considered "necessary" for the purposes of the law. It may not be possible to make a copy if the software is protected by a "technological protection measure". See the discussion in 
                        <internal.reference refid="a560511">Drafting note, No right to access source code</internal.reference>
                        .
                      </paratext>
                    </para>
                  </division>
                </drafting.note>
              </subclause2>
              <subclause2 condition="optional" id="a489668">
                <identifier>(d)</identifier>
                <para>
                  <paratext>
                    receive and use any free supplementary software code or update of the Software incorporating "patches" and corrections of errors as may be provided by the Licensor from time to time (but see 
                    <internal.reference refid="a919190">condition 1.3</internal.reference>
                     and 
                    <internal.reference refid="a428934">condition 1.4</internal.reference>
                    .)[; OR and]
                  </paratext>
                </para>
                <drafting.note id="a593677" jurisdiction="">
                  <head align="left" preservecase="true">
                    <headtext>Supplementary software</headtext>
                  </head>
                  <division id="a000013" level="1">
                    <para>
                      <paratext>
                        <internal.reference refid="a489668">condition 1.2(d)</internal.reference>
                         should be included if the licensor provides free supplementary software, updates or patches with the software. In many cases, this additional software can be downloaded from the internet. Discuss with the licensor what the position is for updates (such as patches) to the licensed software version during the life of the software. Does the user's computer search for these automatically? Check that the user will need to purchase another licence in order to use any later versions of the software (as is most common in off-the-shelf software, as this is how licensors make their money). In a B2C context, the retailer of software updates provided for a price must ensure they meet the same description as the original software (see 
                        <link anchor="a261797" href="1-619-3515" style="ACTLinkPLCtoPLC">
                          <ital>Practice note, Consumer Rights Act 2015: supply of digital content: Quality standards and updates</ital>
                        </link>
                        ).
                      </paratext>
                    </para>
                  </division>
                </drafting.note>
              </subclause2>
              <subclause2 id="a744581">
                <identifier>(e)</identifier>
                <para>
                  <paratext>
                    use any Documentation in support of the use permitted under 
                    <internal.reference refid="a170361">condition 1.2</internal.reference>
                    <ital> </ital>
                    and make up to [NUMBER] copies of the Documentation as are reasonably necessary for its lawful use.
                  </paratext>
                </para>
                <drafting.note id="a979521" jurisdiction="">
                  <head align="left" preservecase="true">
                    <headtext>Use of Documentation</headtext>
                  </head>
                  <division id="a000014" level="1">
                    <para>
                      <paratext>
                        <internal.reference refid="a744581">condition 1.2(e)</internal.reference>
                         should be included if the licensor provides user manuals, documentation or other (technical) specifications to the user for use with the software, so that the licence terms will include an express right of the user to use such materials and make back-up copies of them as necessary.
                      </paratext>
                    </para>
                  </division>
                </drafting.note>
              </subclause2>
            </subclause1>
            <subclause1 id="a919190">
              <identifier>1.3</identifier>
              <para>
                <paratext>We may update or require you to update the Software, provided that the Software shall always match the description of it that we provided to you before you bought it.</paratext>
              </para>
              <drafting.note id="a660585" jurisdiction="">
                <head align="left" preservecase="true">
                  <headtext>Updates and upgrades</headtext>
                </head>
                <division id="a000015" level="1">
                  <para>
                    <paratext>
                      A contract term permitting the licensor to provide updates may be assessable for fairness under the CRA. With regard to updates to digital content, the 
                      <link href="w-018-3894" style="ACTLinkPLCtoPLC">
                        <ital>BEIS: Guidance for business: Consumer Rights Act: Digital content (September 2015)</ital>
                      </link>
                       (BEIS Guidance) stresses the importance of flagging likely updates in the pre-contractual information provided to the consumer. Provided the pre-contractual information about the digital content is carefully worded to cover the anticipated updates (providing as much information about their impact as possible), and the wording would not permit changes which are unfair, there will be no need for the trader to obtain the consumer's consent to specific updates as they are made. Information about updates and upgrades is likely to vary from product to product and so would sit best in the product description (where it is also more likely to be seen by the consumer). Key suggestions made in the guidance include:
                    </paratext>
                  </para>
                  <list type="bulleted">
                    <list.item>
                      <para>
                        <paratext>Consider stating that the digital content will comply with the "latest [and previous] version" of an operating system.</paratext>
                      </para>
                    </list.item>
                    <list.item>
                      <para>
                        <paratext>Consider describing functionality in technology neutral ways, to ensure that underlying changes to how digital content works can be made without the need to seek consent. For example, the software will feature a spellchecker, rather than a spellchecker of a particular specification.</paratext>
                      </para>
                    </list.item>
                    <list.item>
                      <para>
                        <paratext>Consider whether you will need to remove unused features. If so, flag this clearly in the pre-contractual information.</paratext>
                      </para>
                    </list.item>
                  </list>
                  <para>
                    <paratext>
                      <internal.reference refid="a919190">condition 1.3</internal.reference>
                       provides that despite any upgrades, the Software shall always match the description of it provided to the consumer pre-purchase. The quality standards implied under the CRA apply to software as modified by any updates. While we have assumed that the quality standards will not be implied into this EULA, they will be implied into the contract of sale with the retailer so that the licensor will need to ensure they are observed (see 
                      <internal.reference refid="a817731">Drafting note, Copyright notices on software</internal.reference>
                      ). A term obliging the consumer to accept updates without an assurance that these will not affect performance may well be unfair (and unenforceable) in any case.
                    </paratext>
                  </para>
                </division>
              </drafting.note>
            </subclause1>
            <subclause1 condition="optional" id="a428934">
              <identifier>1.4</identifier>
              <para>
                <paratext>The Software may be upgraded to reflect changes in the Operating System. The Software will work with the current or previous version of that Operating System (as it may be updated from time to time).</paratext>
              </para>
            </subclause1>
          </clause>
          <clause id="a396604">
            <identifier>2.</identifier>
            <head align="left" preservecase="true">
              <headtext>Restrictions</headtext>
            </head>
            <drafting.note id="a752223" jurisdiction="">
              <head align="left" preservecase="true">
                <headtext>Restrictions on user</headtext>
              </head>
              <division id="a000016" level="1">
                <para>
                  <paratext>
                    <internal.reference refid="a396604">condition 2</internal.reference>
                     contains several undertakings the licensee is expected to give that restrict their use of the software and documentation:
                  </paratext>
                </para>
                <para>
                  <paratext>
                    Note that "as permitted by any local law" at the beginning of this condition may fail the transparency requirement under the CRA. Use of the expression "so far as the law permits" would, according to the 
                    <link href="6-618-2345" style="ACTLinkPLCtoPLC">
                      <ital>Policy, guidance and consultation, CMA: Guidance: Unfair contract terms: CMA37 (31 July 2015)</ital>
                    </link>
                     (CMA Guidance) fail this requirement. It is objectionable on the ground that it is unclear to consumers (
                    <ital>paragraph 5.2.8</ital>
                    ). This is mainly an issue in respect of the decompilation language in 
                    <internal.reference refid="a155489">condition 2(c)</internal.reference>
                    . However, we have endeavoured to address the transparency requirement by following the wording of 
                    <link href="8-508-2666" style="ACTLinkPLCtoPLC">
                      <ital>section 50B</ital>
                    </link>
                     of the CDPA as closely as possible. In the light of that, we have retained the "as permitted by any local law" wording, as to do so may be advantageous to the Licensor in other contexts.
                  </paratext>
                </para>
              </division>
            </drafting.note>
            <subclause1 id="a327887">
              <para>
                <paratext>Except as expressly set out in this Licence or as permitted by any local law, you undertake:</paratext>
              </para>
              <subclause2 id="a471457">
                <identifier>(a)</identifier>
                <para>
                  <paratext>not to copy the Software or Documentation, except where such copying is incidental to normal use of the Software or where it is necessary for the purpose of back-up or operational security;</paratext>
                </para>
                <drafting.note id="a295428" jurisdiction="">
                  <head align="left" preservecase="true">
                    <headtext>Back-up or incidental copies only</headtext>
                  </head>
                  <division id="a000017" level="1">
                    <para>
                      <paratext>
                        <internal.reference refid="a471457">condition 2(a)</internal.reference>
                         requires the user to undertake expressly not to make any copies of the software or the documentation except where this is necessary for the purpose of back-up and operational security. This supplements the description of the scope of the licence in 
                        <internal.reference refid="a991453">condition 1.2(a)</internal.reference>
                        .
                      </paratext>
                    </para>
                  </division>
                </drafting.note>
              </subclause2>
              <subclause2 id="a793380">
                <identifier>(b)</identifier>
                <para>
                  <paratext>not to rent, lease, sub-license, loan, translate, merge, adapt, vary, alter or modify, the whole or any part of the Software or Documentation nor permit the Software or any part of it to be combined with, or become incorporated in, any other programs;</paratext>
                </para>
                <drafting.note id="a835634" jurisdiction="">
                  <head align="left" preservecase="true">
                    <headtext>Private use only</headtext>
                  </head>
                  <division id="a000018" level="1">
                    <para>
                      <paratext>
                        <internal.reference refid="a793380">Condition 2(b)</internal.reference>
                         excludes any use which might make the software available to third parties, as the user has the right to use the software for their own private purposes only. An alternative approach that the Licensor may wish to take (in the light of the 
                        <link href="D-011-5198" style="ACTLinkPLCtoPLC">
                          <ital>UsedSoft GmbH v Oracle International Corp (Case C-128/11) EU:C:2012:407</ital>
                        </link>
                        , for example) would be to allow the user to assign the Software and Documentation and the benefit of the agreement to a third party, provided that the third party has agreed to accept the same licence terms and that the user destroys all copies of the Software that they have made or transfers them to the third party. If this approach is taken the licensor should also provide that, following assignment, the original user retains no licence rights and that if the third party does not accept the licence terms, the licence terminates automatically. See 
                        <internal.reference refid="a324733">Drafting note, Consequences for licensors and licensees in the light of UsedSoft decision</internal.reference>
                        .
                      </paratext>
                    </para>
                  </division>
                </drafting.note>
              </subclause2>
              <subclause2 id="a155489">
                <identifier>(c)</identifier>
                <para>
                  <paratext>
                    not to disassemble, de-compile, reverse engineer or create derivative works based on the whole or any part of the Software nor attempt to do any such things, except to the extent that (by virtue of sections 50B and 296A of the Copyright, Designs and Patents Act 1988) such actions cannot be prohibited because they are necessary to decompile the Software to obtain the information necessary to create an independent program that can be operated with the Software or with another program (
                    <bold>Permitted </bold>
                    <defn.term>Objective</defn.term>
                    ), and provided that the information obtained by you during such activities:
                  </paratext>
                </para>
                <drafting.note id="a484661" jurisdiction="">
                  <head align="left" preservecase="true">
                    <headtext>Decompilation right</headtext>
                  </head>
                  <division id="a000019" level="1">
                    <para>
                      <paratext>
                        <internal.reference refid="a155489">condition 2(c)</internal.reference>
                         caters for the fact that the law grants software licensees certain rights to copy, adapt and decompile the software (that is, translate the machine-readable form of the software (object code) into human-readable form (
                        <link href="0-107-7282" style="ACTLinkPLCtoPLC">
                          <bold>
                            <ital>source code</ital>
                          </bold>
                        </link>
                        )). Some of these uses cannot be excluded by law (see 
                        <link href="7-107-4789#a621987" style="ACTLinkPLCtoPLC">
                          <ital>Practice note, Main issues in software licensing and maintenance contracts: Acts specifically permitted</ital>
                        </link>
                        ). However, 
                        <link href="6-509-3171" style="ACTLinkPLCtoPLC">
                          <ital>section 296A</ital>
                        </link>
                         (in conjunction with 
                        <link href="8-508-2666" style="ACTLinkPLCtoPLC">
                          <ital>section 50B</ital>
                        </link>
                        ) of the CDPA allows software owners to limit this right to cases where the copying, adapting or decompiling of the software is necessary to decompile the Software to obtain the information necessary to create an independent program which can be operated with the Software or with another program (
                        <bold>Permitted </bold>
                        <defn.term>Objective</defn.term>
                        ), if the user only uses the information obtained by them during such decompilation for that purpose and that they do not disclose the information to any third party. The licensor can also specify that the user must not use this information to create any software that is substantially similar in its expression to the licensed software.
                      </paratext>
                    </para>
                    <para>
                      <paratext>An alternative approach for the Licensor to take would be to make the information necessary to achieve the Permitted Objective readily available to the user. This is because, under sections 50B(2) and 50B(3)(a), there is an exception to the user's decompilation right which provides that decompilation of licensed software can be prevented in these circumstances. If the Licensor chooses to take advantage of this exception, access to valuable source code may be kept to a minimum.</paratext>
                    </para>
                  </division>
                </drafting.note>
                <subclause3 id="a104932">
                  <identifier>(i)</identifier>
                  <para>
                    <paratext>is used only for the Permitted Objective;</paratext>
                  </para>
                </subclause3>
                <subclause3 id="a754306">
                  <identifier>(ii)</identifier>
                  <para>
                    <paratext>is not disclosed or communicated without the Licensor's prior written consent to any third party to whom it is not necessary to disclose or communicate it in order to achieve the Permitted Objective; and</paratext>
                  </para>
                </subclause3>
                <subclause3 id="a984761">
                  <identifier>(iii)</identifier>
                  <para>
                    <paratext>is not used to create any software that is substantially similar in its expression to the Software;</paratext>
                  </para>
                </subclause3>
              </subclause2>
              <subclause2 id="a345871">
                <identifier>(d)</identifier>
                <para>
                  <paratext>to keep all copies of the Software secure and to maintain accurate and up-to-date records of the number and locations of all copies of the Software;</paratext>
                </para>
                <drafting.note id="a226729" jurisdiction="">
                  <head align="left" preservecase="true">
                    <headtext>Adequate records</headtext>
                  </head>
                  <division id="a000020" level="1">
                    <para>
                      <paratext>
                        <internal.reference refid="a345871">condition 2(d)</internal.reference>
                         is intended to ensure that the user keeps adequate records of the number of copies they have made of the software, and keeps such copies secure from unauthorised access. This will simplify any auditing by the licensor if this is required in order to verify the licensee's compliance with 
                        <internal.reference refid="a987227">condition 1.2(a)(ii)</internal.reference>
                        <ital>.</ital>
                      </paratext>
                    </para>
                  </division>
                </drafting.note>
              </subclause2>
              <subclause2 id="a434761">
                <identifier>(e)</identifier>
                <para>
                  <paratext>to include our copyright notice on all entire and partial copies of the Software in any form;</paratext>
                </para>
                <drafting.note id="a992977" jurisdiction="">
                  <head align="left" preservecase="true">
                    <headtext>Copyright notices</headtext>
                  </head>
                  <division id="a000021" level="1">
                    <para>
                      <paratext>
                        To the extent that the user has the right to make copies of the software, 
                        <internal.reference refid="a434761">condition 2(e)</internal.reference>
                         imposes an obligation on the user to include the copyright notice of the licensor on any such copies. This is intended to protect the licensor's rights in the event that the user makes copies of the software available to third parties; for instance, to a supplier of IT support services charged with the reinstallation of the software after a technical problem. The copyright notice will make the third party aware that the software is owned by the licensor and that its use is likely to be subject to specific licence terms. See 
                        <link href="6-201-5657" style="ACTLinkPLCtoPLC">
                          <ital>Practice note, Intellectual property notices</ital>
                        </link>
                        .
                      </paratext>
                    </para>
                  </division>
                </drafting.note>
              </subclause2>
              <subclause2 id="a230712">
                <identifier>(f)</identifier>
                <para>
                  <paratext>not to provide, or otherwise make available, the Software in any form, in whole or in part (including, but not limited to, program listings, object and source program listings, object code and source code) to any person without prior written consent from us;</paratext>
                </para>
                <drafting.note id="a929151" jurisdiction="">
                  <head align="left" preservecase="true">
                    <headtext>No third party access</headtext>
                  </head>
                  <division id="a000022" level="1">
                    <para>
                      <paratext>
                        <internal.reference refid="a230712">Condition 2(f)</internal.reference>
                         aims to prevent the user from making the software available to any third party. See 
                        <internal.reference refid="a324733">Drafting note, Consequences for licensors and licensees in the light of UsedSoft decision</internal.reference>
                         in 
                        <internal.reference refid="a776122">Drafting note, Legal issues</internal.reference>
                        , in particular the commentary on contractual provisions against transfer.
                      </paratext>
                    </para>
                  </division>
                </drafting.note>
              </subclause2>
              <subclause2 id="a791201">
                <identifier>(g)</identifier>
                <para>
                  <paratext>[not to use the Software via any communications network or by means of remote access.]</paratext>
                </para>
                <drafting.note id="a561418" jurisdiction="">
                  <head align="left" preservecase="true">
                    <headtext>No remote access</headtext>
                  </head>
                  <division id="a000023" level="1">
                    <para>
                      <paratext>
                        <internal.reference refid="a791201">Condition 2(g)</internal.reference>
                         aims to prevent users from circumventing the restriction to install the software on one CPU only (see 
                        <internal.reference refid="a363089">condition 1.2(a)(i)</internal.reference>
                         above) by installing the software on a networked device, thereby allowing remote access to the software by more than the anticipated number of users.
                      </paratext>
                    </para>
                  </division>
                </drafting.note>
              </subclause2>
              <subclause2 id="a204545">
                <identifier>(h)</identifier>
                <para>
                  <paratext>to comply with all applicable technology control or export laws and regulations.</paratext>
                </para>
                <drafting.note id="a164879" jurisdiction="">
                  <head align="left" preservecase="true">
                    <headtext>Technology control or export laws</headtext>
                  </head>
                  <division id="a000024" level="1">
                    <para>
                      <paratext>Consider expanding on this wording if, for example, US export controls are a particular concern.</paratext>
                    </para>
                  </division>
                </drafting.note>
              </subclause2>
            </subclause1>
          </clause>
          <clause id="a267162">
            <identifier>3.</identifier>
            <head align="left" preservecase="true">
              <headtext>Intellectual property rights</headtext>
            </head>
            <subclause1 id="a372419">
              <identifier>3.1</identifier>
              <para>
                <paratext>You acknowledge that all intellectual property rights in the Software and the Documentation throughout the world belong to us, that rights in the Software are licensed (not sold) to you, and that you have no intellectual property rights in, or to, the Software or the Documentation other than the right to use the Software and the Documentation in accordance with the terms of this Licence.</paratext>
              </para>
              <drafting.note id="a343009" jurisdiction="">
                <head align="left" preservecase="true">
                  <headtext>Acknowledgment of intellectual property rights</headtext>
                </head>
                <division id="a000025" level="1">
                  <para>
                    <paratext>
                      <internal.reference refid="a372419">Condition 3.1</internal.reference>
                       confirms that the licensor owns all intellectual property rights in the software and the documentation, and that the user has no rights in or to the software other than those granted to them in the licence agreement.
                    </paratext>
                  </para>
                  <para>
                    <paratext>Note that the licensor does not indemnify the user for any breach of third party intellectual property rights by the licensor. Although common in pro-user negotiated software licences, such indemnities are not usually included in off-the-shelf standard software (as the standard licence reflects the position of the licensor).</paratext>
                  </para>
                </division>
              </drafting.note>
            </subclause1>
            <subclause1 id="a933457">
              <identifier>3.2</identifier>
              <para>
                <paratext>You acknowledge that you have no right to have access to the Software in source code form other than as expressly provided in this Licence.</paratext>
              </para>
              <drafting.note id="a560511" jurisdiction="">
                <head align="left" preservecase="true">
                  <headtext>No right to access source code</headtext>
                </head>
                <division id="a000026" level="1">
                  <para>
                    <paratext>
                      <internal.reference refid="a933457">Condition 3.2</internal.reference>
                       makes it clear that the user does not have a right to access the software or the source code at any time. Escrow arrangements are not usually included in consumer licences for off-the-shelf software.
                    </paratext>
                  </para>
                  <para>
                    <paratext>
                      Software owners sometimes protect their software by technological protection measures (TPMs). Such measures are broadly defined as any technology, device or component that, in the normal course of its operation, is designed to prevent or inhibit the infringement of any copyright in a work. Although 
                      <link href="6-508-8513" style="ACTLinkPLCtoPLC">
                        <ital>section 296</ital>
                      </link>
                       of the CDPA makes it an offence for users to manufacturer or distribute technical devices designed to circumvent technological measures for the purpose of creating infringing copies, the CDPA does not deal with the situation where the user of the software uses such a device to circumvent technological measures for their private purpose (for example, because they want to make a copy of the software for use on a different machine). EULAs relating to software frequently contain a provision purporting to give the software owner a contractual remedy against a user who circumvents TPMs for such purposes.
                    </paratext>
                  </para>
                  <para>
                    <paratext>
                      However, it is not clear whether such a provision is lawful. The CDPA specifically grants licensees the rights to make back-up copies (under 
                      <link href="3-508-2664" style="ACTLinkPLCtoPLC">
                        <ital>section 50A</ital>
                      </link>
                      <ital>, CDPA</ital>
                      ) and to reverse-engineer for interoperability purposes (under 
                      <link href="8-508-2666" style="ACTLinkPLCtoPLC">
                        <ital>section 50B</ital>
                      </link>
                      <ital>, CDPA</ital>
                      ), which would be severely limited if the licence included a contractual remedy for the removal of TPMs. See 
                      <link anchor="a505327" href="7-202-4703" style="ACTLinkPLCtoPLC">
                        <ital>Practice note, Legal protection of software: Copyright</ital>
                      </link>
                      . Furthermore, 
                      <link href="0-606-7485" style="ACTLinkPLCtoPLC">
                        <ital>section 62</ital>
                      </link>
                       of the CRA provides that a term is unfair if, contrary to the requirement of good faith, it causes a significant imbalance in the parties' rights and obligations under the contract to the detriment of the consumer. Unfair terms are liable to potential enforcement action by a regulator such as the Competition and Markets Authority (CMA) or a Trading Standards Services authority, and are not enforceable against the consumer.
                    </paratext>
                  </para>
                  <para>
                    <paratext>If your client insists on including such a provision, consider the following wording:</paratext>
                  </para>
                  <para>
                    <paratext>"The integrity of this Software is protected by technical protection measures (TPMs) so that the intellectual property rights, including copyright, in the Software are not misappropriated. You must not attempt in any way to remove or circumvent any such TPM, nor apply or manufacture for sale or hire, import, distribute, sell or let for hire, offer or expose for sale or hire, advertise for sale or hire or have in your possession for private or commercial purposes any means the sole intended purpose of which is to facilitate the unauthorised removal or circumvention of such TPM, provided that you may [temporarily] remove TPMs to the extent necessary for the purpose of exercising your rights under condition 2(a) or condition 2(d)."</paratext>
                  </para>
                </division>
              </drafting.note>
            </subclause1>
          </clause>
          <clause condition="optional" id="a851938">
            <identifier>4.</identifier>
            <head align="left" preservecase="true">
              <headtext>Warranty</headtext>
            </head>
            <drafting.note id="a741716" jurisdiction="">
              <head align="left" preservecase="true">
                <headtext>Warranty (optional condition)</headtext>
              </head>
              <division id="a000027" level="1">
                <para>
                  <paratext>
                    As noted in 
                    <internal.reference refid="a776122">Drafting note, Legal issues</internal.reference>
                    , these licence terms assume the licensor is NOT also the retailer and they do not deal with any aspects of sale or a retailer's obligations in connection with consumer sales. In particular they do not address consumer rights arising under the CRA (other than the unfair terms provisions) or the CCRs. For terms suitable for the online sale of digital content, see 
                    <link href="9-617-4909" style="ACTLinkPLCtoPLC">
                      <ital>Standard document, Online consumer goods, services and digital content terms and conditions</ital>
                    </link>
                    .
                  </paratext>
                </para>
                <para>
                  <paratext>
                    Although the CRA may not imply terms as to the characteristics of digital content into a mere licence, the licensor may nevertheless wish to offer a guarantee as to the quality of its product. There can be advantages for the licensor in dealing with quality complaints directly, see 
                    <link anchor="a789902" href="1-618-6384" style="ACTLinkPLCtoPLC">
                      <ital>Practice note, Consumer Rights Act 2015: click-wrap, browse-wrap and shrink-wrap agreements: general principles: Licensor's approach when drafting an EULA</ital>
                    </link>
                    .
                  </paratext>
                </para>
                <para>
                  <paratext>
                    While the CRA imposes specific requirements on guarantees for goods, these do not apply to guarantees of digital content. However, the unfair terms provisions in the CRA require that the guarantee (like the rest of the EULA) should be transparent (in plain and intelligible language) and should not contain terms which are unfair. Examples of unfair terms include onerous formalities which must be complied with in order to exercise rights under a guarantee. For more information, see 
                    <link anchor="a328799" href="w-022-5839" style="ACTLinkPLCtoPLC">
                      <ital>Practice note, Consumer contracts: common terms and conditions: Guarantees</ital>
                    </link>
                    .
                  </paratext>
                </para>
                <para>
                  <paratext>The final statement referring to statutory rights is optional. There is no statutory obligation to refer to such rights. However, arguably it is good practice to do so.</paratext>
                </para>
              </division>
            </drafting.note>
            <subclause1 id="a894002">
              <identifier>4.1</identifier>
              <para>
                <paratext>We warrant that:</paratext>
              </para>
              <subclause2 condition="optional" id="a395625">
                <identifier>(a)</identifier>
                <para>
                  <paratext>the CD-ROM on which the Software is stored and distributed is (at the time it is supplied) free from defects in design, material and workmanship under normal use;</paratext>
                </para>
              </subclause2>
              <subclause2 condition="optional" id="a349280">
                <identifier>(b)</identifier>
                <para>
                  <paratext>the Software will, when properly used on an operating system for which it was designed, perform substantially in accordance with the functions described in the Documentation;</paratext>
                </para>
              </subclause2>
              <subclause2 condition="optional" id="a947636">
                <identifier>(c)</identifier>
                <para>
                  <paratext>the Documentation correctly describes the operation of the Software in all material respects for a period of [90 days] from the date of installation of the Software (Warranty Period).</paratext>
                </para>
              </subclause2>
            </subclause1>
            <subclause1 condition="optional" id="a211192">
              <identifier>4.2</identifier>
              <para>
                <paratext>[If a defect in the CD-ROM occurs during the Warranty Period, we will replace it free of charge if you return it to [us] with proof of purchase [and (so far as you are able) a documented example of such defect or error].</paratext>
              </para>
            </subclause1>
            <subclause1 condition="optional" id="a642869">
              <identifier>4.3</identifier>
              <para>
                <paratext>If, within the Warranty Period, you notify us in writing of any defect or fault in the Software as a result of which it fails to perform substantially in accordance with the Documentation, we will, at our sole option, either repair or replace the Software[, provided that you give us proof of purchase and make available all the information that may be necessary to help us to remedy the defect or fault, including sufficient information to enable us to recreate the defect or fault.</paratext>
              </para>
            </subclause1>
            <subclause1 condition="optional" id="a426369">
              <identifier>4.4</identifier>
              <para>
                <paratext>The warranty does not apply:</paratext>
              </para>
              <subclause2 id="a601421">
                <identifier>(a)</identifier>
                <para>
                  <paratext>if the defect or fault in the Software results from you having altered or modified the Software;</paratext>
                </para>
              </subclause2>
              <subclause2 id="a618671">
                <identifier>(b)</identifier>
                <para>
                  <paratext>if the defect or fault in the Software results from you having used the Software in breach of the terms of this Licence;</paratext>
                </para>
              </subclause2>
              <subclause2 id="a877954">
                <identifier>(c)</identifier>
                <para>
                  <paratext>[INSERT OTHER CARVE OUTS.]</paratext>
                </para>
              </subclause2>
            </subclause1>
            <subclause1 condition="optional" id="a285958">
              <identifier>4.5</identifier>
              <para>
                <paratext>This warranty is in addition to your legal rights in relation to Software that is faulty or not as described. Advice about your legal rights is available from your local Citizens' Advice Bureau or Trading Standards office.</paratext>
              </para>
            </subclause1>
          </clause>
          <clause id="a798965">
            <identifier>5.</identifier>
            <head align="left" preservecase="true">
              <headtext>Our responsibility for loss or damage suffered by you</headtext>
            </head>
            <drafting.note id="a576897" jurisdiction="">
              <head align="left" preservecase="true">
                <headtext>Our responsibility for loss or damage suffered by you</headtext>
              </head>
              <division id="a000028" level="1">
                <para>
                  <paratext>
                    There is no financial cap on the licensor's liability in these terms. We strongly recommend you read the discussion of excluding and limiting liability, and drafting tips, in a consumer contract in 
                    <link anchor="a175036" href="w-022-5839" style="ACTLinkPLCtoPLC">
                      <ital>Practice note, Consumer contracts: common terms and conditions: Limitations of liability</ital>
                    </link>
                     and, 
                    <link anchor="a124460" href="5-618-7678" style="ACTLinkPLCtoPLC">
                      <ital>Consumer Rights Act 2015: B2C Click-wrap, browse-wrap and shrink-wrap agreements: selected specific provisions: Exclusions and limitations of liability</ital>
                    </link>
                    .
                  </paratext>
                </para>
              </division>
            </drafting.note>
            <subclause1 id="a134906">
              <identifier>5.1</identifier>
              <para>
                <paratext>
                  <bold>We are responsible to you for foreseeable loss and damage caused by us.</bold>
                   If we fail to comply with these terms, we are responsible for loss or damage you suffer that is a foreseeable result of our breaking this Licence or our failing to use reasonable care and skill [, but we are not responsible for any loss or damage that is not foreseeable]. Loss or damage is foreseeable if either it is obvious that it will happen or if, at the time this Licence was made, both we and you knew it might happen.
                </paratext>
              </para>
              <drafting.note id="a414679" jurisdiction="">
                <head align="left" preservecase="true">
                  <headtext>Excluding unforeseeable losses</headtext>
                </head>
                <division id="a000029" level="1">
                  <para>
                    <paratext>
                      This is not an exclusion of consequential loss, which the CMA Guidance considers to be unfair (
                      <ital>paragraph 5.6</ital>
                      ). Instead, this 
                      <internal.reference refid="a811123">condition 7.1</internal.reference>
                       adopts the recommended approach from the CMA Guidance. Under this, the licensor is liable for foreseeable losses only, but not for unforeseeable losses. In effect, this restates the ordinary principle of recovery of loss. As a licensor is not responsible for unforeseeable losses at law in any case it may prefer to omit the square bracketed wording.
                    </paratext>
                  </para>
                </division>
              </drafting.note>
            </subclause1>
            <subclause1 id="a947863">
              <identifier>5.2</identifier>
              <para>
                <paratext>
                  <bold>We do not exclude or limit in any way our liability to you where it would be unlawful to do so</bold>
                  . This includes liability for death or personal injury caused by our negligence or the negligence of our employees, agents or subcontractors or for fraud or fraudulent misrepresentation.
                </paratext>
              </para>
              <drafting.note id="a322257" jurisdiction="">
                <head align="left" preservecase="true">
                  <headtext>Losses which it would be unlawful to exclude</headtext>
                </head>
                <division id="a000030" level="1">
                  <para>
                    <paratext>
                      This condition sets out liability that is specifically not restricted or excluded because it is not possible to do so in English law, see 
                      <link anchor="a194305" href="2-520-5359" style="ACTLinkPLCtoPLC">
                        <ital>Practice note, Limiting liability: drafting and negotiating: Why you can't exclude everything</ital>
                      </link>
                       and 
                      <link anchor="a1018838" href="9-617-5230" style="ACTLinkPLCtoPLC">
                        <ital>Practice note, Limiting liability: statutory and common law controls on limitation clauses: Liabilities you cannot limit</ital>
                      </link>
                      ..
                    </paratext>
                  </para>
                  <para>
                    <paratext>
                      We have included this condition to avoid any suggestion that any other provision (in particular 
                      <internal.reference refid="a134906">condition 5.1</internal.reference>
                      .) is intended to exclude such losses. A term that seeks to restrict or exclude a loss where this is not permitted may be found invalid and could be subject to enforcement action.
                    </paratext>
                  </para>
                  <para>
                    <paratext>
                      As discussed in 
                      <internal.reference refid="a776122">Drafting note, Legal issues</internal.reference>
                      , we have reflected the position stated in the Explanatory Note to the CRA that the terms as to quality and title implied by the CRA are not relevant to a licence under which no sums are paid directly to the licensor (that is, where any sale contract is with a third party). Accordingly, this condition does not mention such rights.
                    </paratext>
                  </para>
                </division>
              </drafting.note>
            </subclause1>
            <subclause1 id="a586842">
              <identifier>5.3</identifier>
              <para>
                <paratext>
                  <bold>When we are liable for damage to your property.</bold>
                   If defective digital content that we have supplied damages a device or digital content belonging to you, we will either repair the damage or pay you compensation. [However, we will not be liable for damage that you could have avoided by following our advice to apply an update offered to you free of charge or for damage that was caused by you failing to correctly follow installation instructions or to have in place the minimum system requirements advised by us.]
                </paratext>
              </para>
              <drafting.note id="a118879" jurisdiction="">
                <head align="left" preservecase="true">
                  <headtext>Damage to device or digital content</headtext>
                </head>
                <division id="a000031" level="1">
                  <para>
                    <paratext>
                      This reflects the licensor's liability for damage caused by digital content supplied by it (
                      <ital>section 46, CRA</ital>
                      ) (see 
                      <link href="w-023-1455" style="ACTLinkPLCtoPLC">
                        <ital>Practice note, Consumer contracts: supplying digital content</ital>
                      </link>
                      ). While we have assumed that the licensor will not be supplying the initial copy of the software, if the licensor directly supplies updates to the consumer then the licensor will have liability in respect of these (see 
                      <internal.reference refid="a776122">Drafting note, Legal issues</internal.reference>
                      ).
                    </paratext>
                  </para>
                  <para>
                    <paratext>
                      Any proposed exclusion or limitation of such liability is subject to the general fairness test for excluding liability to consumers set out in 
                      <link href="0-606-7485" style="ACTLinkPLCtoPLC">
                        <ital>section 62</ital>
                      </link>
                       of the CRA (
                      <link href="0-608-1599" style="ACTLinkPLCtoPLC">
                        <ital>section 47(6)</ital>
                      </link>
                      <ital>, CRA</ital>
                      ).
                    </paratext>
                  </para>
                  <para>
                    <paratext>What constitutes exercising reasonable care and skill and what can fairly be excluded will depend on the circumstances: for example, (but not exhaustively) the content itself, the platform, related content, the target consumer market and known issues in any of those.</paratext>
                  </para>
                  <para>
                    <paratext>The wording in the square brackets reflects examples given by BEIS of where a supplier may not be liable, but they should only be included if relevant to the particular circumstances of the digital content in question. It is best to ask the provider of the digital content what could go wrong in terms of damage to other content or devices, what the consumer could do to prevent that happening, and whether it would be fair to expect the consumer to take on those responsibilities.</paratext>
                  </para>
                  <para>
                    <paratext>If using the wording in square brackets note, in addition:</paratext>
                  </para>
                  <list type="bulleted">
                    <list.item>
                      <para>
                        <paratext>
                          The rules applicable to providing updates (see 
                          <internal.reference refid="a660585">Drafting note, Updates and upgrades</internal.reference>
                          ).
                        </paratext>
                      </para>
                    </list.item>
                    <list.item>
                      <para>
                        <paratext>The BEIS Guidance only indicates that failure to follow instructions may exempt the trader from liability where those instructions are "clear and easy to follow and require minimal technical knowledge on the consumer's part".</paratext>
                      </para>
                    </list.item>
                    <list.item>
                      <para>
                        <paratext>
                          Minimum system requirements would need to be advised to the consumer pre-purchase (
                          <ital>schedule 2, paragraph (w), CCRs</ital>
                          ), see 
                          <link href="w-021-9711" style="ACTLinkPLCtoPLC">
                            <ital>Practice note, Consumer contracts: online selling</ital>
                          </link>
                          .
                        </paratext>
                      </para>
                    </list.item>
                  </list>
                  <para>
                    <paratext>
                      See also 
                      <link href="5-618-2100#a185688" style="ACTLinkPLCtoPLC">
                        <ital>Practice note, Consumer contracts: Liability for damage to a consumer's device or other digital content by defective digital content provided by the trader</ital>
                      </link>
                      .
                    </paratext>
                  </para>
                </division>
              </drafting.note>
            </subclause1>
            <subclause1 id="a919251">
              <identifier>5.4</identifier>
              <para>
                <paratext>
                  <bold>We are not liable for business losses.</bold>
                   The Software is for domestic and private use. If you use the Software for any commercial, business or resale purpose we will have no liability to you for any loss of profit, loss of business, business interruption, or loss of business opportunity.
                </paratext>
              </para>
              <drafting.note id="a764025" jurisdiction="">
                <head align="left" preservecase="true">
                  <headtext>No business use</headtext>
                </head>
                <division id="a000032" level="1">
                  <para>
                    <paratext>The style of this condition is designed to place the exclusion of loss of profit and loss of business in the context of a consumer contract, by expressly stating that the Software is not for business use.</paratext>
                  </para>
                </division>
              </drafting.note>
            </subclause1>
            <subclause1 id="a131062">
              <identifier>5.5</identifier>
              <para>
                <paratext>You acknowledge that the Software has not been developed to meet your individual requirements, and that it is therefore your responsibility to ensure that the facilities and functions of the Software as described in the Documentation meet your requirements.</paratext>
              </para>
            </subclause1>
          </clause>
          <clause id="a174681">
            <identifier>6.</identifier>
            <head align="left" preservecase="true">
              <headtext>Termination</headtext>
            </head>
            <drafting.note id="a640689" jurisdiction="">
              <head align="left" preservecase="true">
                <headtext>Termination</headtext>
              </head>
              <division id="a000033" level="1">
                <para>
                  <paratext>
                    <internal.reference refid="a939647">Condition 6.1</internal.reference>
                     contains a right of the licensor to terminate the licence agreement if the user commits a material breach of its terms. 
                    <internal.reference refid="a300251">Condition 6.2</internal.reference>
                     requires the user to return or destroy all copies of the software upon termination to ensure that they will no longer be in a position to use it.
                  </paratext>
                </para>
              </division>
            </drafting.note>
            <subclause1 id="a939647">
              <identifier>6.1</identifier>
              <para>
                <paratext>We may terminate this Licence immediately by written notice to you if you commit a material or persistent breach of this Licence which you fail to remedy (if remediable) within 14 days after the service of written notice requiring you to do so.</paratext>
              </para>
            </subclause1>
            <subclause1 id="a300251">
              <identifier>6.2</identifier>
              <para>
                <paratext>Upon termination for any reason:</paratext>
              </para>
              <subclause2 id="a258543">
                <identifier>(a)</identifier>
                <para>
                  <paratext>all rights granted to you under this Licence shall cease;</paratext>
                </para>
              </subclause2>
              <subclause2 id="a922347">
                <identifier>(b)</identifier>
                <para>
                  <paratext>you must cease all activities authorised by this Licence; and</paratext>
                </para>
              </subclause2>
              <subclause2 id="a461764">
                <identifier>(c)</identifier>
                <para>
                  <paratext>you must immediately delete or remove the Software from all computer equipment in your possession and immediately destroy or return to us (at our option) all copies of the Software then in your possession, custody or control and, in the case of destruction, certify to us that you have done so.</paratext>
                </para>
              </subclause2>
            </subclause1>
          </clause>
          <clause id="a425950">
            <identifier>7.</identifier>
            <head align="left" preservecase="true">
              <headtext>Communications between us</headtext>
            </head>
            <drafting.note id="a217249" jurisdiction="">
              <head align="left" preservecase="true">
                <headtext>Communications between us</headtext>
              </head>
              <division id="a000034" level="1">
                <para>
                  <paratext>A notices condition sets out the methods by which parties to a contract can communicate with each other in certain events, for example, notice to terminate a contract or to remedy material breach.</paratext>
                </para>
                <para>
                  <paratext>
                    <internal.reference refid="a811123">Condition 7.1</internal.reference>
                     and 
                    <internal.reference refid="a167251">condition 7.2</internal.reference>
                     are drafted in a consumer-friendly style to aid comprehension.
                  </paratext>
                </para>
              </division>
            </drafting.note>
            <subclause1 id="a811123">
              <identifier>7.1</identifier>
              <para>
                <paratext>If you are a consumer, if you wish to contact us in writing, or if any condition in this Licence requires you to give us notice in writing, you can send this to us by email or by pre-paid post to [COMPANY NAME] at [ADDRESS AND/OR EMAIL ADDRESS]. We will confirm receipt of this by contacting you in writing, normally by email.</paratext>
              </para>
            </subclause1>
            <subclause1 id="a167251">
              <identifier>7.2</identifier>
              <para>
                <paratext>If we have to contact you or give you notice in writing, we will do so by email or by pre-paid post to the address you provide or confirm to us.</paratext>
              </para>
            </subclause1>
          </clause>
          <clause id="a687217">
            <identifier>8.</identifier>
            <head align="left" preservecase="true">
              <headtext>How we may use your personal information</headtext>
            </head>
            <drafting.note id="a328662" jurisdiction="">
              <head align="left" preservecase="true">
                <headtext>How we may use your personal information</headtext>
              </head>
              <division id="a000035" level="1">
                <para>
                  <paratext>When dealing with a consumer's personal data, traders must comply with data protection and privacy laws. In particular, the requirement for transparency means that certain information must be provided to consumers about how their personal data is being processed.</paratext>
                </para>
                <para>
                  <paratext>
                    We have assumed, for the purposes of this EULA, that the licensor will only need to process personal data as a controller, but this assumption should be checked and interrogated, see 
                    <internal.reference refid="a206220">Drafting note, Data Protection.</internal.reference>
                    .
                  </paratext>
                </para>
                <para>
                  <paratext>If it is correct that the licensor is only acting as a controller, the licensor will be responsible (under the UK GDPR) for establishing a valid legal basis for collecting and using the personal data and for any cross-border transfers and for providing certain information to data subjects about how their personal data is being processed.</paratext>
                </para>
                <para>
                  <paratext>
                    As explained in our 
                    <link anchor="co_anchor_a521495" href="https://uk.practicallaw.thomsonreuters.com/5-618-2100?originationContext=document&amp;amp;transitionType=DocumentItem&amp;amp;contextData=%28sc.Default%29" style="ACTLinkURL">
                      <ital>Practice note, Consumer contracts: Data protection and marketing</ital>
                    </link>
                    , best practice is to set out the transparency information in a stand-alone privacy policy which is prominently flagged to the consumer. These terms and conditions do not duplicate the privacy policy; to do so is unnecessary and would add to the updating burden should the privacy policy be amended. However, basic information and a link to the privacy policy is provided.
                  </paratext>
                </para>
                <para>
                  <paratext>
                    For a sample privacy policy, see 
                    <link href="w-013-3605" style="ACTLinkPLCtoPLC">
                      <ital>Standard document, Website privacy policy (UK)</ital>
                    </link>
                    . For a short form privacy notice that links to a privacy policy, see 
                    <link href="w-014-8428" style="ACTLinkPLCtoPLC">
                      <ital>Standard document, Short form privacy notice (UK)</ital>
                    </link>
                    . For a mobile app specific privacy policy, see 
                    <link href="w-015-6885" style="ACTLinkPLCtoPLC">
                      <ital>Standard document, Mobile application privacy policy (UK)</ital>
                    </link>
                    .
                  </paratext>
                </para>
                <para>
                  <paratext>
                    For more information on UK data protection law see 
                    <link href="w-013-3757" style="ACTLinkPLCtoPLC">
                      <ital>Practice notes, Overview of UK GDPR</ital>
                    </link>
                     and 
                    <link href="w-014-5998" style="ACTLinkPLCtoPLC">
                      <ital>Data Protection Act 2018: overview</ital>
                    </link>
                    .  See also 
                    <internal.reference refid="a206220">Drafting note, Data protection</internal.reference>
                    .
                  </paratext>
                </para>
              </division>
            </drafting.note>
            <subclause1 id="a926599">
              <identifier>8.1</identifier>
              <para>
                <paratext>Under data protection legislation, we are required to provide you with certain information about who we are, how we process your personal data and for what purposes and your rights in relation to your personal data and how to exercise them. This information is provided in [LINK TO PRIVACY NOTICE] and it is important that you read that information.</paratext>
              </para>
            </subclause1>
          </clause>
          <clause id="a941907">
            <identifier>9.</identifier>
            <head align="left" preservecase="true">
              <headtext>Other important terms</headtext>
            </head>
            <drafting.note id="a502601" jurisdiction="">
              <head align="left" preservecase="true">
                <headtext>Other important terms</headtext>
              </head>
              <division id="a000036" level="1">
                <para>
                  <paratext>
                    We have not included an entire agreement clause or condition. In a consumer context, any such provision is likely to be unfair and unenforceable. In particular, a term that has the object or effect of limiting the trader's obligation to respect commitments undertaken by their agents, or making the trader's commitments subject to compliance with a particular formality, is grey-listed as potentially unfair in the CRA (
                    <link href="3-607-6054" style="ACTLinkPLCtoPLC">
                      <ital>paragraph 17, Schedule 2</ital>
                    </link>
                    <ital>, CRA</ital>
                    ).
                  </paratext>
                </para>
                <para>
                  <paratext>
                    The CMA Guidance is clear in its disapproval of any form of entire agreement clause (
                    <ital>paragraphs 5.2.1 – 5.2.7</ital>
                    ). Historic Annex A to the OFT guidance, which was subsequently adopted and revised by the CMA to form part of the CMA Guidance, shows that the OFT has struck them out where found (see, 
                    <link href="https://assets.publishing.service.gov.uk/government/uploads/system/uploads/attachment_data/file/450467/Unfair_terms_guidance_Annex_A.pdf" style="ACTLinkURL">
                      <ital>Annex A, Historic OFT Guidance</ital>
                    </link>
                    ). The Annex shows that in some circumstances the OFT has accepted clauses such as:
                  </paratext>
                </para>
                <display.quote>
                  <para>
                    <paratext>"We intend to rely on these terms and your order. If you require any changes, please make sure you ask for them to be put in writing. This can help avoid any problems about what you expect from us and what we expect from you."</paratext>
                  </para>
                </display.quote>
                <para>
                  <paratext>
                    However, the terms shown as accepted by the OFT in Annex A have 
                    <bold>not</bold>
                     been cleared for general use. Our view is that it is very unlikely that a trader could, even with such a clause, avoid liability for oral promises made to a consumer. Given that it is unlikely to succeed, there seems little point including such a clause or condition.
                  </paratext>
                </para>
                <para>
                  <paratext>
                    For discussion, see 
                    <link href="5-618-2100#a783599" style="ACTLinkPLCtoPLC">
                      <ital>Practice note, Consumer contracts: Entire agreement clauses</ital>
                    </link>
                    <ital>.</ital>
                  </paratext>
                </para>
              </division>
            </drafting.note>
            <subclause1 id="a456597">
              <identifier>9.1</identifier>
              <para>
                <paratext>We may transfer our rights and obligations under these terms to another organisation. We will always tell you in writing if this happens and we will ensure that the transfer will not affect your rights under the contract.</paratext>
              </para>
              <drafting.note id="a978606" jurisdiction="">
                <head align="left" preservecase="true">
                  <headtext>Trader assignment transfer</headtext>
                </head>
                <division id="a000037" level="1">
                  <para>
                    <paratext>
                      A trader reserving the right to assign or transfer its rights or obligations where this may serve to reduce the protection for a consumer is considered potentially unfair under the CRA (
                      <ital>paragraph 19, Schedule 2, CRA</ital>
                      ). According to the CMA Guidance (
                      <ital>paragraph 5.28</ital>
                      ), the consumer should be consulted and assignment (or transfer) permitted only if one of the following apply:
                    </paratext>
                  </para>
                  <list type="bulleted">
                    <list.item>
                      <para>
                        <paratext>The consumer consents.</paratext>
                      </para>
                    </list.item>
                    <list.item>
                      <para>
                        <paratext>The consumer has a penalty-free right to exit if assignment is not acceptable.</paratext>
                      </para>
                    </list.item>
                    <list.item>
                      <para>
                        <paratext>Assignment is only made in circumstances that ensure that a consumer's rights under the contract are not prejudiced.</paratext>
                      </para>
                    </list.item>
                  </list>
                  <para>
                    <paratext>This condition permits the licensor to assign and provides drafting for the third CMA suggestion mentioned above.</paratext>
                  </para>
                  <para>
                    <paratext>If the third CMA suggestion is implemented (licensor ensures consumers rights are not affected) the licensor will need to consider what steps it should put in place to prevent the consumer's rights being prejudiced. The types of prejudice which the CMA envisages are the consumer having to deal with someone who offers a poorer service or having to deal with two traders. One option might be for the licensor to continue to deal with the consumer, effectively as a sub-contractor of the assignee.</paratext>
                  </para>
                  <para>
                    <paratext>The first CMA suggestion (obtain the consumer's consent), while valid, might be too difficult for a licensor to implement in practice where there is a very large consumer base.</paratext>
                  </para>
                </division>
              </drafting.note>
            </subclause1>
            <subclause1 id="a678562">
              <identifier>9.2</identifier>
              <para>
                <paratext>
                  You may only transfer your rights or your obligations under this Licence to another person if we agree in writing [or under 
                  <internal.reference refid="a471457">condition 2(a)</internal.reference>
                  ]
                </paratext>
              </para>
              <drafting.note id="a523820" jurisdiction="">
                <head align="left" preservecase="true">
                  <headtext>Prohibition against transferring rights or obligations</headtext>
                </head>
                <division id="a000038" level="1">
                  <para>
                    <paratext>
                      See 
                      <internal.reference refid="a324733">Drafting note, Consequences for licensors and licensees in the light of UsedSoft decision</internal.reference>
                      , in particular the commentary on contractual provisions against transfer.
                    </paratext>
                  </para>
                  <para>
                    <paratext>
                      Select the optional text if you have adopted the alternative approach referred to in the drafting note relating to 
                      <internal.reference refid="a793380">condition 2(b)</internal.reference>
                      <ital> </ital>
                      (see 
                      <internal.reference refid="a752223">Drafting note, Restrictions on user</internal.reference>
                      ).
                    </paratext>
                  </para>
                </division>
              </drafting.note>
            </subclause1>
            <subclause1 id="a682187">
              <identifier>9.3</identifier>
              <para>
                <paratext>This agreement does not give rise to any rights under the Contracts (Rights of Third Parties) Act 1999 to enforce any term of this agreement.</paratext>
              </para>
              <drafting.note id="a240771" jurisdiction="">
                <head align="left" preservecase="true">
                  <headtext>Third party rights</headtext>
                </head>
                <division id="a000039" level="1">
                  <para>
                    <paratext>
                      The provision is designed to knock out all third-party rights arising under the 
                      <link href="9-505-5610" style="ACTLinkPLCtoPLC">
                        <ital>Contracts (Rights of Third Parties) Act 1999</ital>
                      </link>
                      . We have made express reference to the Act, to prevent any suggestion that third party rights arising independently of it are excluded (for example, rights of a permitted assignee). However, clearly there is a risk that a reference to legislation consumers will be unfamiliar with will fail the transparency test and the clause or condition itself will be subject to the fairness test (see 
                      <internal.reference refid="a817731">Drafting note, Copyright notices on software</internal.reference>
                      ).
                    </paratext>
                  </para>
                </division>
              </drafting.note>
            </subclause1>
            <subclause1 id="a466090">
              <identifier>9.4</identifier>
              <para>
                <paratext>Each of the conditions of these terms operates separately. If any court or relevant authority decides that any of them are unlawful, the remaining conditions will remain in full force and effect.</paratext>
              </para>
              <drafting.note id="a467915" jurisdiction="">
                <head align="left" preservecase="true">
                  <headtext>Severance</headtext>
                </head>
                <division id="a000040" level="1">
                  <para>
                    <paratext>
                      Although strictly unnecessary in a consumer contract (because the CRA provides that where one term is unenforceable the rest of the contract continues and both the CMA and the courts have statutory powers to sever unfair terms (
                      <link href="9-607-7833" style="ACTLinkPLCtoPLC">
                        <ital>section 67</ital>
                      </link>
                      <ital>, CRA</ital>
                      )), a licensor may wish to include this condition so that a consumer appreciates the rest of the terms are enforceable despite one term being found unfair.
                    </paratext>
                  </para>
                </division>
              </drafting.note>
            </subclause1>
            <subclause1 id="a248802">
              <identifier>9.5</identifier>
              <para>
                <paratext>If we do not insist immediately that you do anything you are required to do under these terms, or if we delay in taking steps against you in respect of your breaking this contract, that will not mean that you do not have to do those things and it will not prevent us taking steps against you at a later date.</paratext>
              </para>
              <drafting.note id="a431746" jurisdiction="">
                <head align="left" preservecase="true">
                  <headtext>No waiver</headtext>
                </head>
                <division id="a000041" level="1">
                  <para>
                    <paratext>The purpose of a "no waiver" clause or condition is to help establish that, if a party does not enforce a breach of contract by the other party (that is, it waives its rights), the first party does not lose the right to enforce the contract later for the breach.</paratext>
                  </para>
                  <para>
                    <paratext>We have found no authority on the use of no waiver clauses against consumers, so the ability to use it against a consumer is suspect. As we have made this condition one-way (that is, benefiting the trader only), we think it risks falling foul of the fairness test in the CRA if the common law would have prevented the trader taking action against the consumer on the grounds that the trader had waived the breach.</paratext>
                  </para>
                  <para>
                    <paratext>Nevertheless, we have included it on the basis that it may be useful to a licensor.</paratext>
                  </para>
                </division>
              </drafting.note>
            </subclause1>
            <subclause1 id="a314303">
              <identifier>9.6</identifier>
              <para>
                <paratext>
                  <bold>Which laws apply to this contract and where you may bring legal proceedings</bold>
                  . These terms are governed by English law and you can bring legal proceedings in respect of the products in the English courts. If you live in Scotland you can bring legal proceedings in respect of the products in either the Scottish or the English courts. If you live in Northern Ireland you can bring legal proceedings in respect of the products in either the Northern Irish or the English courts.
                </paratext>
              </para>
              <drafting.note id="a169639" jurisdiction="">
                <head align="left" preservecase="true">
                  <headtext>Governing law and jurisdiction</headtext>
                </head>
                <division id="a829940" level="1">
                  <head align="left" preservecase="true">
                    <headtext>Jurisdiction</headtext>
                  </head>
                  <para>
                    <paratext>
                      The CMA Guidance states that consumers should not normally be prevented from starting legal proceedings in their local courts, for example, by a term requiring resort to the courts of England and Wales despite the fact that the contract is being used in another part of the UK having its own laws and courts. It is not fair for the consumer to be forced to travel long distances and use unfamiliar procedures to defend or bring proceedings (
                      <ital>paragraph 5.29.7). </ital>
                    </paratext>
                  </para>
                  <para>
                    <paratext>
                      Please note that, as explained in 
                      <internal.reference refid="a107828">Drafting note, Drafting assumptions</internal.reference>
                      , these terms and conditions have been prepared for use by a licensor established in England, with a consumer habitually resident in England. They require review for compliance with local law before use in another jurisdiction.
                    </paratext>
                  </para>
                </division>
              </drafting.note>
            </subclause1>
            <subclause1 id="a319297">
              <identifier>9.7</identifier>
              <para>
                <paratext>
                  <bold>Alternative dispute resolution</bold>
                  . Alternative dispute resolution is a process where an independent body considers the facts of a dispute and seeks to resolve it, without you having to go to court. If you are not happy with how we have handled any complaint, you may want to contact the alternative dispute resolution provider we use. You can submit a complaint to [NAME OF ADR ENTITY] via their website at [WEBSITE ADDRESS]. [[NAME OF ADR ENTITY] will not charge you for making a complaint and if you are not satisfied with the outcome you can still bring legal proceedings.]
                </paratext>
              </para>
              <drafting.note id="a650851" jurisdiction="">
                <head align="left" preservecase="true">
                  <headtext>Alternative dispute resolution (optional clause)</headtext>
                </head>
                <division id="a000042" level="1">
                  <para>
                    <paratext>
                      Under the 
                      <link href="https://uk.practicallaw.thomsonreuters.com/1-609-5633?originationContext=document&amp;amp;transitionType=PLDocumentLink&amp;amp;contextData=(sc.Default)" style="ACTLinkURL">
                        <ital>Alternative Dispute Resolution for Consumer Disputes (Competent Authorities and Information) Regulations 2015 (SI 2015/542)</ital>
                      </link>
                       (Consumer ADR Regulations), a trader who is obliged by law or their trade association rules or the terms of a contract to use a scheme provided by an ADR entity recognised under the regulations (see 
                      <link href="https://www.tradingstandards.uk/commercial-services/commercial-resource-centre/adr/documents/list-of-all-adr-approved-bodies" style="ACTLinkURL">
                        <ital>Trading Standards Institute: List of ADR approved bodies</ital>
                      </link>
                      ) must include the name of the ADR provider and their website address in their terms and conditions (
                      <ital>regulation 19(1), Consumer ADR Regulations</ital>
                      ).
                    </paratext>
                  </para>
                  <list type="bulleted">
                    <list.item>
                      <para>
                        <paratext>
                          While the UK was a member of the EU, the Consumer ADR Regulations also required traders to include in their online terms and conditions information about the existence of the Online Dispute Resolution (ODR) platform established by the EU, and the possibility of using the ODR platform for resolving disputes (
                          <ital>regulation 19A, Consumer ADR Regulations</ital>
                          ). However, this requirement was removed at the end of the transition period and no longer applies. For more information, see 
                          <link anchor="a107457" href="4-618-1945" style="ACTLinkPLCtoPLC">
                            <ital>Practice note: overview, Consumer law: introduction to key legislation: Brexit SIs</ital>
                          </link>
                          .
                        </paratext>
                      </para>
                    </list.item>
                  </list>
                  <para>
                    <paratext>
                      The ADR Regulations apply these requirements to contracts of sale. As noted above in 
                      <internal.reference refid="a817731">Drafting note, Copyright notices on software</internal.reference>
                       this licence is not intended to cover the contract of sale and so this information may not be strictly necessary.
                    </paratext>
                  </para>
                  <para>
                    <paratext>The above condition would need to be tailored to reflect the ADR process offered by the relevant entity.</paratext>
                  </para>
                  <para>
                    <paratext>
                      For more on the information requirements under the Consumer ADR Regulations (including the requirement for 
                      <bold>all</bold>
                       traders to inform consumers of ADR options if disputes cannot be resolved by the trader's internal complaints system and email information requirements for certain online traders), see 
                      <link anchor="a117114" href="w-022-5839" style="ACTLinkPLCtoPLC">
                        <ital>Practice note, Consumer contracts: common terms and conditions: Consumer ADR Regulations</ital>
                      </link>
                      .
                    </paratext>
                  </para>
                </division>
              </drafting.note>
            </subclause1>
          </clause>
          <clause id="a798632" numbering="none">
            <para>
              <paratext>BY CLICKING ON THE "ACCEPT" BUTTON BELOW YOU AGREE TO THE TERMS OF THIS LICENCE WHICH WILL BIND YOU.</paratext>
            </para>
          </clause>
          <clause id="a191577" numbering="none">
            <para>
              <paratext>IF YOU DO NOT AGREE TO THE TERMS OF THIS LICENCE, CLICK ON THE "REJECT" BUTTON BELOW.</paratext>
            </para>
            <para>
              <paratext>
                <table frame="all" pgwide="1">
                  <tgroup cols="2">
                    <colspec colname="1" colnum="1" colwidth="50"/>
                    <colspec colname="2" colnum="2" colwidth="49"/>
                    <tbody>
                      <row>
                        <entry valign="top">
                          <para align="left">
                            <paratext>["ACCEPT" BUTTON]</paratext>
                          </para>
                        </entry>
                        <entry valign="top">
                          <para align="left">
                            <paratext>["REJECT" BUTTON]</paratext>
                          </para>
                        </entry>
                      </row>
                    </tbody>
                  </tgroup>
                </table>
              </paratext>
            </para>
            <drafting.note id="a895391" jurisdiction="">
              <head align="left" preservecase="true">
                <headtext>Turning this document into a browse-wrap EULA</headtext>
              </head>
              <division id="a000043" level="1">
                <para>
                  <paratext>
                    This language is included as this standard document is drafted as a click-wrap EULA, see 
                    <internal.reference refid="a117998">Drafting note, What is a click-wrap EULA?</internal.reference>
                    . If you do not intend for the user to tick a box or take some other step to indicate their acceptance of the licence terms, then you may remove this language and replace it with "browse-wrap language" instead to turn this into a browse-wrap EULA (where users are merely notified of the terms and told that by continuing to use the software they are deemed to have accepted them). An example of browse-wrap language is as follows:
                  </paratext>
                </para>
                <para>
                  <paratext>BY ACCESSING AND USING THE SOFTWARE AND DOCUMENTATION YOU CONFIRM THAT YOU ACCEPT THE TERMS OF THIS LICENCE AND THAT YOU AGREE TO COMPLY WITH THEM.</paratext>
                </para>
                <para>
                  <paratext>IF YOU DO NOT AGREE TO THESE TERMS, YOU MUST NOT USE THE SOFTWARE OR THE DOCUMENTATION.</paratext>
                </para>
                <para>
                  <paratext>WE RECOMMEND THAT YOU PRINT A COPY OF THESE TERMS FOR FUTURE REFERENCE.</paratext>
                </para>
                <para>
                  <paratext>
                    However, please note that browse-wrap EULAs raise enforceability concerns, see 
                    <internal.reference refid="a495514">Drafting note, Browse-wrap or web-wrap EULAs</internal.reference>
                    .
                  </paratext>
                </para>
              </division>
            </drafting.note>
          </clause>
        </operative>
      </body>
      <rev.history>
        <rev.item>
          <rev.title>Clarifying assumption around UK consumers (May 2021)</rev.title>
          <rev.date>20210524</rev.date>
          <rev.author>Practical Law IP&amp;IT</rev.author>
          <rev.body>
            <division id="a000001" level="1">
              <para>
                <paratext>We have clarified that this resource is only intended for use where software is being made available to UK consumers.</paratext>
              </para>
            </division>
          </rev.body>
        </rev.item>
        <rev.item>
          <rev.title>Review following the end of the UK-EU transition period (February 2021)</rev.title>
          <rev.date>20210215</rev.date>
          <rev.author>Practical Law IP&amp;IT</rev.author>
          <rev.body>
            <division id="a000002" level="1">
              <para>
                <paratext>We have reviewed this resource in light of the end of the UK-EU transition period, and to reflect the coming into force of the Platform to Business Regulations and AVMS Regulations.</paratext>
              </para>
            </division>
          </rev.body>
        </rev.item>
        <rev.item>
          <rev.title>Change of title</rev.title>
          <rev.date>20200505</rev.date>
          <rev.author>Practical Law IP&amp;IT</rev.author>
          <rev.body>
            <division id="a000003" level="1">
              <para>
                <paratext>We have changed the title of this resource from "Click-wrap software licence" to "Click-wrap EULA (for consumer end users), and made some other, general updates.</paratext>
              </para>
            </division>
          </rev.body>
        </rev.item>
        <rev.item>
          <rev.title>Network and Information Systems Regulations 2018 (May 2019)</rev.title>
          <rev.date>20190507</rev.date>
          <rev.author>Practical Law IP&amp;IT</rev.author>
          <rev.body>
            <division id="a000004" level="1">
              <para>
                <paratext>Updated to take into account these regulations</paratext>
              </para>
            </division>
          </rev.body>
        </rev.item>
        <rev.item>
          <rev.title>New materials on Brexit and IP (March 2019)</rev.title>
          <rev.date>20190314</rev.date>
          <rev.author>Practical Law IP&amp;IT</rev.author>
          <rev.body>
            <division id="a000005" level="1">
              <para>
                <paratext>We have added links to various materials on Brexit relevant to this resource.</paratext>
              </para>
            </division>
          </rev.body>
        </rev.item>
        <rev.item>
          <rev.title>GDPR and Data Protection Act 2018 (November 2018)</rev.title>
          <rev.date>20181112</rev.date>
          <rev.author>Practical Law Data Protection</rev.author>
          <rev.body>
            <division id="a000006" level="1">
              <para>
                <paratext>We have amended the data protection clause and drafting note.</paratext>
              </para>
            </division>
          </rev.body>
        </rev.item>
      </rev.history>
    </standard.doc>
  </n-docbody>
</n-document>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D45DB377-7747-4E90-829C-A883E8AA403E}">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53F2CCF7-9EC2-4622-A086-8F353BFE1EEA}">
  <ds:schemaRefs>
    <ds:schemaRef ds:uri="http://www.w3.org/2001/XMLSchema"/>
  </ds:schemaRefs>
</ds:datastoreItem>
</file>

<file path=customXml/itemProps3.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4.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Chopra</dc:creator>
  <cp:lastModifiedBy>Alexander Frankell</cp:lastModifiedBy>
  <cp:revision>2</cp:revision>
  <dcterms:created xsi:type="dcterms:W3CDTF">2023-04-11T13:23:00Z</dcterms:created>
  <dcterms:modified xsi:type="dcterms:W3CDTF">2023-04-11T13:23:00Z</dcterms:modified>
</cp:coreProperties>
</file>