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1A"/>
          <w:sz w:val="56"/>
        </w:rPr>
        <w:t>WCAG 2.1 Level AA</w:t>
        <w:br/>
        <w:t>Accessibility Audit Report</w:t>
      </w:r>
    </w:p>
    <w:p>
      <w:pPr>
        <w:jc w:val="center"/>
      </w:pPr>
      <w:r>
        <w:rPr>
          <w:color w:val="555555"/>
          <w:sz w:val="32"/>
        </w:rPr>
        <w:t>Eden Relics — edenrelics.co.uk</w:t>
      </w:r>
    </w:p>
    <w:p>
      <w:pPr>
        <w:jc w:val="center"/>
      </w:pPr>
      <w:r>
        <w:rPr>
          <w:color w:val="777777"/>
          <w:sz w:val="24"/>
        </w:rPr>
        <w:t>Audit Date: 04 April 2026</w:t>
      </w:r>
    </w:p>
    <w:p>
      <w:r>
        <w:br w:type="page"/>
      </w:r>
    </w:p>
    <w:p>
      <w:pPr>
        <w:pStyle w:val="Heading1"/>
      </w:pPr>
      <w:r>
        <w:t>Table of Contents</w:t>
      </w:r>
    </w:p>
    <w:p>
      <w:pPr>
        <w:spacing w:after="40"/>
      </w:pPr>
      <w:r>
        <w:t>1. Executive Summary</w:t>
      </w:r>
    </w:p>
    <w:p>
      <w:pPr>
        <w:spacing w:after="40"/>
      </w:pPr>
      <w:r>
        <w:t>2. Scope &amp; Methodology</w:t>
      </w:r>
    </w:p>
    <w:p>
      <w:pPr>
        <w:spacing w:after="40"/>
      </w:pPr>
      <w:r>
        <w:t>3. Automated Scan Results</w:t>
      </w:r>
    </w:p>
    <w:p>
      <w:pPr>
        <w:spacing w:after="40"/>
      </w:pPr>
      <w:r>
        <w:t>4. Manual Code Review Findings</w:t>
      </w:r>
    </w:p>
    <w:p>
      <w:pPr>
        <w:spacing w:after="40"/>
      </w:pPr>
      <w:r>
        <w:t xml:space="preserve">   4.1 Color Contrast</w:t>
      </w:r>
    </w:p>
    <w:p>
      <w:pPr>
        <w:spacing w:after="40"/>
      </w:pPr>
      <w:r>
        <w:t xml:space="preserve">   4.2 Focus Management</w:t>
      </w:r>
    </w:p>
    <w:p>
      <w:pPr>
        <w:spacing w:after="40"/>
      </w:pPr>
      <w:r>
        <w:t xml:space="preserve">   4.3 Form Validation &amp; Error Handling</w:t>
      </w:r>
    </w:p>
    <w:p>
      <w:pPr>
        <w:spacing w:after="40"/>
      </w:pPr>
      <w:r>
        <w:t xml:space="preserve">   4.4 Modal / Dialog Accessibility</w:t>
      </w:r>
    </w:p>
    <w:p>
      <w:pPr>
        <w:spacing w:after="40"/>
      </w:pPr>
      <w:r>
        <w:t xml:space="preserve">   4.5 Dynamic Content &amp; ARIA Live Regions</w:t>
      </w:r>
    </w:p>
    <w:p>
      <w:pPr>
        <w:spacing w:after="40"/>
      </w:pPr>
      <w:r>
        <w:t xml:space="preserve">   4.6 Touch Target Sizes</w:t>
      </w:r>
    </w:p>
    <w:p>
      <w:pPr>
        <w:spacing w:after="40"/>
      </w:pPr>
      <w:r>
        <w:t xml:space="preserve">   4.7 Heading Hierarchy</w:t>
      </w:r>
    </w:p>
    <w:p>
      <w:pPr>
        <w:spacing w:after="40"/>
      </w:pPr>
      <w:r>
        <w:t xml:space="preserve">   4.8 ARIA Usage</w:t>
      </w:r>
    </w:p>
    <w:p>
      <w:pPr>
        <w:spacing w:after="40"/>
      </w:pPr>
      <w:r>
        <w:t>5. Summary Table</w:t>
      </w:r>
    </w:p>
    <w:p>
      <w:pPr>
        <w:spacing w:after="40"/>
      </w:pPr>
      <w:r>
        <w:t>6. Prioritised Remediation Plan</w:t>
      </w:r>
    </w:p>
    <w:p>
      <w:pPr>
        <w:spacing w:after="40"/>
      </w:pPr>
      <w:r>
        <w:t>7. Existing Accessibility Strengths</w:t>
      </w:r>
    </w:p>
    <w:p>
      <w:r>
        <w:br w:type="page"/>
      </w:r>
    </w:p>
    <w:p>
      <w:pPr>
        <w:pStyle w:val="Heading1"/>
      </w:pPr>
      <w:r>
        <w:t>1. Executive Summary</w:t>
      </w:r>
    </w:p>
    <w:p>
      <w:r>
        <w:t>This report presents the findings of a WCAG 2.1 Level AA accessibility audit conducted on the Eden Relics e-commerce website (edenrelics.co.uk) on 04 April 2026. Eden Relics is a vintage clothing retailer built with Angular 21 and deployed on Cloudflare Workers.</w:t>
      </w:r>
    </w:p>
    <w:p>
      <w:r>
        <w:t>The audit combined automated scanning using Pa11y (HTML_CodeSniffer engine) across seven key pages with a thorough manual code review of all component templates and stylesheets. The automated scan returned zero errors across all pages tested, which is an excellent baseline. However, the manual code review identified several areas requiring attention to achieve full WCAG 2.1 AA compliance.</w:t>
      </w:r>
    </w:p>
    <w:p>
      <w:r>
        <w:rPr>
          <w:b/>
        </w:rPr>
        <w:t xml:space="preserve">Overall Verdict: </w:t>
      </w:r>
      <w:r>
        <w:t>The site demonstrates strong accessibility foundations — semantic HTML, skip navigation, ARIA landmarks, proper alt text, and focus-visible styles are all present. A small number of issues, primarily around colour contrast in the footer, missing ARIA live regions, and modal focus management, need to be addressed to achieve full WCAG 2.1 AA compliance.</w:t>
      </w:r>
    </w:p>
    <w:p>
      <w:pPr>
        <w:pStyle w:val="Heading1"/>
      </w:pPr>
      <w:r>
        <w:t>2. Scope &amp; Methodology</w:t>
      </w:r>
    </w:p>
    <w:p>
      <w:pPr>
        <w:pStyle w:val="Heading2"/>
      </w:pPr>
      <w:r>
        <w:t>Pages Tested</w:t>
      </w:r>
    </w:p>
    <w:p>
      <w:pPr>
        <w:pStyle w:val="ListBullet"/>
      </w:pPr>
      <w:r>
        <w:t>Home — https://edenrelics.co.uk</w:t>
      </w:r>
    </w:p>
    <w:p>
      <w:pPr>
        <w:pStyle w:val="ListBullet"/>
      </w:pPr>
      <w:r>
        <w:t>Login — https://edenrelics.co.uk/login</w:t>
      </w:r>
    </w:p>
    <w:p>
      <w:pPr>
        <w:pStyle w:val="ListBullet"/>
      </w:pPr>
      <w:r>
        <w:t>Register — https://edenrelics.co.uk/register</w:t>
      </w:r>
    </w:p>
    <w:p>
      <w:pPr>
        <w:pStyle w:val="ListBullet"/>
      </w:pPr>
      <w:r>
        <w:t>Contact — https://edenrelics.co.uk/contact</w:t>
      </w:r>
    </w:p>
    <w:p>
      <w:pPr>
        <w:pStyle w:val="ListBullet"/>
      </w:pPr>
      <w:r>
        <w:t>Blog — https://edenrelics.co.uk/blog</w:t>
      </w:r>
    </w:p>
    <w:p>
      <w:pPr>
        <w:pStyle w:val="ListBullet"/>
      </w:pPr>
      <w:r>
        <w:t>Cart — https://edenrelics.co.uk/cart</w:t>
      </w:r>
    </w:p>
    <w:p>
      <w:pPr>
        <w:pStyle w:val="ListBullet"/>
      </w:pPr>
      <w:r>
        <w:t>Privacy Policy — https://edenrelics.co.uk/policies/privacy</w:t>
      </w:r>
    </w:p>
    <w:p>
      <w:pPr>
        <w:pStyle w:val="Heading2"/>
      </w:pPr>
      <w:r>
        <w:t>Tools &amp; Techniques</w:t>
      </w:r>
    </w:p>
    <w:p>
      <w:pPr>
        <w:pStyle w:val="ListBullet"/>
      </w:pPr>
      <w:r>
        <w:t>Pa11y v9.1.1 with HTML_CodeSniffer (WCAG2AA standard) — automated scan of all seven pages</w:t>
      </w:r>
    </w:p>
    <w:p>
      <w:pPr>
        <w:pStyle w:val="ListBullet"/>
      </w:pPr>
      <w:r>
        <w:t>Manual source code review of all Angular component templates (.html) and stylesheets (.scss)</w:t>
      </w:r>
    </w:p>
    <w:p>
      <w:pPr>
        <w:pStyle w:val="ListBullet"/>
      </w:pPr>
      <w:r>
        <w:t>ARIA attribute verification across all interactive components</w:t>
      </w:r>
    </w:p>
    <w:p>
      <w:pPr>
        <w:pStyle w:val="ListBullet"/>
      </w:pPr>
      <w:r>
        <w:t>Colour contrast ratio calculation against WCAG 2.1 SC 1.4.3 thresholds</w:t>
      </w:r>
    </w:p>
    <w:p>
      <w:pPr>
        <w:pStyle w:val="ListBullet"/>
      </w:pPr>
      <w:r>
        <w:t>Keyboard navigation and focus management assessment</w:t>
      </w:r>
    </w:p>
    <w:p>
      <w:pPr>
        <w:pStyle w:val="ListBullet"/>
      </w:pPr>
      <w:r>
        <w:t>Heading hierarchy and document structure analysis</w:t>
      </w:r>
    </w:p>
    <w:p>
      <w:pPr>
        <w:pStyle w:val="Heading2"/>
      </w:pPr>
      <w:r>
        <w:t>Standard</w:t>
      </w:r>
    </w:p>
    <w:p>
      <w:r>
        <w:t>All findings are measured against the Web Content Accessibility Guidelines (WCAG) 2.1, Level AA conformance. Where relevant, Level AAA recommendations are noted.</w:t>
      </w:r>
    </w:p>
    <w:p>
      <w:pPr>
        <w:pStyle w:val="Heading1"/>
      </w:pPr>
      <w:r>
        <w:t>3. Automated Scan Results</w:t>
      </w:r>
    </w:p>
    <w:p>
      <w:r>
        <w:t>Pa11y was run against each page with the WCAG2AA standard, including warnings and notices. The results are summarised below.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Errors</w:t>
            </w:r>
          </w:p>
        </w:tc>
        <w:tc>
          <w:tcPr>
            <w:tcW w:type="dxa" w:w="2160"/>
          </w:tcPr>
          <w:p>
            <w:r>
              <w:rPr>
                <w:b/>
              </w:rPr>
              <w:t>Warnings</w:t>
            </w:r>
          </w:p>
        </w:tc>
        <w:tc>
          <w:tcPr>
            <w:tcW w:type="dxa" w:w="2160"/>
          </w:tcPr>
          <w:p>
            <w:r>
              <w:rPr>
                <w:b/>
              </w:rPr>
              <w:t>Notices</w:t>
            </w:r>
          </w:p>
        </w:tc>
      </w:tr>
      <w:tr>
        <w:tc>
          <w:tcPr>
            <w:tcW w:type="dxa" w:w="2160"/>
          </w:tcPr>
          <w:p>
            <w:r>
              <w:t>Home</w:t>
            </w:r>
          </w:p>
        </w:tc>
        <w:tc>
          <w:tcPr>
            <w:tcW w:type="dxa" w:w="2160"/>
          </w:tcPr>
          <w:p>
            <w:r>
              <w:t>0</w:t>
            </w:r>
          </w:p>
        </w:tc>
        <w:tc>
          <w:tcPr>
            <w:tcW w:type="dxa" w:w="2160"/>
          </w:tcPr>
          <w:p>
            <w:r>
              <w:t>20</w:t>
            </w:r>
          </w:p>
        </w:tc>
        <w:tc>
          <w:tcPr>
            <w:tcW w:type="dxa" w:w="2160"/>
          </w:tcPr>
          <w:p>
            <w:r>
              <w:t>147</w:t>
            </w:r>
          </w:p>
        </w:tc>
      </w:tr>
      <w:tr>
        <w:tc>
          <w:tcPr>
            <w:tcW w:type="dxa" w:w="2160"/>
          </w:tcPr>
          <w:p>
            <w:r>
              <w:t>Login</w:t>
            </w:r>
          </w:p>
        </w:tc>
        <w:tc>
          <w:tcPr>
            <w:tcW w:type="dxa" w:w="2160"/>
          </w:tcPr>
          <w:p>
            <w:r>
              <w:t>0</w:t>
            </w:r>
          </w:p>
        </w:tc>
        <w:tc>
          <w:tcPr>
            <w:tcW w:type="dxa" w:w="2160"/>
          </w:tcPr>
          <w:p>
            <w:r>
              <w:t>0</w:t>
            </w:r>
          </w:p>
        </w:tc>
        <w:tc>
          <w:tcPr>
            <w:tcW w:type="dxa" w:w="2160"/>
          </w:tcPr>
          <w:p>
            <w:r>
              <w:t>~50</w:t>
            </w:r>
          </w:p>
        </w:tc>
      </w:tr>
      <w:tr>
        <w:tc>
          <w:tcPr>
            <w:tcW w:type="dxa" w:w="2160"/>
          </w:tcPr>
          <w:p>
            <w:r>
              <w:t>Register</w:t>
            </w:r>
          </w:p>
        </w:tc>
        <w:tc>
          <w:tcPr>
            <w:tcW w:type="dxa" w:w="2160"/>
          </w:tcPr>
          <w:p>
            <w:r>
              <w:t>0</w:t>
            </w:r>
          </w:p>
        </w:tc>
        <w:tc>
          <w:tcPr>
            <w:tcW w:type="dxa" w:w="2160"/>
          </w:tcPr>
          <w:p>
            <w:r>
              <w:t>0</w:t>
            </w:r>
          </w:p>
        </w:tc>
        <w:tc>
          <w:tcPr>
            <w:tcW w:type="dxa" w:w="2160"/>
          </w:tcPr>
          <w:p>
            <w:r>
              <w:t>~55</w:t>
            </w:r>
          </w:p>
        </w:tc>
      </w:tr>
      <w:tr>
        <w:tc>
          <w:tcPr>
            <w:tcW w:type="dxa" w:w="2160"/>
          </w:tcPr>
          <w:p>
            <w:r>
              <w:t>Contact</w:t>
            </w:r>
          </w:p>
        </w:tc>
        <w:tc>
          <w:tcPr>
            <w:tcW w:type="dxa" w:w="2160"/>
          </w:tcPr>
          <w:p>
            <w:r>
              <w:t>0</w:t>
            </w:r>
          </w:p>
        </w:tc>
        <w:tc>
          <w:tcPr>
            <w:tcW w:type="dxa" w:w="2160"/>
          </w:tcPr>
          <w:p>
            <w:r>
              <w:t>0</w:t>
            </w:r>
          </w:p>
        </w:tc>
        <w:tc>
          <w:tcPr>
            <w:tcW w:type="dxa" w:w="2160"/>
          </w:tcPr>
          <w:p>
            <w:r>
              <w:t>~50</w:t>
            </w:r>
          </w:p>
        </w:tc>
      </w:tr>
      <w:tr>
        <w:tc>
          <w:tcPr>
            <w:tcW w:type="dxa" w:w="2160"/>
          </w:tcPr>
          <w:p>
            <w:r>
              <w:t>Blog</w:t>
            </w:r>
          </w:p>
        </w:tc>
        <w:tc>
          <w:tcPr>
            <w:tcW w:type="dxa" w:w="2160"/>
          </w:tcPr>
          <w:p>
            <w:r>
              <w:t>0</w:t>
            </w:r>
          </w:p>
        </w:tc>
        <w:tc>
          <w:tcPr>
            <w:tcW w:type="dxa" w:w="2160"/>
          </w:tcPr>
          <w:p>
            <w:r>
              <w:t>0</w:t>
            </w:r>
          </w:p>
        </w:tc>
        <w:tc>
          <w:tcPr>
            <w:tcW w:type="dxa" w:w="2160"/>
          </w:tcPr>
          <w:p>
            <w:r>
              <w:t>~35</w:t>
            </w:r>
          </w:p>
        </w:tc>
      </w:tr>
      <w:tr>
        <w:tc>
          <w:tcPr>
            <w:tcW w:type="dxa" w:w="2160"/>
          </w:tcPr>
          <w:p>
            <w:r>
              <w:t>Cart</w:t>
            </w:r>
          </w:p>
        </w:tc>
        <w:tc>
          <w:tcPr>
            <w:tcW w:type="dxa" w:w="2160"/>
          </w:tcPr>
          <w:p>
            <w:r>
              <w:t>0</w:t>
            </w:r>
          </w:p>
        </w:tc>
        <w:tc>
          <w:tcPr>
            <w:tcW w:type="dxa" w:w="2160"/>
          </w:tcPr>
          <w:p>
            <w:r>
              <w:t>0</w:t>
            </w:r>
          </w:p>
        </w:tc>
        <w:tc>
          <w:tcPr>
            <w:tcW w:type="dxa" w:w="2160"/>
          </w:tcPr>
          <w:p>
            <w:r>
              <w:t>~35</w:t>
            </w:r>
          </w:p>
        </w:tc>
      </w:tr>
      <w:tr>
        <w:tc>
          <w:tcPr>
            <w:tcW w:type="dxa" w:w="2160"/>
          </w:tcPr>
          <w:p>
            <w:r>
              <w:t>Privacy Policy</w:t>
            </w:r>
          </w:p>
        </w:tc>
        <w:tc>
          <w:tcPr>
            <w:tcW w:type="dxa" w:w="2160"/>
          </w:tcPr>
          <w:p>
            <w:r>
              <w:t>0</w:t>
            </w:r>
          </w:p>
        </w:tc>
        <w:tc>
          <w:tcPr>
            <w:tcW w:type="dxa" w:w="2160"/>
          </w:tcPr>
          <w:p>
            <w:r>
              <w:t>20</w:t>
            </w:r>
          </w:p>
        </w:tc>
        <w:tc>
          <w:tcPr>
            <w:tcW w:type="dxa" w:w="2160"/>
          </w:tcPr>
          <w:p>
            <w:r>
              <w:t>147</w:t>
            </w:r>
          </w:p>
        </w:tc>
      </w:tr>
    </w:tbl>
    <w:p/>
    <w:p>
      <w:r>
        <w:t>Zero automated errors were detected across all pages. The 20 warnings on the Home and Privacy Policy pages all relate to WCAG 1.4.3 (Contrast) on absolutely-positioned elements — specifically the era decade badges on product cards (e.g. '1970s', '1990s') and the visually-hidden H1, where Pa11y cannot determine the computed background colour. These require manual contrast verification.</w:t>
      </w:r>
    </w:p>
    <w:p>
      <w:pPr>
        <w:pStyle w:val="Heading1"/>
      </w:pPr>
      <w:r>
        <w:t>4. Manual Code Review Findings</w:t>
      </w:r>
    </w:p>
    <w:p>
      <w:pPr>
        <w:pStyle w:val="Heading2"/>
      </w:pPr>
      <w:r>
        <w:t>4.1 Colour Contrast (SC 1.4.3)</w:t>
      </w:r>
    </w:p>
    <w:p>
      <w:r>
        <w:rPr>
          <w:b/>
          <w:color w:val="CC3300"/>
        </w:rPr>
        <w:t>Severity: High</w:t>
      </w:r>
    </w:p>
    <w:p>
      <w:r>
        <w:t>WCAG 2.1 SC 1.4.3 requires a minimum contrast ratio of 4.5:1 for normal text and 3:1 for large text (18pt or 14pt bold). The following issues were identified:</w:t>
      </w:r>
    </w:p>
    <w:p>
      <w:pPr>
        <w:pStyle w:val="Heading3"/>
      </w:pPr>
      <w:r>
        <w:t>Footer Text Contrast</w:t>
      </w:r>
    </w:p>
    <w:p>
      <w:r>
        <w:t>The footer uses a dark background (#2E2E2E) with light grey text colours that do not meet the 4.5:1 minimum ratio: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Text Colour</w:t>
            </w:r>
          </w:p>
        </w:tc>
        <w:tc>
          <w:tcPr>
            <w:tcW w:type="dxa" w:w="2160"/>
          </w:tcPr>
          <w:p>
            <w:r>
              <w:rPr>
                <w:b/>
              </w:rPr>
              <w:t>Background</w:t>
            </w:r>
          </w:p>
        </w:tc>
        <w:tc>
          <w:tcPr>
            <w:tcW w:type="dxa" w:w="2160"/>
          </w:tcPr>
          <w:p>
            <w:r>
              <w:rPr>
                <w:b/>
              </w:rPr>
              <w:t>Approx. Ratio</w:t>
            </w:r>
          </w:p>
        </w:tc>
      </w:tr>
      <w:tr>
        <w:tc>
          <w:tcPr>
            <w:tcW w:type="dxa" w:w="2160"/>
          </w:tcPr>
          <w:p>
            <w:r>
              <w:t>.footer__text</w:t>
            </w:r>
          </w:p>
        </w:tc>
        <w:tc>
          <w:tcPr>
            <w:tcW w:type="dxa" w:w="2160"/>
          </w:tcPr>
          <w:p>
            <w:r>
              <w:t>#C7C5C3</w:t>
            </w:r>
          </w:p>
        </w:tc>
        <w:tc>
          <w:tcPr>
            <w:tcW w:type="dxa" w:w="2160"/>
          </w:tcPr>
          <w:p>
            <w:r>
              <w:t>#2E2E2E</w:t>
            </w:r>
          </w:p>
        </w:tc>
        <w:tc>
          <w:tcPr>
            <w:tcW w:type="dxa" w:w="2160"/>
          </w:tcPr>
          <w:p>
            <w:r>
              <w:t>~8.3:1 — PASS</w:t>
            </w:r>
          </w:p>
        </w:tc>
      </w:tr>
      <w:tr>
        <w:tc>
          <w:tcPr>
            <w:tcW w:type="dxa" w:w="2160"/>
          </w:tcPr>
          <w:p>
            <w:r>
              <w:t>.footer__legal</w:t>
            </w:r>
          </w:p>
        </w:tc>
        <w:tc>
          <w:tcPr>
            <w:tcW w:type="dxa" w:w="2160"/>
          </w:tcPr>
          <w:p>
            <w:r>
              <w:t>#C0BEBB</w:t>
            </w:r>
          </w:p>
        </w:tc>
        <w:tc>
          <w:tcPr>
            <w:tcW w:type="dxa" w:w="2160"/>
          </w:tcPr>
          <w:p>
            <w:r>
              <w:t>#2E2E2E</w:t>
            </w:r>
          </w:p>
        </w:tc>
        <w:tc>
          <w:tcPr>
            <w:tcW w:type="dxa" w:w="2160"/>
          </w:tcPr>
          <w:p>
            <w:r>
              <w:t>~7.7:1 — PASS</w:t>
            </w:r>
          </w:p>
        </w:tc>
      </w:tr>
      <w:tr>
        <w:tc>
          <w:tcPr>
            <w:tcW w:type="dxa" w:w="2160"/>
          </w:tcPr>
          <w:p>
            <w:r>
              <w:t>.footer__link</w:t>
            </w:r>
          </w:p>
        </w:tc>
        <w:tc>
          <w:tcPr>
            <w:tcW w:type="dxa" w:w="2160"/>
          </w:tcPr>
          <w:p>
            <w:r>
              <w:t>#D5D3D1</w:t>
            </w:r>
          </w:p>
        </w:tc>
        <w:tc>
          <w:tcPr>
            <w:tcW w:type="dxa" w:w="2160"/>
          </w:tcPr>
          <w:p>
            <w:r>
              <w:t>#2E2E2E</w:t>
            </w:r>
          </w:p>
        </w:tc>
        <w:tc>
          <w:tcPr>
            <w:tcW w:type="dxa" w:w="2160"/>
          </w:tcPr>
          <w:p>
            <w:r>
              <w:t>~9.5:1 — PASS</w:t>
            </w:r>
          </w:p>
        </w:tc>
      </w:tr>
      <w:tr>
        <w:tc>
          <w:tcPr>
            <w:tcW w:type="dxa" w:w="2160"/>
          </w:tcPr>
          <w:p>
            <w:r>
              <w:t>.footer__copyright</w:t>
            </w:r>
          </w:p>
        </w:tc>
        <w:tc>
          <w:tcPr>
            <w:tcW w:type="dxa" w:w="2160"/>
          </w:tcPr>
          <w:p>
            <w:r>
              <w:t>#C0BEBB</w:t>
            </w:r>
          </w:p>
        </w:tc>
        <w:tc>
          <w:tcPr>
            <w:tcW w:type="dxa" w:w="2160"/>
          </w:tcPr>
          <w:p>
            <w:r>
              <w:t>#2E2E2E</w:t>
            </w:r>
          </w:p>
        </w:tc>
        <w:tc>
          <w:tcPr>
            <w:tcW w:type="dxa" w:w="2160"/>
          </w:tcPr>
          <w:p>
            <w:r>
              <w:t>~7.7:1 — PASS</w:t>
            </w:r>
          </w:p>
        </w:tc>
      </w:tr>
      <w:tr>
        <w:tc>
          <w:tcPr>
            <w:tcW w:type="dxa" w:w="2160"/>
          </w:tcPr>
          <w:p>
            <w:r>
              <w:t>.footer__wcag</w:t>
            </w:r>
          </w:p>
        </w:tc>
        <w:tc>
          <w:tcPr>
            <w:tcW w:type="dxa" w:w="2160"/>
          </w:tcPr>
          <w:p>
            <w:r>
              <w:t>#C0BEBB</w:t>
            </w:r>
          </w:p>
        </w:tc>
        <w:tc>
          <w:tcPr>
            <w:tcW w:type="dxa" w:w="2160"/>
          </w:tcPr>
          <w:p>
            <w:r>
              <w:t>#2E2E2E</w:t>
            </w:r>
          </w:p>
        </w:tc>
        <w:tc>
          <w:tcPr>
            <w:tcW w:type="dxa" w:w="2160"/>
          </w:tcPr>
          <w:p>
            <w:r>
              <w:t>~7.7:1 — PASS</w:t>
            </w:r>
          </w:p>
        </w:tc>
      </w:tr>
    </w:tbl>
    <w:p/>
    <w:p>
      <w:r>
        <w:t>Note: Upon recalculation, the footer text colours against the dark background actually meet or exceed the 4.5:1 threshold. The initial automated flag was due to absolutely-positioned elements where computed backgrounds could not be determined.</w:t>
      </w:r>
    </w:p>
    <w:p>
      <w:pPr>
        <w:pStyle w:val="Heading3"/>
      </w:pPr>
      <w:r>
        <w:t>Era Decade Badges on Product Cards</w:t>
      </w:r>
    </w:p>
    <w:p>
      <w:r>
        <w:t>The product card era badges (e.g. '1970s') are absolutely positioned over product images. The badge uses white text on a semi-transparent dark overlay. Because the background is a product photograph, contrast cannot be guaranteed across all images. This is flagged as a warning requiring manual spot-checking.</w:t>
      </w:r>
    </w:p>
    <w:p>
      <w:r>
        <w:rPr>
          <w:b/>
        </w:rPr>
        <w:t xml:space="preserve">Recommendation: </w:t>
      </w:r>
      <w:r>
        <w:t>Add a solid background colour or increase the opacity of the badge overlay to ensure a minimum 4.5:1 contrast ratio regardless of the underlying image.</w:t>
      </w:r>
    </w:p>
    <w:p>
      <w:pPr>
        <w:pStyle w:val="Heading3"/>
      </w:pPr>
      <w:r>
        <w:t>Condition Colour Badges</w:t>
      </w:r>
    </w:p>
    <w:p>
      <w:r>
        <w:t>Product condition labels (Mint, Excellent, Very Good, Good, Fair) use coloured text. These colours should be verified against their actual rendered backgrounds to confirm compliance.</w:t>
      </w:r>
    </w:p>
    <w:p>
      <w:pPr>
        <w:pStyle w:val="Heading2"/>
      </w:pPr>
      <w:r>
        <w:t>4.2 Focus Management (SC 2.4.7)</w:t>
      </w:r>
    </w:p>
    <w:p>
      <w:r>
        <w:rPr>
          <w:b/>
          <w:color w:val="008800"/>
        </w:rPr>
        <w:t>Severity: Low — PASS</w:t>
      </w:r>
    </w:p>
    <w:p>
      <w:r>
        <w:t>The site implements a global :focus-visible style in styles.scss providing a 2px solid outline with 2px offset on all focusable elements. Individual components that use outline: none on :focus states provide alternative border-colour indicators (var(--accent)) and use the :focus:not(:focus-visible) pattern correctly. This is compliant with SC 2.4.7.</w:t>
      </w:r>
    </w:p>
    <w:p>
      <w:pPr>
        <w:pStyle w:val="Heading2"/>
      </w:pPr>
      <w:r>
        <w:t>4.3 Form Validation &amp; Error Handling (SC 3.3.1, 3.3.3)</w:t>
      </w:r>
    </w:p>
    <w:p>
      <w:r>
        <w:rPr>
          <w:b/>
          <w:color w:val="DD8800"/>
        </w:rPr>
        <w:t>Severity: Medium</w:t>
      </w:r>
    </w:p>
    <w:p>
      <w:r>
        <w:t>Form error messages correctly use role="alert" to announce errors to screen readers (found in login, register, contact, and cart components). However, individual form inputs do not use aria-describedby to associate the error message with the specific field in error.</w:t>
      </w:r>
    </w:p>
    <w:p>
      <w:r>
        <w:t>Affected pages: Login, Register, Contact, Cart (checkout form).</w:t>
      </w:r>
    </w:p>
    <w:p>
      <w:r>
        <w:rPr>
          <w:b/>
        </w:rPr>
        <w:t xml:space="preserve">Recommendation: </w:t>
      </w:r>
      <w:r>
        <w:t>Add unique IDs to error message elements and link them to their corresponding inputs via aria-describedby. This allows screen reader users to understand which field has an error when navigating the form.</w:t>
      </w:r>
    </w:p>
    <w:p>
      <w:pPr>
        <w:pStyle w:val="Heading2"/>
      </w:pPr>
      <w:r>
        <w:t>4.4 Modal / Dialog Accessibility (SC 2.4.3)</w:t>
      </w:r>
    </w:p>
    <w:p>
      <w:r>
        <w:rPr>
          <w:b/>
          <w:color w:val="CC3300"/>
        </w:rPr>
        <w:t>Severity: High</w:t>
      </w:r>
    </w:p>
    <w:p>
      <w:r>
        <w:t>Two modal dialogs were identified (product list login prompt and product detail login prompt). Both correctly use role="dialog" and aria-modal="true", and the overlay is clickable to dismiss. However:</w:t>
      </w:r>
    </w:p>
    <w:p>
      <w:pPr>
        <w:pStyle w:val="ListBullet"/>
      </w:pPr>
      <w:r>
        <w:t>No focus trap is implemented — keyboard focus can escape to background content while the modal is open</w:t>
      </w:r>
    </w:p>
    <w:p>
      <w:pPr>
        <w:pStyle w:val="ListBullet"/>
      </w:pPr>
      <w:r>
        <w:t>No Escape key handler to dismiss the modal</w:t>
      </w:r>
    </w:p>
    <w:p>
      <w:pPr>
        <w:pStyle w:val="ListBullet"/>
      </w:pPr>
      <w:r>
        <w:t>Focus is not returned to the triggering element when the modal closes</w:t>
      </w:r>
    </w:p>
    <w:p>
      <w:r>
        <w:rPr>
          <w:b/>
        </w:rPr>
        <w:t xml:space="preserve">Recommendation: </w:t>
      </w:r>
      <w:r>
        <w:t>Implement a focus trap that confines Tab/Shift+Tab within the modal while open. Add a keydown listener for the Escape key to close the modal. Restore focus to the element that triggered the modal on close. Angular CDK's A11yModule provides a cdkTrapFocus directive that handles this.</w:t>
      </w:r>
    </w:p>
    <w:p>
      <w:pPr>
        <w:pStyle w:val="Heading2"/>
      </w:pPr>
      <w:r>
        <w:t>4.5 Dynamic Content &amp; ARIA Live Regions (SC 4.1.3)</w:t>
      </w:r>
    </w:p>
    <w:p>
      <w:r>
        <w:rPr>
          <w:b/>
          <w:color w:val="CC3300"/>
        </w:rPr>
        <w:t>Severity: High</w:t>
      </w:r>
    </w:p>
    <w:p>
      <w:r>
        <w:t>No aria-live regions were found in the codebase. The following dynamic content updates are not announced to assistive technology users:</w:t>
      </w:r>
    </w:p>
    <w:p>
      <w:pPr>
        <w:pStyle w:val="ListBullet"/>
      </w:pPr>
      <w:r>
        <w:t>Cart badge count in the header — updates when items are added/removed but is not announced</w:t>
      </w:r>
    </w:p>
    <w:p>
      <w:pPr>
        <w:pStyle w:val="ListBullet"/>
      </w:pPr>
      <w:r>
        <w:t>Product list filter results — the product grid updates dynamically when category filters are applied, but no announcement is made of the new result count</w:t>
      </w:r>
    </w:p>
    <w:p>
      <w:pPr>
        <w:pStyle w:val="ListBullet"/>
      </w:pPr>
      <w:r>
        <w:t>Form submission states — buttons change text to 'Processing...' during submission with no aria-live announcement</w:t>
      </w:r>
    </w:p>
    <w:p>
      <w:pPr>
        <w:pStyle w:val="ListBullet"/>
      </w:pPr>
      <w:r>
        <w:t>Toast/notification messages — success/error messages after actions (e.g. adding to cart) are not announced</w:t>
      </w:r>
    </w:p>
    <w:p>
      <w:r>
        <w:rPr>
          <w:b/>
        </w:rPr>
        <w:t xml:space="preserve">Recommendation: </w:t>
      </w:r>
      <w:r>
        <w:t>Add aria-live="polite" regions for cart count updates, filter result counts, and success/error notifications. Use aria-live="assertive" for critical error messages. A simple implementation is a visually-hidden live region that is updated via Angular signals when these state changes occur.</w:t>
      </w:r>
    </w:p>
    <w:p>
      <w:pPr>
        <w:pStyle w:val="Heading2"/>
      </w:pPr>
      <w:r>
        <w:t>4.6 Touch Target Sizes (SC 2.5.5 / 2.5.8)</w:t>
      </w:r>
    </w:p>
    <w:p>
      <w:r>
        <w:rPr>
          <w:b/>
          <w:color w:val="DD8800"/>
        </w:rPr>
        <w:t>Severity: Medium</w:t>
      </w:r>
    </w:p>
    <w:p>
      <w:r>
        <w:t>WCAG 2.1 AA SC 2.5.5 (Level AAA) recommends 44×44px minimum touch targets. WCAG 2.2 SC 2.5.8 (Level AA) requires 24×24px minimum. The following elements were identified as potentially undersized:</w:t>
      </w:r>
    </w:p>
    <w:p>
      <w:pPr>
        <w:pStyle w:val="ListBullet"/>
      </w:pPr>
      <w:r>
        <w:t>Favourite (heart) button on product cards: 36×36px — meets 2.5.8 (24px) but below the 44px AAA recommendation</w:t>
      </w:r>
    </w:p>
    <w:p>
      <w:pPr>
        <w:pStyle w:val="ListBullet"/>
      </w:pPr>
      <w:r>
        <w:t>Category filter buttons: padding-based sizing may result in targets below 44px on small text</w:t>
      </w:r>
    </w:p>
    <w:p>
      <w:pPr>
        <w:pStyle w:val="ListBullet"/>
      </w:pPr>
      <w:r>
        <w:t>Header navigation links: 0.8rem font with minimal padding may produce small touch targets on mobile</w:t>
      </w:r>
    </w:p>
    <w:p>
      <w:r>
        <w:rPr>
          <w:b/>
        </w:rPr>
        <w:t xml:space="preserve">Recommendation: </w:t>
      </w:r>
      <w:r>
        <w:t>Increase the favourite button to 44×44px minimum. Ensure all interactive elements have at least min-height: 44px on touch devices via a media query or by increasing padding. This improves usability for all users, not just those with motor impairments.</w:t>
      </w:r>
    </w:p>
    <w:p>
      <w:pPr>
        <w:pStyle w:val="Heading2"/>
      </w:pPr>
      <w:r>
        <w:t>4.7 Heading Hierarchy (SC 1.3.1)</w:t>
      </w:r>
    </w:p>
    <w:p>
      <w:r>
        <w:rPr>
          <w:b/>
          <w:color w:val="DD8800"/>
        </w:rPr>
        <w:t>Severity: Low</w:t>
      </w:r>
    </w:p>
    <w:p>
      <w:r>
        <w:t>The heading hierarchy is generally well-structured across the site. The home page uses a visually-hidden H1 with H2 and H3 sub-headings in correct order. One minor issue was identified:</w:t>
      </w:r>
    </w:p>
    <w:p>
      <w:pPr>
        <w:pStyle w:val="ListBullet"/>
      </w:pPr>
      <w:r>
        <w:t>Cart component: Contains conditional H1 elements for 'Your Cart' (empty state), 'Your Cart' (items state), and 'Checkout'. While these are shown conditionally (only one visible at a time), the component template contains multiple H1 tags. This is technically acceptable as Angular renders only one at a time, but could be simplified for clarity.</w:t>
      </w:r>
    </w:p>
    <w:p>
      <w:pPr>
        <w:pStyle w:val="Heading2"/>
      </w:pPr>
      <w:r>
        <w:t>4.8 ARIA Usage</w:t>
      </w:r>
    </w:p>
    <w:p>
      <w:r>
        <w:rPr>
          <w:b/>
          <w:color w:val="DD8800"/>
        </w:rPr>
        <w:t>Severity: Low</w:t>
      </w:r>
    </w:p>
    <w:p>
      <w:r>
        <w:t>ARIA attributes are generally well-implemented across the site:</w:t>
      </w:r>
    </w:p>
    <w:p>
      <w:pPr>
        <w:pStyle w:val="ListBullet"/>
      </w:pPr>
      <w:r>
        <w:t>Navigation landmarks use aria-label ("Main navigation", "Policy links", "Contact links")</w:t>
      </w:r>
    </w:p>
    <w:p>
      <w:pPr>
        <w:pStyle w:val="ListBullet"/>
      </w:pPr>
      <w:r>
        <w:t>Search input uses aria-label="Search products"</w:t>
      </w:r>
    </w:p>
    <w:p>
      <w:pPr>
        <w:pStyle w:val="ListBullet"/>
      </w:pPr>
      <w:r>
        <w:t>Favourite toggle buttons use aria-pressed state correctly</w:t>
      </w:r>
    </w:p>
    <w:p>
      <w:pPr>
        <w:pStyle w:val="ListBullet"/>
      </w:pPr>
      <w:r>
        <w:t>Modal dialogs use role="dialog" and aria-modal="true"</w:t>
      </w:r>
    </w:p>
    <w:p>
      <w:pPr>
        <w:pStyle w:val="ListBullet"/>
      </w:pPr>
      <w:r>
        <w:t>Error messages use role="alert"</w:t>
      </w:r>
    </w:p>
    <w:p>
      <w:r>
        <w:t>Minor gaps identified:</w:t>
      </w:r>
    </w:p>
    <w:p>
      <w:pPr>
        <w:pStyle w:val="ListBullet"/>
      </w:pPr>
      <w:r>
        <w:t>Decorative SVG icons (heart, social login icons) are missing aria-hidden="true" — screen readers may attempt to describe the SVG path data</w:t>
      </w:r>
    </w:p>
    <w:p>
      <w:pPr>
        <w:pStyle w:val="ListBullet"/>
      </w:pPr>
      <w:r>
        <w:t>Product image thumbnail selection buttons lack aria-label describing which image they select</w:t>
      </w:r>
    </w:p>
    <w:p>
      <w:pPr>
        <w:pStyle w:val="ListBullet"/>
      </w:pPr>
      <w:r>
        <w:t>Social login buttons contain only SVG icons with no accessible name — add aria-label (e.g. "Sign in with Google")</w:t>
      </w:r>
    </w:p>
    <w:p>
      <w:pPr>
        <w:pStyle w:val="Heading1"/>
      </w:pPr>
      <w:r>
        <w:t>5. Summary of Findings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WCAG SC</w:t>
            </w:r>
          </w:p>
        </w:tc>
        <w:tc>
          <w:tcPr>
            <w:tcW w:type="dxa" w:w="2160"/>
          </w:tcPr>
          <w:p>
            <w:r>
              <w:rPr>
                <w:b/>
              </w:rPr>
              <w:t>Severity</w:t>
            </w:r>
          </w:p>
        </w:tc>
        <w:tc>
          <w:tcPr>
            <w:tcW w:type="dxa" w:w="2160"/>
          </w:tcPr>
          <w:p>
            <w:r>
              <w:rPr>
                <w:b/>
              </w:rPr>
              <w:t>Status</w:t>
            </w:r>
          </w:p>
        </w:tc>
      </w:tr>
      <w:tr>
        <w:tc>
          <w:tcPr>
            <w:tcW w:type="dxa" w:w="2160"/>
          </w:tcPr>
          <w:p>
            <w:r>
              <w:t>Colour Contrast</w:t>
            </w:r>
          </w:p>
        </w:tc>
        <w:tc>
          <w:tcPr>
            <w:tcW w:type="dxa" w:w="2160"/>
          </w:tcPr>
          <w:p>
            <w:r>
              <w:t>1.4.3</w:t>
            </w:r>
          </w:p>
        </w:tc>
        <w:tc>
          <w:tcPr>
            <w:tcW w:type="dxa" w:w="2160"/>
          </w:tcPr>
          <w:p>
            <w:r>
              <w:t>Medium</w:t>
            </w:r>
          </w:p>
        </w:tc>
        <w:tc>
          <w:tcPr>
            <w:tcW w:type="dxa" w:w="2160"/>
          </w:tcPr>
          <w:p>
            <w:r>
              <w:t>Manual check needed on era badges</w:t>
            </w:r>
          </w:p>
        </w:tc>
      </w:tr>
      <w:tr>
        <w:tc>
          <w:tcPr>
            <w:tcW w:type="dxa" w:w="2160"/>
          </w:tcPr>
          <w:p>
            <w:r>
              <w:t>Focus Management</w:t>
            </w:r>
          </w:p>
        </w:tc>
        <w:tc>
          <w:tcPr>
            <w:tcW w:type="dxa" w:w="2160"/>
          </w:tcPr>
          <w:p>
            <w:r>
              <w:t>2.4.7</w:t>
            </w:r>
          </w:p>
        </w:tc>
        <w:tc>
          <w:tcPr>
            <w:tcW w:type="dxa" w:w="2160"/>
          </w:tcPr>
          <w:p>
            <w:r>
              <w:t>N/A</w:t>
            </w:r>
          </w:p>
        </w:tc>
        <w:tc>
          <w:tcPr>
            <w:tcW w:type="dxa" w:w="2160"/>
          </w:tcPr>
          <w:p>
            <w:r>
              <w:t>PASS</w:t>
            </w:r>
          </w:p>
        </w:tc>
      </w:tr>
      <w:tr>
        <w:tc>
          <w:tcPr>
            <w:tcW w:type="dxa" w:w="2160"/>
          </w:tcPr>
          <w:p>
            <w:r>
              <w:t>Form Error Association</w:t>
            </w:r>
          </w:p>
        </w:tc>
        <w:tc>
          <w:tcPr>
            <w:tcW w:type="dxa" w:w="2160"/>
          </w:tcPr>
          <w:p>
            <w:r>
              <w:t>3.3.1, 3.3.3</w:t>
            </w:r>
          </w:p>
        </w:tc>
        <w:tc>
          <w:tcPr>
            <w:tcW w:type="dxa" w:w="2160"/>
          </w:tcPr>
          <w:p>
            <w:r>
              <w:t>Medium</w:t>
            </w:r>
          </w:p>
        </w:tc>
        <w:tc>
          <w:tcPr>
            <w:tcW w:type="dxa" w:w="2160"/>
          </w:tcPr>
          <w:p>
            <w:r>
              <w:t>Needs aria-describedby</w:t>
            </w:r>
          </w:p>
        </w:tc>
      </w:tr>
      <w:tr>
        <w:tc>
          <w:tcPr>
            <w:tcW w:type="dxa" w:w="2160"/>
          </w:tcPr>
          <w:p>
            <w:r>
              <w:t>Modal Focus Trapping</w:t>
            </w:r>
          </w:p>
        </w:tc>
        <w:tc>
          <w:tcPr>
            <w:tcW w:type="dxa" w:w="2160"/>
          </w:tcPr>
          <w:p>
            <w:r>
              <w:t>2.4.3</w:t>
            </w:r>
          </w:p>
        </w:tc>
        <w:tc>
          <w:tcPr>
            <w:tcW w:type="dxa" w:w="2160"/>
          </w:tcPr>
          <w:p>
            <w:r>
              <w:t>High</w:t>
            </w:r>
          </w:p>
        </w:tc>
        <w:tc>
          <w:tcPr>
            <w:tcW w:type="dxa" w:w="2160"/>
          </w:tcPr>
          <w:p>
            <w:r>
              <w:t>No focus trap or Escape handler</w:t>
            </w:r>
          </w:p>
        </w:tc>
      </w:tr>
      <w:tr>
        <w:tc>
          <w:tcPr>
            <w:tcW w:type="dxa" w:w="2160"/>
          </w:tcPr>
          <w:p>
            <w:r>
              <w:t>ARIA Live Regions</w:t>
            </w:r>
          </w:p>
        </w:tc>
        <w:tc>
          <w:tcPr>
            <w:tcW w:type="dxa" w:w="2160"/>
          </w:tcPr>
          <w:p>
            <w:r>
              <w:t>4.1.3</w:t>
            </w:r>
          </w:p>
        </w:tc>
        <w:tc>
          <w:tcPr>
            <w:tcW w:type="dxa" w:w="2160"/>
          </w:tcPr>
          <w:p>
            <w:r>
              <w:t>High</w:t>
            </w:r>
          </w:p>
        </w:tc>
        <w:tc>
          <w:tcPr>
            <w:tcW w:type="dxa" w:w="2160"/>
          </w:tcPr>
          <w:p>
            <w:r>
              <w:t>No aria-live regions present</w:t>
            </w:r>
          </w:p>
        </w:tc>
      </w:tr>
      <w:tr>
        <w:tc>
          <w:tcPr>
            <w:tcW w:type="dxa" w:w="2160"/>
          </w:tcPr>
          <w:p>
            <w:r>
              <w:t>Touch Target Sizes</w:t>
            </w:r>
          </w:p>
        </w:tc>
        <w:tc>
          <w:tcPr>
            <w:tcW w:type="dxa" w:w="2160"/>
          </w:tcPr>
          <w:p>
            <w:r>
              <w:t>2.5.5 / 2.5.8</w:t>
            </w:r>
          </w:p>
        </w:tc>
        <w:tc>
          <w:tcPr>
            <w:tcW w:type="dxa" w:w="2160"/>
          </w:tcPr>
          <w:p>
            <w:r>
              <w:t>Medium</w:t>
            </w:r>
          </w:p>
        </w:tc>
        <w:tc>
          <w:tcPr>
            <w:tcW w:type="dxa" w:w="2160"/>
          </w:tcPr>
          <w:p>
            <w:r>
              <w:t>Some targets below 44px</w:t>
            </w:r>
          </w:p>
        </w:tc>
      </w:tr>
      <w:tr>
        <w:tc>
          <w:tcPr>
            <w:tcW w:type="dxa" w:w="2160"/>
          </w:tcPr>
          <w:p>
            <w:r>
              <w:t>Heading Hierarchy</w:t>
            </w:r>
          </w:p>
        </w:tc>
        <w:tc>
          <w:tcPr>
            <w:tcW w:type="dxa" w:w="2160"/>
          </w:tcPr>
          <w:p>
            <w:r>
              <w:t>1.3.1</w:t>
            </w:r>
          </w:p>
        </w:tc>
        <w:tc>
          <w:tcPr>
            <w:tcW w:type="dxa" w:w="2160"/>
          </w:tcPr>
          <w:p>
            <w:r>
              <w:t>Low</w:t>
            </w:r>
          </w:p>
        </w:tc>
        <w:tc>
          <w:tcPr>
            <w:tcW w:type="dxa" w:w="2160"/>
          </w:tcPr>
          <w:p>
            <w:r>
              <w:t>Acceptable (conditional H1s)</w:t>
            </w:r>
          </w:p>
        </w:tc>
      </w:tr>
      <w:tr>
        <w:tc>
          <w:tcPr>
            <w:tcW w:type="dxa" w:w="2160"/>
          </w:tcPr>
          <w:p>
            <w:r>
              <w:t>ARIA Attributes</w:t>
            </w:r>
          </w:p>
        </w:tc>
        <w:tc>
          <w:tcPr>
            <w:tcW w:type="dxa" w:w="2160"/>
          </w:tcPr>
          <w:p>
            <w:r>
              <w:t>4.1.2</w:t>
            </w:r>
          </w:p>
        </w:tc>
        <w:tc>
          <w:tcPr>
            <w:tcW w:type="dxa" w:w="2160"/>
          </w:tcPr>
          <w:p>
            <w:r>
              <w:t>Low</w:t>
            </w:r>
          </w:p>
        </w:tc>
        <w:tc>
          <w:tcPr>
            <w:tcW w:type="dxa" w:w="2160"/>
          </w:tcPr>
          <w:p>
            <w:r>
              <w:t>Minor gaps on SVGs and thumbnails</w:t>
            </w:r>
          </w:p>
        </w:tc>
      </w:tr>
    </w:tbl>
    <w:p>
      <w:pPr>
        <w:pStyle w:val="Heading1"/>
      </w:pPr>
      <w:r>
        <w:t>6. Prioritised Remediation Plan</w:t>
      </w:r>
    </w:p>
    <w:p>
      <w:pPr>
        <w:pStyle w:val="Heading2"/>
      </w:pPr>
      <w:r>
        <w:t>Priority 1 — High (address within 2 weeks)</w:t>
      </w:r>
    </w:p>
    <w:p>
      <w:pPr>
        <w:pStyle w:val="ListBullet"/>
      </w:pPr>
      <w:r>
        <w:t>Implement focus trapping in modal dialogs with Escape key handling and focus restoration</w:t>
      </w:r>
    </w:p>
    <w:p>
      <w:pPr>
        <w:pStyle w:val="ListBullet"/>
      </w:pPr>
      <w:r>
        <w:t>Add aria-live regions for cart count updates, product filter results, and form submission states</w:t>
      </w:r>
    </w:p>
    <w:p>
      <w:pPr>
        <w:pStyle w:val="ListBullet"/>
      </w:pPr>
      <w:r>
        <w:t>Verify era badge contrast on product cards and add solid background if needed</w:t>
      </w:r>
    </w:p>
    <w:p>
      <w:pPr>
        <w:pStyle w:val="Heading2"/>
      </w:pPr>
      <w:r>
        <w:t>Priority 2 — Medium (address within 4 weeks)</w:t>
      </w:r>
    </w:p>
    <w:p>
      <w:pPr>
        <w:pStyle w:val="ListBullet"/>
      </w:pPr>
      <w:r>
        <w:t>Add aria-describedby linking form inputs to their error messages on all form pages</w:t>
      </w:r>
    </w:p>
    <w:p>
      <w:pPr>
        <w:pStyle w:val="ListBullet"/>
      </w:pPr>
      <w:r>
        <w:t>Increase favourite button touch target to 44×44px minimum</w:t>
      </w:r>
    </w:p>
    <w:p>
      <w:pPr>
        <w:pStyle w:val="ListBullet"/>
      </w:pPr>
      <w:r>
        <w:t>Add aria-label to social login buttons ("Sign in with Google", etc.)</w:t>
      </w:r>
    </w:p>
    <w:p>
      <w:pPr>
        <w:pStyle w:val="ListBullet"/>
      </w:pPr>
      <w:r>
        <w:t>Add aria-hidden="true" to decorative SVG icons</w:t>
      </w:r>
    </w:p>
    <w:p>
      <w:pPr>
        <w:pStyle w:val="Heading2"/>
      </w:pPr>
      <w:r>
        <w:t>Priority 3 — Low (address within 8 weeks)</w:t>
      </w:r>
    </w:p>
    <w:p>
      <w:pPr>
        <w:pStyle w:val="ListBullet"/>
      </w:pPr>
      <w:r>
        <w:t>Add aria-label to product image thumbnail buttons</w:t>
      </w:r>
    </w:p>
    <w:p>
      <w:pPr>
        <w:pStyle w:val="ListBullet"/>
      </w:pPr>
      <w:r>
        <w:t>Consider consolidating conditional H1 elements in the cart component</w:t>
      </w:r>
    </w:p>
    <w:p>
      <w:pPr>
        <w:pStyle w:val="ListBullet"/>
      </w:pPr>
      <w:r>
        <w:t>Add automated accessibility testing (axe-core via Playwright) to CI pipeline</w:t>
      </w:r>
    </w:p>
    <w:p>
      <w:pPr>
        <w:pStyle w:val="Heading1"/>
      </w:pPr>
      <w:r>
        <w:t>7. Existing Accessibility Strengths</w:t>
      </w:r>
    </w:p>
    <w:p>
      <w:r>
        <w:t>The site already demonstrates a strong commitment to accessibility. The following features are well-implemented and should be maintained:</w:t>
      </w:r>
    </w:p>
    <w:p>
      <w:pPr>
        <w:pStyle w:val="ListBullet"/>
      </w:pPr>
      <w:r>
        <w:t>Skip navigation link ('Skip to content') with proper styling and target</w:t>
      </w:r>
    </w:p>
    <w:p>
      <w:pPr>
        <w:pStyle w:val="ListBullet"/>
      </w:pPr>
      <w:r>
        <w:t>Semantic HTML throughout — &lt;header&gt;, &lt;nav&gt;, &lt;main&gt;, &lt;footer&gt;, &lt;article&gt; elements used correctly</w:t>
      </w:r>
    </w:p>
    <w:p>
      <w:pPr>
        <w:pStyle w:val="ListBullet"/>
      </w:pPr>
      <w:r>
        <w:t>Proper language attribute (lang="en") on the HTML element</w:t>
      </w:r>
    </w:p>
    <w:p>
      <w:pPr>
        <w:pStyle w:val="ListBullet"/>
      </w:pPr>
      <w:r>
        <w:t>All images have descriptive alt text attributes</w:t>
      </w:r>
    </w:p>
    <w:p>
      <w:pPr>
        <w:pStyle w:val="ListBullet"/>
      </w:pPr>
      <w:r>
        <w:t>Responsive images with width/height attributes to prevent layout shift</w:t>
      </w:r>
    </w:p>
    <w:p>
      <w:pPr>
        <w:pStyle w:val="ListBullet"/>
      </w:pPr>
      <w:r>
        <w:t>Global :focus-visible outline style with 2px solid outline and offset</w:t>
      </w:r>
    </w:p>
    <w:p>
      <w:pPr>
        <w:pStyle w:val="ListBullet"/>
      </w:pPr>
      <w:r>
        <w:t>Screen-reader-only (.sr-only) utility class for visually hidden content</w:t>
      </w:r>
    </w:p>
    <w:p>
      <w:pPr>
        <w:pStyle w:val="ListBullet"/>
      </w:pPr>
      <w:r>
        <w:t>Proper form labels with for/id associations</w:t>
      </w:r>
    </w:p>
    <w:p>
      <w:pPr>
        <w:pStyle w:val="ListBullet"/>
      </w:pPr>
      <w:r>
        <w:t>Autocomplete attributes on identity fields (name, email, password)</w:t>
      </w:r>
    </w:p>
    <w:p>
      <w:pPr>
        <w:pStyle w:val="ListBullet"/>
      </w:pPr>
      <w:r>
        <w:t>ARIA landmarks and labels on navigation regions</w:t>
      </w:r>
    </w:p>
    <w:p>
      <w:pPr>
        <w:pStyle w:val="ListBullet"/>
      </w:pPr>
      <w:r>
        <w:t>Toggle buttons (favourites) use aria-pressed correctly</w:t>
      </w:r>
    </w:p>
    <w:p>
      <w:pPr>
        <w:pStyle w:val="ListBullet"/>
      </w:pPr>
      <w:r>
        <w:t>Proper heading hierarchy (H1 → H2 → H3) on most pages</w:t>
      </w:r>
    </w:p>
    <w:p>
      <w:pPr>
        <w:pStyle w:val="ListBullet"/>
      </w:pPr>
      <w:r>
        <w:t>Font-display: swap to prevent invisible text during font loading</w:t>
      </w:r>
    </w:p>
    <w:p>
      <w:pPr>
        <w:pStyle w:val="ListBullet"/>
      </w:pPr>
      <w:r>
        <w:t>Page-specific &lt;title&gt; elements for each route</w:t>
      </w:r>
    </w:p>
    <w:p>
      <w:r>
        <w:br w:type="page"/>
      </w:r>
    </w:p>
    <w:p/>
    <w:p>
      <w:pPr>
        <w:jc w:val="center"/>
      </w:pPr>
      <w:r>
        <w:rPr>
          <w:i/>
          <w:color w:val="999999"/>
          <w:sz w:val="28"/>
        </w:rPr>
        <w:t>— End of Report —</w:t>
      </w:r>
    </w:p>
    <w:p/>
    <w:p>
      <w:pPr>
        <w:jc w:val="center"/>
      </w:pPr>
      <w:r>
        <w:t>Generated on 04 April 2026 using Pa11y v9.1.1 automated scanning and manual code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