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Shining Farce</w:t>
        <w:br/>
        <w:t>Project Handoff</w:t>
      </w:r>
    </w:p>
    <w:p>
      <w:pPr>
        <w:jc w:val="center"/>
      </w:pPr>
      <w:r>
        <w:rPr>
          <w:b/>
          <w:sz w:val="22"/>
        </w:rPr>
        <w:t>Authoritative state after Prompt #6B • 2026-09-16</w:t>
      </w:r>
    </w:p>
    <w:p>
      <w:r>
        <w:rPr>
          <w:b/>
        </w:rPr>
        <w:t xml:space="preserve">Purpose. </w:t>
      </w:r>
      <w:r>
        <w:t>Give the next chat instance enough authoritative context to continue design and Codex-prompt work without reconstructing rules from memory or accidentally reviving superseded decisions. Latest explicit user decisions override older prompts/reports. Do not invent values for anything marked TBD.</w:t>
      </w:r>
    </w:p>
    <w:p>
      <w:pPr>
        <w:pStyle w:val="Heading1"/>
      </w:pPr>
      <w:r>
        <w:t>1. Operating Rules for the Next Chat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D3"/>
          </w:tcPr>
          <w:p>
            <w:r/>
            <w:r>
              <w:rPr>
                <w:b/>
                <w:sz w:val="17"/>
              </w:rPr>
              <w:t>Status</w:t>
            </w:r>
          </w:p>
        </w:tc>
        <w:tc>
          <w:tcPr>
            <w:tcW w:type="dxa" w:w="5083"/>
            <w:vAlign w:val="center"/>
            <w:shd w:fill="D9EAD3"/>
          </w:tcPr>
          <w:p>
            <w:r/>
            <w:r>
              <w:rPr>
                <w:b/>
                <w:sz w:val="17"/>
              </w:rPr>
              <w:t>Meaning</w:t>
            </w:r>
          </w:p>
        </w:tc>
      </w:tr>
      <w:tr>
        <w:tc>
          <w:tcPr>
            <w:tcW w:type="dxa" w:w="5083"/>
            <w:vAlign w:val="center"/>
          </w:tcPr>
          <w:p>
            <w:r/>
            <w:r>
              <w:rPr>
                <w:b/>
                <w:sz w:val="17"/>
              </w:rPr>
              <w:t>FINAL / ESTABLISHED</w:t>
            </w:r>
          </w:p>
        </w:tc>
        <w:tc>
          <w:tcPr>
            <w:tcW w:type="dxa" w:w="5083"/>
            <w:vAlign w:val="center"/>
          </w:tcPr>
          <w:p>
            <w:r/>
            <w:r>
              <w:rPr>
                <w:b w:val="0"/>
                <w:sz w:val="17"/>
              </w:rPr>
              <w:t>Treat as authoritative unless the user explicitly changes it.</w:t>
            </w:r>
          </w:p>
        </w:tc>
      </w:tr>
      <w:tr>
        <w:tc>
          <w:tcPr>
            <w:tcW w:type="dxa" w:w="5083"/>
            <w:vAlign w:val="center"/>
          </w:tcPr>
          <w:p>
            <w:r/>
            <w:r>
              <w:rPr>
                <w:b/>
                <w:sz w:val="17"/>
              </w:rPr>
              <w:t>PROVISIONAL / TUNABLE</w:t>
            </w:r>
          </w:p>
        </w:tc>
        <w:tc>
          <w:tcPr>
            <w:tcW w:type="dxa" w:w="5083"/>
            <w:vAlign w:val="center"/>
          </w:tcPr>
          <w:p>
            <w:r/>
            <w:r>
              <w:rPr>
                <w:b w:val="0"/>
                <w:sz w:val="17"/>
              </w:rPr>
              <w:t>Use as the current working value, but expect later balance changes.</w:t>
            </w:r>
          </w:p>
        </w:tc>
      </w:tr>
      <w:tr>
        <w:tc>
          <w:tcPr>
            <w:tcW w:type="dxa" w:w="5083"/>
            <w:vAlign w:val="center"/>
          </w:tcPr>
          <w:p>
            <w:r/>
            <w:r>
              <w:rPr>
                <w:b/>
                <w:sz w:val="17"/>
              </w:rPr>
              <w:t>TBD / DEFERRED</w:t>
            </w:r>
          </w:p>
        </w:tc>
        <w:tc>
          <w:tcPr>
            <w:tcW w:type="dxa" w:w="5083"/>
            <w:vAlign w:val="center"/>
          </w:tcPr>
          <w:p>
            <w:r/>
            <w:r>
              <w:rPr>
                <w:b w:val="0"/>
                <w:sz w:val="17"/>
              </w:rPr>
              <w:t>Do not infer or implement a value/rule without user direction.</w:t>
            </w:r>
          </w:p>
        </w:tc>
      </w:tr>
      <w:tr>
        <w:tc>
          <w:tcPr>
            <w:tcW w:type="dxa" w:w="5083"/>
            <w:vAlign w:val="center"/>
          </w:tcPr>
          <w:p>
            <w:r/>
            <w:r>
              <w:rPr>
                <w:b/>
                <w:sz w:val="17"/>
              </w:rPr>
              <w:t>SUPERSEDED</w:t>
            </w:r>
          </w:p>
        </w:tc>
        <w:tc>
          <w:tcPr>
            <w:tcW w:type="dxa" w:w="5083"/>
            <w:vAlign w:val="center"/>
          </w:tcPr>
          <w:p>
            <w:r/>
            <w:r>
              <w:rPr>
                <w:b w:val="0"/>
                <w:sz w:val="17"/>
              </w:rPr>
              <w:t>Historical only; never revive merely because an older prompt/report contains it.</w:t>
            </w:r>
          </w:p>
        </w:tc>
      </w:tr>
    </w:tbl>
    <w:p>
      <w:pPr>
        <w:pStyle w:val="ListBullet"/>
      </w:pPr>
      <w:r>
        <w:t>Do not implement code unless the user explicitly asks. When implementation is requested, normally produce a precise Codex-ready prompt that extends the existing prototype rather than rewriting it.</w:t>
      </w:r>
    </w:p>
    <w:p>
      <w:pPr>
        <w:pStyle w:val="ListBullet"/>
      </w:pPr>
      <w:r>
        <w:t>Runtime target: extract ZIP → double-click index.html → play. No server, install, npm/build step, ES modules, runtime fetch, or remote dependencies. Use classic scripts, vanilla JavaScript, window.GBTRPG, external local PNGs, 320×240 framebuffer, strict five-green palette.</w:t>
      </w:r>
    </w:p>
    <w:p>
      <w:pPr>
        <w:pStyle w:val="ListBullet"/>
      </w:pPr>
      <w:r>
        <w:t>Keep Character Level and Class Level separate. Preserve CP ownership/source attribution and existing save migration guarantees.</w:t>
      </w:r>
    </w:p>
    <w:p>
      <w:pPr>
        <w:pStyle w:val="ListBullet"/>
      </w:pPr>
      <w:r>
        <w:t>A 'light bow' or 'heavy bow' means distinct weapon types/stat profiles; there is NO numerical weapon-weight system.</w:t>
      </w:r>
    </w:p>
    <w:p>
      <w:pPr>
        <w:pStyle w:val="Heading1"/>
      </w:pPr>
      <w:r>
        <w:t>2. Current Implementation Baseline</w:t>
      </w:r>
    </w:p>
    <w:p>
      <w:r>
        <w:rPr>
          <w:b/>
        </w:rPr>
        <w:t xml:space="preserve">Prompt #6 → #6A → #6B cycle: COMPLETE. </w:t>
      </w:r>
      <w:r>
        <w:t>Latest Codex report states 538/538 deterministic checks pass; schema remains 8. Prayer is 25%. Route-interception battles use the exact network midpoint for AWOL return placement. Offline rendering/input checks pass with 21 external PNG assets, 320×240 framebuffer, five authorized greens, five resize cases, and no forbidden runtime dependencies.</w:t>
      </w:r>
    </w:p>
    <w:p>
      <w:r>
        <w:rPr>
          <w:b/>
        </w:rPr>
        <w:t xml:space="preserve">Known implementation limitation: </w:t>
      </w:r>
      <w:r>
        <w:t>the full automatic campaign tactical battle loop (initiative/AI/normal attack resolution) is still not complete. The campaign retains its placeholder battle interface and accepts tactical results through its existing boundary. The Spell/Portal lab and transaction engine exercise many mechanics. Direct browser file:// launch remains unverified because browser automation rejects local-file URLs.</w:t>
      </w:r>
    </w:p>
    <w:p>
      <w:r>
        <w:rPr>
          <w:b/>
        </w:rPr>
        <w:t xml:space="preserve">Latest reports supplied in the prior chat: </w:t>
      </w:r>
      <w:r>
        <w:t>PROMPT6A-IMPLEMENTATION.md and PROMPT6B-IMPLEMENTATION.md. Historical Prompt #6 report remains useful but #6A/#6B supersede affected rules.</w:t>
      </w:r>
    </w:p>
    <w:p>
      <w:pPr>
        <w:pStyle w:val="Heading1"/>
      </w:pPr>
      <w:r>
        <w:t>3. Core Progression / CP / Loadout</w:t>
      </w:r>
    </w:p>
    <w:p>
      <w:pPr>
        <w:pStyle w:val="ListBullet"/>
      </w:pPr>
      <w:r>
        <w:t>Lifetime CP thresholds (tunable): Lv1–10 = 0 / 100 / 250 / 450 / 700 / 1000 / 1350 / 1750 / 2200 / 2700.</w:t>
      </w:r>
    </w:p>
    <w:p>
      <w:pPr>
        <w:pStyle w:val="ListBullet"/>
      </w:pPr>
      <w:r>
        <w:t>Ability CP costs FINAL: Lv1 100, Lv2 125, Lv3 150, Lv4 175, Lv5 200, Lv6 225, Lv7 250, Lv8 275, Lv9 300, Lv10 350.</w:t>
      </w:r>
    </w:p>
    <w:p>
      <w:pPr>
        <w:pStyle w:val="ListBullet"/>
      </w:pPr>
      <w:r>
        <w:t>Actual CP award amount per qualifying action remains TBD.</w:t>
      </w:r>
    </w:p>
    <w:p>
      <w:pPr>
        <w:pStyle w:val="ListBullet"/>
      </w:pPr>
      <w:r>
        <w:t>Universal actions: 100% CP to current class. Current-class Action Ability: 100% current class. Secondary-class Action Ability: ceil(CP/2) current class + floor(CP/2) owning secondary class.</w:t>
      </w:r>
    </w:p>
    <w:p>
      <w:pPr>
        <w:pStyle w:val="ListBullet"/>
      </w:pPr>
      <w:r>
        <w:t>Reaction / Support / Movement abilities do not independently award CP. Steal is Thief-owned, not universal.</w:t>
      </w:r>
    </w:p>
    <w:p>
      <w:pPr>
        <w:pStyle w:val="ListBullet"/>
      </w:pPr>
      <w:r>
        <w:t>Loadout: Primary Action = purchased Actions of current class; Secondary Action = purchased Actions of one other class; one Reaction; one Support; one Movement.</w:t>
      </w:r>
    </w:p>
    <w:p>
      <w:pPr>
        <w:pStyle w:val="Heading1"/>
      </w:pPr>
      <w:r>
        <w:t>4. Stats and Class Growth</w:t>
      </w:r>
    </w:p>
    <w:p>
      <w:r>
        <w:t>Growing stats: STR, DEX, CON, AGI, INT, WIS. MOV and DEF do not grow. Each Character Level adds random racial growth plus fixed current-class growth.</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D3"/>
          </w:tcPr>
          <w:p>
            <w:r/>
            <w:r>
              <w:rPr>
                <w:b/>
                <w:sz w:val="17"/>
              </w:rPr>
              <w:t>Class</w:t>
            </w:r>
          </w:p>
        </w:tc>
        <w:tc>
          <w:tcPr>
            <w:tcW w:type="dxa" w:w="5083"/>
            <w:vAlign w:val="center"/>
            <w:shd w:fill="D9EAD3"/>
          </w:tcPr>
          <w:p>
            <w:r/>
            <w:r>
              <w:rPr>
                <w:b/>
                <w:sz w:val="17"/>
              </w:rPr>
              <w:t>Fixed growth per Character Level</w:t>
            </w:r>
          </w:p>
        </w:tc>
      </w:tr>
      <w:tr>
        <w:tc>
          <w:tcPr>
            <w:tcW w:type="dxa" w:w="5083"/>
            <w:vAlign w:val="center"/>
          </w:tcPr>
          <w:p>
            <w:r/>
            <w:r>
              <w:rPr>
                <w:b/>
                <w:sz w:val="17"/>
              </w:rPr>
              <w:t>Fighter</w:t>
            </w:r>
          </w:p>
        </w:tc>
        <w:tc>
          <w:tcPr>
            <w:tcW w:type="dxa" w:w="5083"/>
            <w:vAlign w:val="center"/>
          </w:tcPr>
          <w:p>
            <w:r/>
            <w:r>
              <w:rPr>
                <w:b w:val="0"/>
                <w:sz w:val="17"/>
              </w:rPr>
              <w:t>+1 STR</w:t>
            </w:r>
          </w:p>
        </w:tc>
      </w:tr>
      <w:tr>
        <w:tc>
          <w:tcPr>
            <w:tcW w:type="dxa" w:w="5083"/>
            <w:vAlign w:val="center"/>
          </w:tcPr>
          <w:p>
            <w:r/>
            <w:r>
              <w:rPr>
                <w:b/>
                <w:sz w:val="17"/>
              </w:rPr>
              <w:t>Knight</w:t>
            </w:r>
          </w:p>
        </w:tc>
        <w:tc>
          <w:tcPr>
            <w:tcW w:type="dxa" w:w="5083"/>
            <w:vAlign w:val="center"/>
          </w:tcPr>
          <w:p>
            <w:r/>
            <w:r>
              <w:rPr>
                <w:b w:val="0"/>
                <w:sz w:val="17"/>
              </w:rPr>
              <w:t>+1 STR, +1 CON</w:t>
            </w:r>
          </w:p>
        </w:tc>
      </w:tr>
      <w:tr>
        <w:tc>
          <w:tcPr>
            <w:tcW w:type="dxa" w:w="5083"/>
            <w:vAlign w:val="center"/>
          </w:tcPr>
          <w:p>
            <w:r/>
            <w:r>
              <w:rPr>
                <w:b/>
                <w:sz w:val="17"/>
              </w:rPr>
              <w:t>Thief</w:t>
            </w:r>
          </w:p>
        </w:tc>
        <w:tc>
          <w:tcPr>
            <w:tcW w:type="dxa" w:w="5083"/>
            <w:vAlign w:val="center"/>
          </w:tcPr>
          <w:p>
            <w:r/>
            <w:r>
              <w:rPr>
                <w:b w:val="0"/>
                <w:sz w:val="17"/>
              </w:rPr>
              <w:t>+1 AGI</w:t>
            </w:r>
          </w:p>
        </w:tc>
      </w:tr>
      <w:tr>
        <w:tc>
          <w:tcPr>
            <w:tcW w:type="dxa" w:w="5083"/>
            <w:vAlign w:val="center"/>
          </w:tcPr>
          <w:p>
            <w:r/>
            <w:r>
              <w:rPr>
                <w:b/>
                <w:sz w:val="17"/>
              </w:rPr>
              <w:t>Archer</w:t>
            </w:r>
          </w:p>
        </w:tc>
        <w:tc>
          <w:tcPr>
            <w:tcW w:type="dxa" w:w="5083"/>
            <w:vAlign w:val="center"/>
          </w:tcPr>
          <w:p>
            <w:r/>
            <w:r>
              <w:rPr>
                <w:b w:val="0"/>
                <w:sz w:val="17"/>
              </w:rPr>
              <w:t>+1 DEX</w:t>
            </w:r>
          </w:p>
        </w:tc>
      </w:tr>
      <w:tr>
        <w:tc>
          <w:tcPr>
            <w:tcW w:type="dxa" w:w="5083"/>
            <w:vAlign w:val="center"/>
          </w:tcPr>
          <w:p>
            <w:r/>
            <w:r>
              <w:rPr>
                <w:b/>
                <w:sz w:val="17"/>
              </w:rPr>
              <w:t>Alchemist</w:t>
            </w:r>
          </w:p>
        </w:tc>
        <w:tc>
          <w:tcPr>
            <w:tcW w:type="dxa" w:w="5083"/>
            <w:vAlign w:val="center"/>
          </w:tcPr>
          <w:p>
            <w:r/>
            <w:r>
              <w:rPr>
                <w:b w:val="0"/>
                <w:sz w:val="17"/>
              </w:rPr>
              <w:t>+1 WIS</w:t>
            </w:r>
          </w:p>
        </w:tc>
      </w:tr>
      <w:tr>
        <w:tc>
          <w:tcPr>
            <w:tcW w:type="dxa" w:w="5083"/>
            <w:vAlign w:val="center"/>
          </w:tcPr>
          <w:p>
            <w:r/>
            <w:r>
              <w:rPr>
                <w:b/>
                <w:sz w:val="17"/>
              </w:rPr>
              <w:t>Mage</w:t>
            </w:r>
          </w:p>
        </w:tc>
        <w:tc>
          <w:tcPr>
            <w:tcW w:type="dxa" w:w="5083"/>
            <w:vAlign w:val="center"/>
          </w:tcPr>
          <w:p>
            <w:r/>
            <w:r>
              <w:rPr>
                <w:b w:val="0"/>
                <w:sz w:val="17"/>
              </w:rPr>
              <w:t>+1 INT</w:t>
            </w:r>
          </w:p>
        </w:tc>
      </w:tr>
      <w:tr>
        <w:tc>
          <w:tcPr>
            <w:tcW w:type="dxa" w:w="5083"/>
            <w:vAlign w:val="center"/>
          </w:tcPr>
          <w:p>
            <w:r/>
            <w:r>
              <w:rPr>
                <w:b/>
                <w:sz w:val="17"/>
              </w:rPr>
              <w:t>Cleric</w:t>
            </w:r>
          </w:p>
        </w:tc>
        <w:tc>
          <w:tcPr>
            <w:tcW w:type="dxa" w:w="5083"/>
            <w:vAlign w:val="center"/>
          </w:tcPr>
          <w:p>
            <w:r/>
            <w:r>
              <w:rPr>
                <w:b w:val="0"/>
                <w:sz w:val="17"/>
              </w:rPr>
              <w:t>+1 WIS</w:t>
            </w:r>
          </w:p>
        </w:tc>
      </w:tr>
      <w:tr>
        <w:tc>
          <w:tcPr>
            <w:tcW w:type="dxa" w:w="5083"/>
            <w:vAlign w:val="center"/>
          </w:tcPr>
          <w:p>
            <w:r/>
            <w:r>
              <w:rPr>
                <w:b/>
                <w:sz w:val="17"/>
              </w:rPr>
              <w:t>Wizard</w:t>
            </w:r>
          </w:p>
        </w:tc>
        <w:tc>
          <w:tcPr>
            <w:tcW w:type="dxa" w:w="5083"/>
            <w:vAlign w:val="center"/>
          </w:tcPr>
          <w:p>
            <w:r/>
            <w:r>
              <w:rPr>
                <w:b w:val="0"/>
                <w:sz w:val="17"/>
              </w:rPr>
              <w:t>+2 INT</w:t>
            </w:r>
          </w:p>
        </w:tc>
      </w:tr>
    </w:tbl>
    <w:p>
      <w:pPr>
        <w:pStyle w:val="Heading1"/>
      </w:pPr>
      <w:r>
        <w:t>5. Cleric — Established Design</w:t>
      </w:r>
    </w:p>
    <w:p>
      <w:r>
        <w:rPr>
          <w:b/>
        </w:rPr>
        <w:t xml:space="preserve">Growth: +1 WIS. </w:t>
      </w:r>
      <w:r>
        <w:t>Equipment/MOV/prerequisites remain unspecified unless established elsewhere.</w:t>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vAlign w:val="center"/>
            <w:shd w:fill="D9EAD3"/>
          </w:tcPr>
          <w:p>
            <w:r/>
            <w:r>
              <w:rPr>
                <w:b/>
                <w:sz w:val="17"/>
              </w:rPr>
              <w:t>Category</w:t>
            </w:r>
          </w:p>
        </w:tc>
        <w:tc>
          <w:tcPr>
            <w:tcW w:type="dxa" w:w="924"/>
            <w:vAlign w:val="center"/>
            <w:shd w:fill="D9EAD3"/>
          </w:tcPr>
          <w:p>
            <w:r/>
            <w:r>
              <w:rPr>
                <w:b/>
                <w:sz w:val="17"/>
              </w:rPr>
              <w:t>Lv1</w:t>
            </w:r>
          </w:p>
        </w:tc>
        <w:tc>
          <w:tcPr>
            <w:tcW w:type="dxa" w:w="924"/>
            <w:vAlign w:val="center"/>
            <w:shd w:fill="D9EAD3"/>
          </w:tcPr>
          <w:p>
            <w:r/>
            <w:r>
              <w:rPr>
                <w:b/>
                <w:sz w:val="17"/>
              </w:rPr>
              <w:t>Lv2</w:t>
            </w:r>
          </w:p>
        </w:tc>
        <w:tc>
          <w:tcPr>
            <w:tcW w:type="dxa" w:w="924"/>
            <w:vAlign w:val="center"/>
            <w:shd w:fill="D9EAD3"/>
          </w:tcPr>
          <w:p>
            <w:r/>
            <w:r>
              <w:rPr>
                <w:b/>
                <w:sz w:val="17"/>
              </w:rPr>
              <w:t>Lv3</w:t>
            </w:r>
          </w:p>
        </w:tc>
        <w:tc>
          <w:tcPr>
            <w:tcW w:type="dxa" w:w="924"/>
            <w:vAlign w:val="center"/>
            <w:shd w:fill="D9EAD3"/>
          </w:tcPr>
          <w:p>
            <w:r/>
            <w:r>
              <w:rPr>
                <w:b/>
                <w:sz w:val="17"/>
              </w:rPr>
              <w:t>Lv4</w:t>
            </w:r>
          </w:p>
        </w:tc>
        <w:tc>
          <w:tcPr>
            <w:tcW w:type="dxa" w:w="924"/>
            <w:vAlign w:val="center"/>
            <w:shd w:fill="D9EAD3"/>
          </w:tcPr>
          <w:p>
            <w:r/>
            <w:r>
              <w:rPr>
                <w:b/>
                <w:sz w:val="17"/>
              </w:rPr>
              <w:t>Lv5</w:t>
            </w:r>
          </w:p>
        </w:tc>
        <w:tc>
          <w:tcPr>
            <w:tcW w:type="dxa" w:w="924"/>
            <w:vAlign w:val="center"/>
            <w:shd w:fill="D9EAD3"/>
          </w:tcPr>
          <w:p>
            <w:r/>
            <w:r>
              <w:rPr>
                <w:b/>
                <w:sz w:val="17"/>
              </w:rPr>
              <w:t>Lv6</w:t>
            </w:r>
          </w:p>
        </w:tc>
        <w:tc>
          <w:tcPr>
            <w:tcW w:type="dxa" w:w="924"/>
            <w:vAlign w:val="center"/>
            <w:shd w:fill="D9EAD3"/>
          </w:tcPr>
          <w:p>
            <w:r/>
            <w:r>
              <w:rPr>
                <w:b/>
                <w:sz w:val="17"/>
              </w:rPr>
              <w:t>Lv7</w:t>
            </w:r>
          </w:p>
        </w:tc>
        <w:tc>
          <w:tcPr>
            <w:tcW w:type="dxa" w:w="924"/>
            <w:vAlign w:val="center"/>
            <w:shd w:fill="D9EAD3"/>
          </w:tcPr>
          <w:p>
            <w:r/>
            <w:r>
              <w:rPr>
                <w:b/>
                <w:sz w:val="17"/>
              </w:rPr>
              <w:t>Lv8</w:t>
            </w:r>
          </w:p>
        </w:tc>
        <w:tc>
          <w:tcPr>
            <w:tcW w:type="dxa" w:w="924"/>
            <w:vAlign w:val="center"/>
            <w:shd w:fill="D9EAD3"/>
          </w:tcPr>
          <w:p>
            <w:r/>
            <w:r>
              <w:rPr>
                <w:b/>
                <w:sz w:val="17"/>
              </w:rPr>
              <w:t>Lv9</w:t>
            </w:r>
          </w:p>
        </w:tc>
        <w:tc>
          <w:tcPr>
            <w:tcW w:type="dxa" w:w="924"/>
            <w:vAlign w:val="center"/>
            <w:shd w:fill="D9EAD3"/>
          </w:tcPr>
          <w:p>
            <w:r/>
            <w:r>
              <w:rPr>
                <w:b/>
                <w:sz w:val="17"/>
              </w:rPr>
              <w:t>Lv10</w:t>
            </w:r>
          </w:p>
        </w:tc>
      </w:tr>
      <w:tr>
        <w:tc>
          <w:tcPr>
            <w:tcW w:type="dxa" w:w="924"/>
            <w:vAlign w:val="center"/>
          </w:tcPr>
          <w:p>
            <w:r/>
            <w:r>
              <w:rPr>
                <w:b/>
                <w:sz w:val="17"/>
              </w:rPr>
              <w:t>Action</w:t>
            </w:r>
          </w:p>
        </w:tc>
        <w:tc>
          <w:tcPr>
            <w:tcW w:type="dxa" w:w="924"/>
            <w:vAlign w:val="center"/>
          </w:tcPr>
          <w:p>
            <w:r/>
            <w:r>
              <w:rPr>
                <w:b w:val="0"/>
                <w:sz w:val="17"/>
              </w:rPr>
              <w:t>Heal 1</w:t>
            </w:r>
          </w:p>
        </w:tc>
        <w:tc>
          <w:tcPr>
            <w:tcW w:type="dxa" w:w="924"/>
            <w:vAlign w:val="center"/>
          </w:tcPr>
          <w:p>
            <w:r/>
            <w:r>
              <w:rPr>
                <w:b w:val="0"/>
                <w:sz w:val="17"/>
              </w:rPr>
              <w:t>Detox</w:t>
            </w:r>
          </w:p>
        </w:tc>
        <w:tc>
          <w:tcPr>
            <w:tcW w:type="dxa" w:w="924"/>
            <w:vAlign w:val="center"/>
          </w:tcPr>
          <w:p>
            <w:r/>
            <w:r>
              <w:rPr>
                <w:b w:val="0"/>
                <w:sz w:val="17"/>
              </w:rPr>
              <w:t>Heal 2</w:t>
            </w:r>
          </w:p>
        </w:tc>
        <w:tc>
          <w:tcPr>
            <w:tcW w:type="dxa" w:w="924"/>
            <w:vAlign w:val="center"/>
          </w:tcPr>
          <w:p>
            <w:r/>
            <w:r>
              <w:rPr>
                <w:b w:val="0"/>
                <w:sz w:val="17"/>
              </w:rPr>
              <w:t>Clear Sight; Unseal; Raise 1</w:t>
            </w:r>
          </w:p>
        </w:tc>
        <w:tc>
          <w:tcPr>
            <w:tcW w:type="dxa" w:w="924"/>
            <w:vAlign w:val="center"/>
          </w:tcPr>
          <w:p>
            <w:r/>
            <w:r>
              <w:rPr>
                <w:b w:val="0"/>
                <w:sz w:val="17"/>
              </w:rPr>
              <w:t>Heal 3</w:t>
            </w:r>
          </w:p>
        </w:tc>
        <w:tc>
          <w:tcPr>
            <w:tcW w:type="dxa" w:w="924"/>
            <w:vAlign w:val="center"/>
          </w:tcPr>
          <w:p>
            <w:r/>
            <w:r>
              <w:rPr>
                <w:b w:val="0"/>
                <w:sz w:val="17"/>
              </w:rPr>
              <w:t>Awaken; Clarity</w:t>
            </w:r>
          </w:p>
        </w:tc>
        <w:tc>
          <w:tcPr>
            <w:tcW w:type="dxa" w:w="924"/>
            <w:vAlign w:val="center"/>
          </w:tcPr>
          <w:p>
            <w:r/>
            <w:r>
              <w:rPr>
                <w:b w:val="0"/>
                <w:sz w:val="17"/>
              </w:rPr>
              <w:t>Heal 4</w:t>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r>
      <w:tr>
        <w:tc>
          <w:tcPr>
            <w:tcW w:type="dxa" w:w="924"/>
            <w:vAlign w:val="center"/>
          </w:tcPr>
          <w:p>
            <w:r/>
            <w:r>
              <w:rPr>
                <w:b/>
                <w:sz w:val="17"/>
              </w:rPr>
              <w:t>Reaction</w:t>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t>Prayer</w:t>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t>Martyr</w:t>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r>
      <w:tr>
        <w:tc>
          <w:tcPr>
            <w:tcW w:type="dxa" w:w="924"/>
            <w:vAlign w:val="center"/>
          </w:tcPr>
          <w:p>
            <w:r/>
            <w:r>
              <w:rPr>
                <w:b/>
                <w:sz w:val="17"/>
              </w:rPr>
              <w:t>Support</w:t>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t>Faith</w:t>
            </w:r>
          </w:p>
        </w:tc>
        <w:tc>
          <w:tcPr>
            <w:tcW w:type="dxa" w:w="924"/>
            <w:vAlign w:val="center"/>
          </w:tcPr>
          <w:p>
            <w:r/>
            <w:r>
              <w:rPr>
                <w:b w:val="0"/>
                <w:sz w:val="17"/>
              </w:rPr>
            </w:r>
          </w:p>
        </w:tc>
        <w:tc>
          <w:tcPr>
            <w:tcW w:type="dxa" w:w="924"/>
            <w:vAlign w:val="center"/>
          </w:tcPr>
          <w:p>
            <w:r/>
            <w:r>
              <w:rPr>
                <w:b w:val="0"/>
                <w:sz w:val="17"/>
              </w:rPr>
              <w:t>Divine Ward</w:t>
            </w:r>
          </w:p>
        </w:tc>
        <w:tc>
          <w:tcPr>
            <w:tcW w:type="dxa" w:w="924"/>
            <w:vAlign w:val="center"/>
          </w:tcPr>
          <w:p>
            <w:r/>
            <w:r>
              <w:rPr>
                <w:b w:val="0"/>
                <w:sz w:val="17"/>
              </w:rPr>
            </w:r>
          </w:p>
        </w:tc>
        <w:tc>
          <w:tcPr>
            <w:tcW w:type="dxa" w:w="924"/>
            <w:vAlign w:val="center"/>
          </w:tcPr>
          <w:p>
            <w:r/>
            <w:r>
              <w:rPr>
                <w:b w:val="0"/>
                <w:sz w:val="17"/>
              </w:rPr>
            </w:r>
          </w:p>
        </w:tc>
      </w:tr>
      <w:tr>
        <w:tc>
          <w:tcPr>
            <w:tcW w:type="dxa" w:w="924"/>
            <w:vAlign w:val="center"/>
          </w:tcPr>
          <w:p>
            <w:r/>
            <w:r>
              <w:rPr>
                <w:b/>
                <w:sz w:val="17"/>
              </w:rPr>
              <w:t>Movement</w:t>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t>Graceful Step</w:t>
            </w:r>
          </w:p>
        </w:tc>
      </w:tr>
    </w:tbl>
    <w:p>
      <w:pPr>
        <w:pStyle w:val="ListBullet"/>
      </w:pPr>
      <w:r>
        <w:t>Raise 1 (Lv4): can target DYING units only; never Alive, injured Alive, Dead, or AWOL. Removes Dying/counter and restores 50% MAX HP. Other statuses remain.</w:t>
      </w:r>
    </w:p>
    <w:p>
      <w:pPr>
        <w:pStyle w:val="ListBullet"/>
      </w:pPr>
      <w:r>
        <w:t>Raise 2 belongs to the future unnamed Advanced Healer, NOT Cleric. Same Dying-only restriction; removes Dying and restores 100% MAX HP. Future class level/range/MP/etc. TBD.</w:t>
      </w:r>
    </w:p>
    <w:p>
      <w:pPr>
        <w:pStyle w:val="ListBullet"/>
      </w:pPr>
      <w:r>
        <w:t>Prayer (Lv3 Reaction): FINAL activation chance 25%. When an adjacent friendly would reach 0 HP, success leaves it at exactly 1 HP and prevents that Dying transition. Existing statuses remain; later Poison can still cause Dying.</w:t>
      </w:r>
    </w:p>
    <w:p>
      <w:pPr>
        <w:pStyle w:val="ListBullet"/>
      </w:pPr>
      <w:r>
        <w:t>Martyr (Lv7 Reaction): whenever an adjacent enemy newly transitions into Dying, its new counter changes 3→2. It does not trigger on countdown ticks. If Raised and later newly enters Dying again, Martyr may trigger again.</w:t>
      </w:r>
    </w:p>
    <w:p>
      <w:pPr>
        <w:pStyle w:val="ListBullet"/>
      </w:pPr>
      <w:r>
        <w:t>Faith (Lv6 Support): +1 future WIS growth while equipped; no retroactive effect.</w:t>
      </w:r>
    </w:p>
    <w:p>
      <w:pPr>
        <w:pStyle w:val="ListBullet"/>
      </w:pPr>
      <w:r>
        <w:t>Divine Ward (Lv8 Support): spell damage ×0.70; status-inflicting spell chance reduced by flat 30 percentage points.</w:t>
      </w:r>
    </w:p>
    <w:p>
      <w:pPr>
        <w:pStyle w:val="ListBullet"/>
      </w:pPr>
      <w:r>
        <w:t>Graceful Step (Lv10 Movement): restore 5% MAX HP on first completed movement of turn; standing still does not trigger; once/turn. Rounding TBD.</w:t>
      </w:r>
    </w:p>
    <w:p>
      <w:pPr>
        <w:pStyle w:val="Heading1"/>
      </w:pPr>
      <w:r>
        <w:t>6. Dying, Death, Battle Conclusion</w:t>
      </w:r>
    </w:p>
    <w:p>
      <w:pPr>
        <w:pStyle w:val="ListBullet"/>
      </w:pPr>
      <w:r>
        <w:t>At 0 HP, a unit enters DYING with visible counter 3. Dying cannot act/move, react/counter, be affected by ordinary AoE, or be targeted except by Raise. Others may move through its tile but cannot end there.</w:t>
      </w:r>
    </w:p>
    <w:p>
      <w:pPr>
        <w:pStyle w:val="ListBullet"/>
      </w:pPr>
      <w:r>
        <w:t>On the Dying unit's own turn the counter advances 3→2→1→0; when its own turn ends at 0, it becomes DEAD.</w:t>
      </w:r>
    </w:p>
    <w:p>
      <w:pPr>
        <w:pStyle w:val="ListBullet"/>
      </w:pPr>
      <w:r>
        <w:t>Dead is removed from the tactical map and squad roster and cannot be revived.</w:t>
      </w:r>
    </w:p>
    <w:p>
      <w:pPr>
        <w:pStyle w:val="ListBullet"/>
      </w:pPr>
      <w:r>
        <w:t>Battle conclusion is immediate when a faction has no ACTIVE COMBAT-CAPABLE units. Dying, Dead, and AWOL do not count. If the final friendly enters Dying, Defeat is determined immediately even if a poisoned enemy would die later. Symmetric rule for Victory.</w:t>
      </w:r>
    </w:p>
    <w:p>
      <w:pPr>
        <w:pStyle w:val="ListBullet"/>
      </w:pPr>
      <w:r>
        <w:t>Presentation remains current animation completion → tactical map frame → Victory/Defeat banner.</w:t>
      </w:r>
    </w:p>
    <w:p>
      <w:pPr>
        <w:pStyle w:val="ListBullet"/>
      </w:pPr>
      <w:r>
        <w:t>Future Death Rattle Support is reserved for another class and may allow a Dying unit one final action. Exact class/timing/mechanics TBD.</w:t>
      </w:r>
    </w:p>
    <w:p>
      <w:pPr>
        <w:pStyle w:val="Heading1"/>
      </w:pPr>
      <w:r>
        <w:t>7. Mage — Established Design</w:t>
      </w:r>
    </w:p>
    <w:p>
      <w:pPr>
        <w:pStyle w:val="ListBullet"/>
      </w:pPr>
      <w:r>
        <w:t>Prerequisite: none. Growth +1 INT. Equipment FINAL: Wands + Robes. Mage must not have permanent Staff proficiency; schema-8 legacy exceptions preserve already-equipped/assigned old Mage items without granting proficiency.</w:t>
      </w:r>
    </w:p>
    <w:p>
      <w:pPr>
        <w:pStyle w:val="ListBullet"/>
      </w:pPr>
      <w:r>
        <w:t>One-time Mage class-entry grant designed: 100 Current Mage CP / 0 Lifetime CP. Verify before relying on it if the current code/report does not explicitly mention it.</w:t>
      </w:r>
    </w:p>
    <w:p>
      <w:pPr>
        <w:pStyle w:val="ListBullet"/>
      </w:pPr>
      <w:r>
        <w:t>Six elemental families: Blaze (Fire), Freeze (Ice), Bolt (Lightning), Gale (Air), Quake (Earth), Torrent (Water).</w:t>
      </w:r>
    </w:p>
    <w:p>
      <w:pPr>
        <w:pStyle w:val="ListBullet"/>
      </w:pPr>
      <w:r>
        <w:t>All six: Lv1 spell at Mage Lv1; Lv2 at Mage Lv3; Lv3 at Mage Lv5; Lv4 at Mage Lv7. Each spell level separately purchasable.</w:t>
      </w:r>
    </w:p>
    <w:p>
      <w:pPr>
        <w:pStyle w:val="ListBullet"/>
      </w:pPr>
      <w:r>
        <w:t>Geometry for every family: spell Lv1 Radius1/base magnitude; Lv2 Radius2/same per-target magnitude as Lv1; Lv3 Radius2/substantially greater magnitude; Lv4 Radius3/greater than Lv3.</w:t>
      </w:r>
    </w:p>
    <w:p>
      <w:pPr>
        <w:pStyle w:val="ListBullet"/>
      </w:pPr>
      <w:r>
        <w:t>Manhattan radius convention: Radius1=1 tile, Radius2=5, Radius3=13, Radius4=25.</w:t>
      </w:r>
    </w:p>
    <w:p>
      <w:pPr>
        <w:pStyle w:val="ListBullet"/>
      </w:pPr>
      <w:r>
        <w:t>Exact spell Range, damage, MP costs, elemental interactions, higher-level purchase prerequisite chain, and Wand attack formula remain TBD.</w:t>
      </w:r>
    </w:p>
    <w:p>
      <w:pPr>
        <w:pStyle w:val="ListBullet"/>
      </w:pPr>
      <w:r>
        <w:t>Mage passives: Arcane Seething Reaction Lv6 (+10% next applicable spell after enemy damage); Robe Training Support Lv2; Wand Training Lv4; Intelligence Training Lv8 (exact bonus TBD); Arcane Efficiency Lv10 (-10% MP, rounding TBD). Lv9 open.</w:t>
      </w:r>
    </w:p>
    <w:p>
      <w:pPr>
        <w:pStyle w:val="Heading1"/>
      </w:pPr>
      <w:r>
        <w:t>8. Wizard — Established Design</w:t>
      </w:r>
    </w:p>
    <w:p>
      <w:r>
        <w:rPr>
          <w:b/>
        </w:rPr>
        <w:t xml:space="preserve">Prerequisite: Mage Lv5. Growth: +2 INT. Equipment: Staves + Robes. MOV modifier: 0. </w:t>
      </w:r>
      <w:r>
        <w:t>Role: advanced arcane caster specializing in modifying learned spells and battlefield manipulation.</w:t>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vAlign w:val="center"/>
            <w:shd w:fill="D9EAD3"/>
          </w:tcPr>
          <w:p>
            <w:r/>
            <w:r>
              <w:rPr>
                <w:b/>
                <w:sz w:val="17"/>
              </w:rPr>
              <w:t>Category</w:t>
            </w:r>
          </w:p>
        </w:tc>
        <w:tc>
          <w:tcPr>
            <w:tcW w:type="dxa" w:w="924"/>
            <w:vAlign w:val="center"/>
            <w:shd w:fill="D9EAD3"/>
          </w:tcPr>
          <w:p>
            <w:r/>
            <w:r>
              <w:rPr>
                <w:b/>
                <w:sz w:val="17"/>
              </w:rPr>
              <w:t>Lv1</w:t>
            </w:r>
          </w:p>
        </w:tc>
        <w:tc>
          <w:tcPr>
            <w:tcW w:type="dxa" w:w="924"/>
            <w:vAlign w:val="center"/>
            <w:shd w:fill="D9EAD3"/>
          </w:tcPr>
          <w:p>
            <w:r/>
            <w:r>
              <w:rPr>
                <w:b/>
                <w:sz w:val="17"/>
              </w:rPr>
              <w:t>Lv2</w:t>
            </w:r>
          </w:p>
        </w:tc>
        <w:tc>
          <w:tcPr>
            <w:tcW w:type="dxa" w:w="924"/>
            <w:vAlign w:val="center"/>
            <w:shd w:fill="D9EAD3"/>
          </w:tcPr>
          <w:p>
            <w:r/>
            <w:r>
              <w:rPr>
                <w:b/>
                <w:sz w:val="17"/>
              </w:rPr>
              <w:t>Lv3</w:t>
            </w:r>
          </w:p>
        </w:tc>
        <w:tc>
          <w:tcPr>
            <w:tcW w:type="dxa" w:w="924"/>
            <w:vAlign w:val="center"/>
            <w:shd w:fill="D9EAD3"/>
          </w:tcPr>
          <w:p>
            <w:r/>
            <w:r>
              <w:rPr>
                <w:b/>
                <w:sz w:val="17"/>
              </w:rPr>
              <w:t>Lv4</w:t>
            </w:r>
          </w:p>
        </w:tc>
        <w:tc>
          <w:tcPr>
            <w:tcW w:type="dxa" w:w="924"/>
            <w:vAlign w:val="center"/>
            <w:shd w:fill="D9EAD3"/>
          </w:tcPr>
          <w:p>
            <w:r/>
            <w:r>
              <w:rPr>
                <w:b/>
                <w:sz w:val="17"/>
              </w:rPr>
              <w:t>Lv5</w:t>
            </w:r>
          </w:p>
        </w:tc>
        <w:tc>
          <w:tcPr>
            <w:tcW w:type="dxa" w:w="924"/>
            <w:vAlign w:val="center"/>
            <w:shd w:fill="D9EAD3"/>
          </w:tcPr>
          <w:p>
            <w:r/>
            <w:r>
              <w:rPr>
                <w:b/>
                <w:sz w:val="17"/>
              </w:rPr>
              <w:t>Lv6</w:t>
            </w:r>
          </w:p>
        </w:tc>
        <w:tc>
          <w:tcPr>
            <w:tcW w:type="dxa" w:w="924"/>
            <w:vAlign w:val="center"/>
            <w:shd w:fill="D9EAD3"/>
          </w:tcPr>
          <w:p>
            <w:r/>
            <w:r>
              <w:rPr>
                <w:b/>
                <w:sz w:val="17"/>
              </w:rPr>
              <w:t>Lv7</w:t>
            </w:r>
          </w:p>
        </w:tc>
        <w:tc>
          <w:tcPr>
            <w:tcW w:type="dxa" w:w="924"/>
            <w:vAlign w:val="center"/>
            <w:shd w:fill="D9EAD3"/>
          </w:tcPr>
          <w:p>
            <w:r/>
            <w:r>
              <w:rPr>
                <w:b/>
                <w:sz w:val="17"/>
              </w:rPr>
              <w:t>Lv8</w:t>
            </w:r>
          </w:p>
        </w:tc>
        <w:tc>
          <w:tcPr>
            <w:tcW w:type="dxa" w:w="924"/>
            <w:vAlign w:val="center"/>
            <w:shd w:fill="D9EAD3"/>
          </w:tcPr>
          <w:p>
            <w:r/>
            <w:r>
              <w:rPr>
                <w:b/>
                <w:sz w:val="17"/>
              </w:rPr>
              <w:t>Lv9</w:t>
            </w:r>
          </w:p>
        </w:tc>
        <w:tc>
          <w:tcPr>
            <w:tcW w:type="dxa" w:w="924"/>
            <w:vAlign w:val="center"/>
            <w:shd w:fill="D9EAD3"/>
          </w:tcPr>
          <w:p>
            <w:r/>
            <w:r>
              <w:rPr>
                <w:b/>
                <w:sz w:val="17"/>
              </w:rPr>
              <w:t>Lv10</w:t>
            </w:r>
          </w:p>
        </w:tc>
      </w:tr>
      <w:tr>
        <w:tc>
          <w:tcPr>
            <w:tcW w:type="dxa" w:w="924"/>
            <w:vAlign w:val="center"/>
          </w:tcPr>
          <w:p>
            <w:r/>
            <w:r>
              <w:rPr>
                <w:b/>
                <w:sz w:val="17"/>
              </w:rPr>
              <w:t>Action</w:t>
            </w:r>
          </w:p>
        </w:tc>
        <w:tc>
          <w:tcPr>
            <w:tcW w:type="dxa" w:w="924"/>
            <w:vAlign w:val="center"/>
          </w:tcPr>
          <w:p>
            <w:r/>
            <w:r>
              <w:rPr>
                <w:b w:val="0"/>
                <w:sz w:val="17"/>
              </w:rPr>
              <w:t>Extend</w:t>
            </w:r>
          </w:p>
        </w:tc>
        <w:tc>
          <w:tcPr>
            <w:tcW w:type="dxa" w:w="924"/>
            <w:vAlign w:val="center"/>
          </w:tcPr>
          <w:p>
            <w:r/>
            <w:r>
              <w:rPr>
                <w:b w:val="0"/>
                <w:sz w:val="17"/>
              </w:rPr>
            </w:r>
          </w:p>
        </w:tc>
        <w:tc>
          <w:tcPr>
            <w:tcW w:type="dxa" w:w="924"/>
            <w:vAlign w:val="center"/>
          </w:tcPr>
          <w:p>
            <w:r/>
            <w:r>
              <w:rPr>
                <w:b w:val="0"/>
                <w:sz w:val="17"/>
              </w:rPr>
              <w:t>Focus</w:t>
            </w:r>
          </w:p>
        </w:tc>
        <w:tc>
          <w:tcPr>
            <w:tcW w:type="dxa" w:w="924"/>
            <w:vAlign w:val="center"/>
          </w:tcPr>
          <w:p>
            <w:r/>
            <w:r>
              <w:rPr>
                <w:b w:val="0"/>
                <w:sz w:val="17"/>
              </w:rPr>
            </w:r>
          </w:p>
        </w:tc>
        <w:tc>
          <w:tcPr>
            <w:tcW w:type="dxa" w:w="924"/>
            <w:vAlign w:val="center"/>
          </w:tcPr>
          <w:p>
            <w:r/>
            <w:r>
              <w:rPr>
                <w:b w:val="0"/>
                <w:sz w:val="17"/>
              </w:rPr>
              <w:t>Expand</w:t>
            </w:r>
          </w:p>
        </w:tc>
        <w:tc>
          <w:tcPr>
            <w:tcW w:type="dxa" w:w="924"/>
            <w:vAlign w:val="center"/>
          </w:tcPr>
          <w:p>
            <w:r/>
            <w:r>
              <w:rPr>
                <w:b w:val="0"/>
                <w:sz w:val="17"/>
              </w:rPr>
            </w:r>
          </w:p>
        </w:tc>
        <w:tc>
          <w:tcPr>
            <w:tcW w:type="dxa" w:w="924"/>
            <w:vAlign w:val="center"/>
          </w:tcPr>
          <w:p>
            <w:r/>
            <w:r>
              <w:rPr>
                <w:b w:val="0"/>
                <w:sz w:val="17"/>
              </w:rPr>
              <w:t>Overcharge</w:t>
            </w:r>
          </w:p>
        </w:tc>
        <w:tc>
          <w:tcPr>
            <w:tcW w:type="dxa" w:w="924"/>
            <w:vAlign w:val="center"/>
          </w:tcPr>
          <w:p>
            <w:r/>
            <w:r>
              <w:rPr>
                <w:b w:val="0"/>
                <w:sz w:val="17"/>
              </w:rPr>
              <w:t>Fly</w:t>
            </w:r>
          </w:p>
        </w:tc>
        <w:tc>
          <w:tcPr>
            <w:tcW w:type="dxa" w:w="924"/>
            <w:vAlign w:val="center"/>
          </w:tcPr>
          <w:p>
            <w:r/>
            <w:r>
              <w:rPr>
                <w:b w:val="0"/>
                <w:sz w:val="17"/>
              </w:rPr>
              <w:t>Portal</w:t>
            </w:r>
          </w:p>
        </w:tc>
        <w:tc>
          <w:tcPr>
            <w:tcW w:type="dxa" w:w="924"/>
            <w:vAlign w:val="center"/>
          </w:tcPr>
          <w:p>
            <w:r/>
            <w:r>
              <w:rPr>
                <w:b w:val="0"/>
                <w:sz w:val="17"/>
              </w:rPr>
            </w:r>
          </w:p>
        </w:tc>
      </w:tr>
      <w:tr>
        <w:tc>
          <w:tcPr>
            <w:tcW w:type="dxa" w:w="924"/>
            <w:vAlign w:val="center"/>
          </w:tcPr>
          <w:p>
            <w:r/>
            <w:r>
              <w:rPr>
                <w:b/>
                <w:sz w:val="17"/>
              </w:rPr>
              <w:t>Reaction</w:t>
            </w:r>
          </w:p>
        </w:tc>
        <w:tc>
          <w:tcPr>
            <w:tcW w:type="dxa" w:w="924"/>
            <w:vAlign w:val="center"/>
          </w:tcPr>
          <w:p>
            <w:r/>
            <w:r>
              <w:rPr>
                <w:b w:val="0"/>
                <w:sz w:val="17"/>
              </w:rPr>
            </w:r>
          </w:p>
        </w:tc>
        <w:tc>
          <w:tcPr>
            <w:tcW w:type="dxa" w:w="924"/>
            <w:vAlign w:val="center"/>
          </w:tcPr>
          <w:p>
            <w:r/>
            <w:r>
              <w:rPr>
                <w:b w:val="0"/>
                <w:sz w:val="17"/>
              </w:rPr>
              <w:t>Spell Counter</w:t>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t>Arcane Siphon</w:t>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r>
      <w:tr>
        <w:tc>
          <w:tcPr>
            <w:tcW w:type="dxa" w:w="924"/>
            <w:vAlign w:val="center"/>
          </w:tcPr>
          <w:p>
            <w:r/>
            <w:r>
              <w:rPr>
                <w:b/>
                <w:sz w:val="17"/>
              </w:rPr>
              <w:t>Support</w:t>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t>Divine Arcana</w:t>
            </w:r>
          </w:p>
        </w:tc>
        <w:tc>
          <w:tcPr>
            <w:tcW w:type="dxa" w:w="924"/>
            <w:vAlign w:val="center"/>
          </w:tcPr>
          <w:p>
            <w:r/>
            <w:r>
              <w:rPr>
                <w:b w:val="0"/>
                <w:sz w:val="17"/>
              </w:rPr>
            </w:r>
          </w:p>
        </w:tc>
        <w:tc>
          <w:tcPr>
            <w:tcW w:type="dxa" w:w="924"/>
            <w:vAlign w:val="center"/>
          </w:tcPr>
          <w:p>
            <w:r/>
            <w:r>
              <w:rPr>
                <w:b w:val="0"/>
                <w:sz w:val="17"/>
              </w:rPr>
              <w:t>Hex Arcana</w:t>
            </w:r>
          </w:p>
        </w:tc>
        <w:tc>
          <w:tcPr>
            <w:tcW w:type="dxa" w:w="924"/>
            <w:vAlign w:val="center"/>
          </w:tcPr>
          <w:p>
            <w:r/>
            <w:r>
              <w:rPr>
                <w:b w:val="0"/>
                <w:sz w:val="17"/>
              </w:rPr>
              <w:t>Enchanting Arcana</w:t>
            </w:r>
          </w:p>
        </w:tc>
        <w:tc>
          <w:tcPr>
            <w:tcW w:type="dxa" w:w="924"/>
            <w:vAlign w:val="center"/>
          </w:tcPr>
          <w:p>
            <w:r/>
            <w:r>
              <w:rPr>
                <w:b w:val="0"/>
                <w:sz w:val="17"/>
              </w:rPr>
              <w:t>Intelligence Training</w:t>
            </w:r>
          </w:p>
        </w:tc>
        <w:tc>
          <w:tcPr>
            <w:tcW w:type="dxa" w:w="924"/>
            <w:vAlign w:val="center"/>
          </w:tcPr>
          <w:p>
            <w:r/>
            <w:r>
              <w:rPr>
                <w:b w:val="0"/>
                <w:sz w:val="17"/>
              </w:rPr>
              <w:t>Restorative Arcana</w:t>
            </w:r>
          </w:p>
        </w:tc>
        <w:tc>
          <w:tcPr>
            <w:tcW w:type="dxa" w:w="924"/>
            <w:vAlign w:val="center"/>
          </w:tcPr>
          <w:p>
            <w:r/>
            <w:r>
              <w:rPr>
                <w:b w:val="0"/>
                <w:sz w:val="17"/>
              </w:rPr>
            </w:r>
          </w:p>
        </w:tc>
      </w:tr>
      <w:tr>
        <w:tc>
          <w:tcPr>
            <w:tcW w:type="dxa" w:w="924"/>
            <w:vAlign w:val="center"/>
          </w:tcPr>
          <w:p>
            <w:r/>
            <w:r>
              <w:rPr>
                <w:b/>
                <w:sz w:val="17"/>
              </w:rPr>
              <w:t>Movement</w:t>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r>
          </w:p>
        </w:tc>
        <w:tc>
          <w:tcPr>
            <w:tcW w:type="dxa" w:w="924"/>
            <w:vAlign w:val="center"/>
          </w:tcPr>
          <w:p>
            <w:r/>
            <w:r>
              <w:rPr>
                <w:b w:val="0"/>
                <w:sz w:val="17"/>
              </w:rPr>
              <w:t>Mana Step</w:t>
            </w:r>
          </w:p>
        </w:tc>
      </w:tr>
    </w:tbl>
    <w:p>
      <w:pPr>
        <w:pStyle w:val="ListBullet"/>
      </w:pPr>
      <w:r>
        <w:t>Modifiers work inherently with compatible Mage spells when both are accessible. Supports broaden compatibility to other caster classes. One modifier per cast. Modified Mage spell remains Mage-owned for CP; modifier awards no separate CP.</w:t>
      </w:r>
    </w:p>
    <w:p>
      <w:pPr>
        <w:pStyle w:val="ListBullet"/>
      </w:pPr>
      <w:r>
        <w:t>Casting UI: MAGIC → spell family → spell level → Casting Method → Normal / one modifier → Target.</w:t>
      </w:r>
    </w:p>
    <w:p>
      <w:pPr>
        <w:pStyle w:val="ListBullet"/>
      </w:pPr>
      <w:r>
        <w:t>Extend: Range +1; MP ×1.10; magnitude/radius unchanged.</w:t>
      </w:r>
    </w:p>
    <w:p>
      <w:pPr>
        <w:pStyle w:val="ListBullet"/>
      </w:pPr>
      <w:r>
        <w:t>Focus: only innate Radius&gt;1; Radius→1; magnitude ×1.75; MP ×1.25; Range unchanged.</w:t>
      </w:r>
    </w:p>
    <w:p>
      <w:pPr>
        <w:pStyle w:val="ListBullet"/>
      </w:pPr>
      <w:r>
        <w:t>Expand: Radius +1; magnitude unchanged; MP ×1.50; Range unchanged.</w:t>
      </w:r>
    </w:p>
    <w:p>
      <w:pPr>
        <w:pStyle w:val="ListBullet"/>
      </w:pPr>
      <w:r>
        <w:t>Overcharge: magnitude ×2; normal geometry; MP ×2.5.</w:t>
      </w:r>
    </w:p>
    <w:p>
      <w:pPr>
        <w:pStyle w:val="ListBullet"/>
      </w:pPr>
      <w:r>
        <w:t>Spell Counter Lv2: 20% activation; checked before ordinary counter; success suppresses ordinary counter; costs 0 MP. For player-controlled units, successful activation PROMPTS the player to choose among purchased/unlocked Mage LEVEL-1 spells only. Enemy selection policy remains TBD.</w:t>
      </w:r>
    </w:p>
    <w:p>
      <w:pPr>
        <w:pStyle w:val="ListBullet"/>
      </w:pPr>
      <w:r>
        <w:t>Arcane Siphon Lv6: always activates when targeted by damaging magic; restores MP equal to resolved paid MP cost; spell damage ×0.90 before final rounding. Exact rounding/timing still subject to global rule.</w:t>
      </w:r>
    </w:p>
    <w:p>
      <w:pPr>
        <w:pStyle w:val="ListBullet"/>
      </w:pPr>
      <w:r>
        <w:t>Supports: Divine Arcana Lv4 (Cleric), Hex Arcana Lv6 (Hexer), Enchanting Arcana Lv7, Intelligence Training Lv8 (+2 future INT while equipped), Restorative Arcana Lv9 (future Advanced Healer).</w:t>
      </w:r>
    </w:p>
    <w:p>
      <w:pPr>
        <w:pStyle w:val="ListBullet"/>
      </w:pPr>
      <w:r>
        <w:t>Mana Step Lv10: restore 5% MAX MP on first completed movement of turn; standing still no trigger; once/turn.</w:t>
      </w:r>
    </w:p>
    <w:p>
      <w:pPr>
        <w:pStyle w:val="Heading1"/>
      </w:pPr>
      <w:r>
        <w:t>9. Fly — Finalized Behavior</w:t>
      </w:r>
    </w:p>
    <w:p>
      <w:pPr>
        <w:pStyle w:val="ListBullet"/>
      </w:pPr>
      <w:r>
        <w:t>Fly is Wizard Lv8 Action. Grants a SPELL-derived Flying source for 3 full turns of the affected unit. Counter begins 3 and decrements at END of that unit's turns: 3→2→1→removed.</w:t>
      </w:r>
    </w:p>
    <w:p>
      <w:pPr>
        <w:pStyle w:val="ListBullet"/>
      </w:pPr>
      <w:r>
        <w:t>Effective Flying is source-aware. Race/class/other sources survive expiration of spell-Flying. Recasting refreshes only the spell source.</w:t>
      </w:r>
    </w:p>
    <w:p>
      <w:pPr>
        <w:pStyle w:val="ListBullet"/>
      </w:pPr>
      <w:r>
        <w:t>While Flying: every terrain tile costs 1 MOV; normally impassable terrain may be traversed and occupied; normal bounds/collision still apply.</w:t>
      </w:r>
    </w:p>
    <w:p>
      <w:pPr>
        <w:pStyle w:val="ListBullet"/>
      </w:pPr>
      <w:r>
        <w:t>Modifier compatibility: Expand YES; Focus NO; Overcharge NO; Extend remains TBD/disabled.</w:t>
      </w:r>
    </w:p>
    <w:p>
      <w:pPr>
        <w:pStyle w:val="ListBullet"/>
      </w:pPr>
      <w:r>
        <w:t>If final Flying source expires on normally legal terrain, nothing special happens.</w:t>
      </w:r>
    </w:p>
    <w:p>
      <w:pPr>
        <w:pStyle w:val="ListBullet"/>
      </w:pPr>
      <w:r>
        <w:t>If it expires on illegal terrain, the unit must escape on its next turn to one of the 8 adjacent orthogonal/diagonal normally legal, empty destinations. It may move OUT of illegal terrain but not INTO another illegal tile. Normal actions are blocked until the correction is resolved.</w:t>
      </w:r>
    </w:p>
    <w:p>
      <w:pPr>
        <w:pStyle w:val="ListBullet"/>
      </w:pPr>
      <w:r>
        <w:t>If no legal adjacent escape exists at expiration, unit becomes AWOL immediately. If an escape existed but is blocked before next turn, re-evaluate; if none remain, AWOL.</w:t>
      </w:r>
    </w:p>
    <w:p>
      <w:pPr>
        <w:pStyle w:val="Heading1"/>
      </w:pPr>
      <w:r>
        <w:t>10. AWOL — Finalized Tactical and Campaign Rules</w:t>
      </w:r>
    </w:p>
    <w:p>
      <w:pPr>
        <w:pStyle w:val="ListBullet"/>
      </w:pPr>
      <w:r>
        <w:t>AWOL is distinct from Alive/Dying/Dead. AWOL removes the unit from the tactical map/roster for that battle; it cannot act or be targeted and does not count as an active combatant.</w:t>
      </w:r>
    </w:p>
    <w:p>
      <w:pPr>
        <w:pStyle w:val="ListBullet"/>
      </w:pPr>
      <w:r>
        <w:t>If AWOL unit's faction WINS: unit returns to its squad after battle. General HP/status recovery remains TBD.</w:t>
      </w:r>
    </w:p>
    <w:p>
      <w:pPr>
        <w:pStyle w:val="ListBullet"/>
      </w:pPr>
      <w:r>
        <w:t>If AWOL unit's faction LOSES: independent 50% wilderness-return check. Failure uses permanent casualty/death handling. Success schedules return after an equally likely 2, 3, or 4 campaign days.</w:t>
      </w:r>
    </w:p>
    <w:p>
      <w:pPr>
        <w:pStyle w:val="ListBullet"/>
      </w:pPr>
      <w:r>
        <w:t>On successful delayed return, place the unit at an eligible settlement controlled by its faction and show: '[Name] has returned from the wilderness.'</w:t>
      </w:r>
    </w:p>
    <w:p>
      <w:pPr>
        <w:pStyle w:val="ListBullet"/>
      </w:pPr>
      <w:r>
        <w:t>Settlement selection: (1) minimize path-network distance from battle location; (2) among ties, maximize distance from that settlement to its nearest active enemy squad; (3) if still tied, equal random chance among remaining settlements.</w:t>
      </w:r>
    </w:p>
    <w:p>
      <w:pPr>
        <w:pStyle w:val="ListBullet"/>
      </w:pPr>
      <w:r>
        <w:t>Location battles use the battle node. Route-interception battles ALWAYS occur at the exact midpoint of the route because they arise from opposing squads traveling in opposite directions on the same route.</w:t>
      </w:r>
    </w:p>
    <w:p>
      <w:pPr>
        <w:pStyle w:val="ListBullet"/>
      </w:pPr>
      <w:r>
        <w:t>For route endpoints A/B and route weight L: D(battle,S)=L/2 + min(D(A,S),D(B,S)). Fractional midpoint distances are retained for comparison; no gameplay rounding rule is invoked.</w:t>
      </w:r>
    </w:p>
    <w:p>
      <w:pPr>
        <w:pStyle w:val="ListBullet"/>
      </w:pPr>
      <w:r>
        <w:t>If no reachable friendly settlement exists, the pending AWOL return remains unresolved as NO REACHABLE FRIENDLY SETTLEMENT and is reconsidered on later World Updates. No fallback has been designed.</w:t>
      </w:r>
    </w:p>
    <w:p>
      <w:pPr>
        <w:pStyle w:val="ListBullet"/>
      </w:pPr>
      <w:r>
        <w:t>Schema 8 persists AWOL absences and RNG. Existing route midpoint is derived rather than serialized.</w:t>
      </w:r>
    </w:p>
    <w:p>
      <w:pPr>
        <w:pStyle w:val="Heading1"/>
      </w:pPr>
      <w:r>
        <w:t>11. Portal — Finalized Current Rules</w:t>
      </w:r>
    </w:p>
    <w:p>
      <w:pPr>
        <w:pStyle w:val="ListBullet"/>
      </w:pPr>
      <w:r>
        <w:t>Wizard Lv9 Action. Native Range 4; Radius 1; choose two distinct endpoint tiles within range. Caster's occupied tile is valid.</w:t>
      </w:r>
    </w:p>
    <w:p>
      <w:pPr>
        <w:pStyle w:val="ListBullet"/>
      </w:pPr>
      <w:r>
        <w:t>Extend compatibility is NOW FINAL/APPROVED: Range 4→5, MP ×1.10. Focus/Expand/Overcharge are incompatible. Native Portal MP remains TBD.</w:t>
      </w:r>
    </w:p>
    <w:p>
      <w:pPr>
        <w:pStyle w:val="ListBullet"/>
      </w:pPr>
      <w:r>
        <w:t>Creates linked pair lasting 3 subsequent caster-turn decrements; cast turn ignored. End next caster turn 2, next 1, next 0/disappear.</w:t>
      </w:r>
    </w:p>
    <w:p>
      <w:pPr>
        <w:pStyle w:val="ListBullet"/>
      </w:pPr>
      <w:r>
        <w:t>One pair per caster; recast removes old pair after new placement validates. Multiple casters may have pairs.</w:t>
      </w:r>
    </w:p>
    <w:p>
      <w:pPr>
        <w:pStyle w:val="ListBullet"/>
      </w:pPr>
      <w:r>
        <w:t>Voluntary allied entry uses ENTER PORTAL, teleports to paired endpoint, preserves remaining MOV and unused Major Action. Enemy cannot use friendly portals and vice versa.</w:t>
      </w:r>
    </w:p>
    <w:p>
      <w:pPr>
        <w:pStyle w:val="ListBullet"/>
      </w:pPr>
      <w:r>
        <w:t>Destination occupied blocks voluntary use. Casting beneath occupied endpoint may force transfer; both occupied swaps units. Forced Portal movement may relocate Dying/Stunned/Frozen/Immobilized etc. without the unit acting; Dying remains Dying.</w:t>
      </w:r>
    </w:p>
    <w:p>
      <w:pPr>
        <w:pStyle w:val="ListBullet"/>
      </w:pPr>
      <w:r>
        <w:t>Friendly portal graphic smiles; enemy portal graphic angry. Selecting/hovering one endpoint or moving controlled unit onto one causes both linked endpoints to flash slowly; no persistent flashing merely because occupied.</w:t>
      </w:r>
    </w:p>
    <w:p>
      <w:pPr>
        <w:pStyle w:val="Heading1"/>
      </w:pPr>
      <w:r>
        <w:t>12. Other Classes / Future Class Map</w:t>
      </w:r>
    </w:p>
    <w:p>
      <w:pPr>
        <w:pStyle w:val="ListBullet"/>
      </w:pPr>
      <w:r>
        <w:t>Existing/current: Fighter, Knight, Thief, Archer, Alchemist, Mage, Cleric, Wizard.</w:t>
      </w:r>
    </w:p>
    <w:p>
      <w:pPr>
        <w:pStyle w:val="ListBullet"/>
      </w:pPr>
      <w:r>
        <w:t>Future/planned: Ranger; Elementalist; Hexer; Enchanter; unnamed Advanced Healer; Summoner; Paladin; possibly Druid/time caster.</w:t>
      </w:r>
    </w:p>
    <w:p>
      <w:pPr>
        <w:pStyle w:val="ListBullet"/>
      </w:pPr>
      <w:r>
        <w:t>Paladin prerequisite FINAL: Knight Lv5 + Cleric Lv5.</w:t>
      </w:r>
    </w:p>
    <w:p>
      <w:pPr>
        <w:pStyle w:val="ListBullet"/>
      </w:pPr>
      <w:r>
        <w:t>Knight Indomitable FINAL: Lv10 Support. At ≤ceil(10% MAX HP), an individual damage source ≤ceil(50% MAX HP) becomes 0; larger damage resolves normally.</w:t>
      </w:r>
    </w:p>
    <w:p>
      <w:pPr>
        <w:pStyle w:val="ListBullet"/>
      </w:pPr>
      <w:r>
        <w:t>Future Advanced Healer owns Raise 2 and is compatible with Wizard's Restorative Arcana. Other class details TBD.</w:t>
      </w:r>
    </w:p>
    <w:p>
      <w:pPr>
        <w:pStyle w:val="Heading1"/>
      </w:pPr>
      <w:r>
        <w:t>13. Deferred / Unresolved Design Work</w:t>
      </w:r>
    </w:p>
    <w:p>
      <w:pPr>
        <w:pStyle w:val="ListBullet"/>
      </w:pPr>
      <w:r>
        <w:t>GLOBAL ROUNDING RULE: explicitly deferred. Must eventually define coherent handling for fractional damage, healing, MP costs, percentage restoration, etc. Do not silently choose floor/ceil/nearest.</w:t>
      </w:r>
    </w:p>
    <w:p>
      <w:pPr>
        <w:pStyle w:val="ListBullet"/>
      </w:pPr>
      <w:r>
        <w:t>Mage/Cleric spell production balance: exact damage/healing, ranges, radii where unspecified, MP costs, elemental interactions, hit/resistance/status formulas.</w:t>
      </w:r>
    </w:p>
    <w:p>
      <w:pPr>
        <w:pStyle w:val="ListBullet"/>
      </w:pPr>
      <w:r>
        <w:t>Fly: production Range, Radius, MP; Extend compatibility remains TBD.</w:t>
      </w:r>
    </w:p>
    <w:p>
      <w:pPr>
        <w:pStyle w:val="ListBullet"/>
      </w:pPr>
      <w:r>
        <w:t>Portal: production MP.</w:t>
      </w:r>
    </w:p>
    <w:p>
      <w:pPr>
        <w:pStyle w:val="ListBullet"/>
      </w:pPr>
      <w:r>
        <w:t>Enemy Wizard Spell Counter selection policy; ordinary counter chance/damage.</w:t>
      </w:r>
    </w:p>
    <w:p>
      <w:pPr>
        <w:pStyle w:val="ListBullet"/>
      </w:pPr>
      <w:r>
        <w:t>CP award amounts.</w:t>
      </w:r>
    </w:p>
    <w:p>
      <w:pPr>
        <w:pStyle w:val="ListBullet"/>
      </w:pPr>
      <w:r>
        <w:t>Full tactical campaign battle loop, initiative, AI, normal attack resolution.</w:t>
      </w:r>
    </w:p>
    <w:p>
      <w:pPr>
        <w:pStyle w:val="ListBullet"/>
      </w:pPr>
      <w:r>
        <w:t>General post-battle status persistence/recovery: Poison, Blind, Mute, HP/MP recovery, settlement treatment, injuries, etc.</w:t>
      </w:r>
    </w:p>
    <w:p>
      <w:pPr>
        <w:pStyle w:val="ListBullet"/>
      </w:pPr>
      <w:r>
        <w:t>NO REACHABLE FRIENDLY SETTLEMENT fallback for delayed AWOL return.</w:t>
      </w:r>
    </w:p>
    <w:p>
      <w:pPr>
        <w:pStyle w:val="ListBullet"/>
      </w:pPr>
      <w:r>
        <w:t>Equipment inheritance / legacy equipment system: concept approved for future exploration — equipment from a permanently Dead unit may eventually be inherited and become stronger. Exact transfer rules, strengthening formula, eligibility, relationship mechanics, item XP, etc. are NOT designed.</w:t>
      </w:r>
    </w:p>
    <w:p>
      <w:pPr>
        <w:pStyle w:val="ListBullet"/>
      </w:pPr>
      <w:r>
        <w:t>Death Rattle Support class/timing/mechanics.</w:t>
      </w:r>
    </w:p>
    <w:p>
      <w:pPr>
        <w:pStyle w:val="ListBullet"/>
      </w:pPr>
      <w:r>
        <w:t>Higher Mage spell purchase prerequisite chain; Wand attack formula.</w:t>
      </w:r>
    </w:p>
    <w:p>
      <w:pPr>
        <w:pStyle w:val="Heading1"/>
      </w:pPr>
      <w:r>
        <w:t>14. Important Superseded / Anti-Hallucination Notes</w:t>
      </w:r>
    </w:p>
    <w:p>
      <w:pPr>
        <w:pStyle w:val="ListBullet"/>
      </w:pPr>
      <w:r>
        <w:t>Prayer 50% was PROVISIONAL and is SUPERSEDED. FINAL current value is 25%.</w:t>
      </w:r>
    </w:p>
    <w:p>
      <w:pPr>
        <w:pStyle w:val="ListBullet"/>
      </w:pPr>
      <w:r>
        <w:t>Historical Prompt #6 uncertainty about Portal modifiers is SUPERSEDED: Portal + Extend is explicitly approved; Focus/Expand/Overcharge incompatible.</w:t>
      </w:r>
    </w:p>
    <w:p>
      <w:pPr>
        <w:pStyle w:val="ListBullet"/>
      </w:pPr>
      <w:r>
        <w:t>Historical Prompt #6A BATTLE ROUTE POSITION UNRESOLVED is SUPERSEDED for valid route interceptions: battle is the exact route midpoint.</w:t>
      </w:r>
    </w:p>
    <w:p>
      <w:pPr>
        <w:pStyle w:val="ListBullet"/>
      </w:pPr>
      <w:r>
        <w:t>Historical Martyr 'only first Dying entry in the whole battle' restriction is SUPERSEDED. Martyr can trigger again after Raise if the unit later newly enters Dying.</w:t>
      </w:r>
    </w:p>
    <w:p>
      <w:pPr>
        <w:pStyle w:val="ListBullet"/>
      </w:pPr>
      <w:r>
        <w:t>Raise 2 must NOT be placed in Cleric. It belongs to the future unnamed Advanced Healer.</w:t>
      </w:r>
    </w:p>
    <w:p>
      <w:pPr>
        <w:pStyle w:val="ListBullet"/>
      </w:pPr>
      <w:r>
        <w:t>Mage must NOT have permanent Staff proficiency. Mage = Wands/Robes; Wizard = Staves/Robes.</w:t>
      </w:r>
    </w:p>
    <w:p>
      <w:pPr>
        <w:pStyle w:val="ListBullet"/>
      </w:pPr>
      <w:r>
        <w:t>Do not create a numerical weapon-weight system from the terms light bow/heavy bow.</w:t>
      </w:r>
    </w:p>
    <w:p>
      <w:pPr>
        <w:pStyle w:val="ListBullet"/>
      </w:pPr>
      <w:r>
        <w:t>Do not treat debug-lab balance fixtures (including Math.ceil or sample spell magnitudes/MP) as production balance decisions.</w:t>
      </w:r>
    </w:p>
    <w:p>
      <w:pPr>
        <w:pStyle w:val="Heading1"/>
      </w:pPr>
      <w:r>
        <w:t>15. Useful Existing Artifact</w:t>
      </w:r>
    </w:p>
    <w:p>
      <w:r>
        <w:rPr>
          <w:b/>
        </w:rPr>
        <w:t xml:space="preserve">Class-design workbook: </w:t>
      </w:r>
      <w:r>
        <w:t>Shining_Farce_Class_Design_v5.xlsx (created in the prior chat). It includes Mage, Cleric, Wizard, shared rules, and comparison tables. Treat this handoff's later decisions as authoritative if the workbook predates them (notably Prayer 25%, Fly duration/AWOL details, and Prompt #6B route-midpoint rules).</w:t>
      </w:r>
    </w:p>
    <w:p>
      <w:pPr>
        <w:pStyle w:val="Heading1"/>
      </w:pPr>
      <w:r>
        <w:t>16. Recommended Next-Chat Starting Point</w:t>
      </w:r>
    </w:p>
    <w:p>
      <w:r>
        <w:rPr>
          <w:b/>
        </w:rPr>
        <w:t xml:space="preserve">Do not immediately send another Codex implementation prompt. </w:t>
      </w:r>
      <w:r>
        <w:t>The Prompt #6 cycle is closed. Resume design work first. Good candidates are: establish the global rounding rule; continue class design (especially the unnamed Advanced Healer, other magic classes, or Ranger); design equipment inheritance; or begin planning the real tactical campaign battle loop. When enough decisions accumulate, create the next numbered Codex implementation prompt.</w:t>
      </w:r>
    </w:p>
    <w:p>
      <w:pPr>
        <w:pStyle w:val="Heading1"/>
      </w:pPr>
      <w:r>
        <w:t>17. Latest Verification Snapshot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D3"/>
          </w:tcPr>
          <w:p>
            <w:r/>
            <w:r>
              <w:rPr>
                <w:b/>
                <w:sz w:val="17"/>
              </w:rPr>
              <w:t>Item</w:t>
            </w:r>
          </w:p>
        </w:tc>
        <w:tc>
          <w:tcPr>
            <w:tcW w:type="dxa" w:w="5083"/>
            <w:vAlign w:val="center"/>
            <w:shd w:fill="D9EAD3"/>
          </w:tcPr>
          <w:p>
            <w:r/>
            <w:r>
              <w:rPr>
                <w:b/>
                <w:sz w:val="17"/>
              </w:rPr>
              <w:t>Current state</w:t>
            </w:r>
          </w:p>
        </w:tc>
      </w:tr>
      <w:tr>
        <w:tc>
          <w:tcPr>
            <w:tcW w:type="dxa" w:w="5083"/>
            <w:vAlign w:val="center"/>
          </w:tcPr>
          <w:p>
            <w:r/>
            <w:r>
              <w:rPr>
                <w:b/>
                <w:sz w:val="17"/>
              </w:rPr>
              <w:t>Deterministic checks</w:t>
            </w:r>
          </w:p>
        </w:tc>
        <w:tc>
          <w:tcPr>
            <w:tcW w:type="dxa" w:w="5083"/>
            <w:vAlign w:val="center"/>
          </w:tcPr>
          <w:p>
            <w:r/>
            <w:r>
              <w:rPr>
                <w:b w:val="0"/>
                <w:sz w:val="17"/>
              </w:rPr>
              <w:t>538/538</w:t>
            </w:r>
          </w:p>
        </w:tc>
      </w:tr>
      <w:tr>
        <w:tc>
          <w:tcPr>
            <w:tcW w:type="dxa" w:w="5083"/>
            <w:vAlign w:val="center"/>
          </w:tcPr>
          <w:p>
            <w:r/>
            <w:r>
              <w:rPr>
                <w:b/>
                <w:sz w:val="17"/>
              </w:rPr>
              <w:t>Save schema</w:t>
            </w:r>
          </w:p>
        </w:tc>
        <w:tc>
          <w:tcPr>
            <w:tcW w:type="dxa" w:w="5083"/>
            <w:vAlign w:val="center"/>
          </w:tcPr>
          <w:p>
            <w:r/>
            <w:r>
              <w:rPr>
                <w:b w:val="0"/>
                <w:sz w:val="17"/>
              </w:rPr>
              <w:t>8</w:t>
            </w:r>
          </w:p>
        </w:tc>
      </w:tr>
      <w:tr>
        <w:tc>
          <w:tcPr>
            <w:tcW w:type="dxa" w:w="5083"/>
            <w:vAlign w:val="center"/>
          </w:tcPr>
          <w:p>
            <w:r/>
            <w:r>
              <w:rPr>
                <w:b/>
                <w:sz w:val="17"/>
              </w:rPr>
              <w:t>Prayer</w:t>
            </w:r>
          </w:p>
        </w:tc>
        <w:tc>
          <w:tcPr>
            <w:tcW w:type="dxa" w:w="5083"/>
            <w:vAlign w:val="center"/>
          </w:tcPr>
          <w:p>
            <w:r/>
            <w:r>
              <w:rPr>
                <w:b w:val="0"/>
                <w:sz w:val="17"/>
              </w:rPr>
              <w:t>25% production activation</w:t>
            </w:r>
          </w:p>
        </w:tc>
      </w:tr>
      <w:tr>
        <w:tc>
          <w:tcPr>
            <w:tcW w:type="dxa" w:w="5083"/>
            <w:vAlign w:val="center"/>
          </w:tcPr>
          <w:p>
            <w:r/>
            <w:r>
              <w:rPr>
                <w:b/>
                <w:sz w:val="17"/>
              </w:rPr>
              <w:t>Route battle location</w:t>
            </w:r>
          </w:p>
        </w:tc>
        <w:tc>
          <w:tcPr>
            <w:tcW w:type="dxa" w:w="5083"/>
            <w:vAlign w:val="center"/>
          </w:tcPr>
          <w:p>
            <w:r/>
            <w:r>
              <w:rPr>
                <w:b w:val="0"/>
                <w:sz w:val="17"/>
              </w:rPr>
              <w:t>Exact network midpoint</w:t>
            </w:r>
          </w:p>
        </w:tc>
      </w:tr>
      <w:tr>
        <w:tc>
          <w:tcPr>
            <w:tcW w:type="dxa" w:w="5083"/>
            <w:vAlign w:val="center"/>
          </w:tcPr>
          <w:p>
            <w:r/>
            <w:r>
              <w:rPr>
                <w:b/>
                <w:sz w:val="17"/>
              </w:rPr>
              <w:t>PNG assets</w:t>
            </w:r>
          </w:p>
        </w:tc>
        <w:tc>
          <w:tcPr>
            <w:tcW w:type="dxa" w:w="5083"/>
            <w:vAlign w:val="center"/>
          </w:tcPr>
          <w:p>
            <w:r/>
            <w:r>
              <w:rPr>
                <w:b w:val="0"/>
                <w:sz w:val="17"/>
              </w:rPr>
              <w:t>21 external PNGs verified</w:t>
            </w:r>
          </w:p>
        </w:tc>
      </w:tr>
      <w:tr>
        <w:tc>
          <w:tcPr>
            <w:tcW w:type="dxa" w:w="5083"/>
            <w:vAlign w:val="center"/>
          </w:tcPr>
          <w:p>
            <w:r/>
            <w:r>
              <w:rPr>
                <w:b/>
                <w:sz w:val="17"/>
              </w:rPr>
              <w:t>Framebuffer</w:t>
            </w:r>
          </w:p>
        </w:tc>
        <w:tc>
          <w:tcPr>
            <w:tcW w:type="dxa" w:w="5083"/>
            <w:vAlign w:val="center"/>
          </w:tcPr>
          <w:p>
            <w:r/>
            <w:r>
              <w:rPr>
                <w:b w:val="0"/>
                <w:sz w:val="17"/>
              </w:rPr>
              <w:t>320×240, strict five-green palette</w:t>
            </w:r>
          </w:p>
        </w:tc>
      </w:tr>
      <w:tr>
        <w:tc>
          <w:tcPr>
            <w:tcW w:type="dxa" w:w="5083"/>
            <w:vAlign w:val="center"/>
          </w:tcPr>
          <w:p>
            <w:r/>
            <w:r>
              <w:rPr>
                <w:b/>
                <w:sz w:val="17"/>
              </w:rPr>
              <w:t>Runtime scan</w:t>
            </w:r>
          </w:p>
        </w:tc>
        <w:tc>
          <w:tcPr>
            <w:tcW w:type="dxa" w:w="5083"/>
            <w:vAlign w:val="center"/>
          </w:tcPr>
          <w:p>
            <w:r/>
            <w:r>
              <w:rPr>
                <w:b w:val="0"/>
                <w:sz w:val="17"/>
              </w:rPr>
              <w:t>No fetch/XHR/modules/remote URLs reported</w:t>
            </w:r>
          </w:p>
        </w:tc>
      </w:tr>
      <w:tr>
        <w:tc>
          <w:tcPr>
            <w:tcW w:type="dxa" w:w="5083"/>
            <w:vAlign w:val="center"/>
          </w:tcPr>
          <w:p>
            <w:r/>
            <w:r>
              <w:rPr>
                <w:b/>
                <w:sz w:val="17"/>
              </w:rPr>
              <w:t>Direct file:// browser verification</w:t>
            </w:r>
          </w:p>
        </w:tc>
        <w:tc>
          <w:tcPr>
            <w:tcW w:type="dxa" w:w="5083"/>
            <w:vAlign w:val="center"/>
          </w:tcPr>
          <w:p>
            <w:r/>
            <w:r>
              <w:rPr>
                <w:b w:val="0"/>
                <w:sz w:val="17"/>
              </w:rPr>
              <w:t>Still unverified due browser automation policy</w:t>
            </w:r>
          </w:p>
        </w:tc>
      </w:tr>
      <w:tr>
        <w:tc>
          <w:tcPr>
            <w:tcW w:type="dxa" w:w="5083"/>
            <w:vAlign w:val="center"/>
          </w:tcPr>
          <w:p>
            <w:r/>
            <w:r>
              <w:rPr>
                <w:b/>
                <w:sz w:val="17"/>
              </w:rPr>
              <w:t>Prompt #6 / #6A / #6B</w:t>
            </w:r>
          </w:p>
        </w:tc>
        <w:tc>
          <w:tcPr>
            <w:tcW w:type="dxa" w:w="5083"/>
            <w:vAlign w:val="center"/>
          </w:tcPr>
          <w:p>
            <w:r/>
            <w:r>
              <w:rPr>
                <w:b w:val="0"/>
                <w:sz w:val="17"/>
              </w:rPr>
              <w:t>COMPLETE</w:t>
            </w:r>
          </w:p>
        </w:tc>
      </w:tr>
    </w:tbl>
    <w:p/>
    <w:p>
      <w:pPr>
        <w:jc w:val="center"/>
      </w:pPr>
      <w:r>
        <w:rPr>
          <w:b/>
          <w:sz w:val="20"/>
        </w:rPr>
        <w:t>END OF HANDOFF — Latest explicit user decision always wins.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