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E8F7"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p>
    <w:p w14:paraId="2A0E0461" w14:textId="77777777" w:rsidR="00B27E77" w:rsidRPr="0077325B"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77325B">
        <w:rPr>
          <w:rFonts w:ascii="Times New Roman" w:eastAsia="Times New Roman" w:hAnsi="Times New Roman" w:cs="Times New Roman"/>
          <w:b/>
          <w:bCs/>
          <w:sz w:val="36"/>
          <w:szCs w:val="36"/>
        </w:rPr>
        <w:t>Solution overview</w:t>
      </w:r>
    </w:p>
    <w:p w14:paraId="76CABD00" w14:textId="77777777" w:rsidR="00B27E77" w:rsidRPr="0077325B" w:rsidRDefault="00B27E77" w:rsidP="00B27E77">
      <w:pPr>
        <w:spacing w:before="100" w:beforeAutospacing="1" w:after="100" w:afterAutospacing="1" w:line="240" w:lineRule="auto"/>
        <w:rPr>
          <w:rFonts w:eastAsia="Times New Roman" w:cstheme="minorHAnsi"/>
          <w:sz w:val="24"/>
          <w:szCs w:val="24"/>
        </w:rPr>
      </w:pPr>
      <w:r w:rsidRPr="0077325B">
        <w:rPr>
          <w:rFonts w:eastAsia="Times New Roman" w:cstheme="minorHAnsi"/>
          <w:sz w:val="24"/>
          <w:szCs w:val="24"/>
        </w:rPr>
        <w:t>The following architectural diagram illustrates the workflow of the solution.</w:t>
      </w:r>
    </w:p>
    <w:p w14:paraId="5AC198F1"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drawing>
          <wp:inline distT="0" distB="0" distL="0" distR="0" wp14:anchorId="6322AB10" wp14:editId="39E65003">
            <wp:extent cx="6469380" cy="4953000"/>
            <wp:effectExtent l="0" t="0" r="7620" b="0"/>
            <wp:docPr id="8" name="Picture 8" descr="Solution architecture is described in the body of the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architecture is described in the body of the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9380" cy="4953000"/>
                    </a:xfrm>
                    <a:prstGeom prst="rect">
                      <a:avLst/>
                    </a:prstGeom>
                    <a:noFill/>
                    <a:ln>
                      <a:noFill/>
                    </a:ln>
                  </pic:spPr>
                </pic:pic>
              </a:graphicData>
            </a:graphic>
          </wp:inline>
        </w:drawing>
      </w:r>
    </w:p>
    <w:p w14:paraId="50153DC6" w14:textId="77777777" w:rsidR="00B27E77" w:rsidRPr="0077325B" w:rsidRDefault="00B27E77" w:rsidP="0077325B">
      <w:p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The workflow includes the following steps:</w:t>
      </w:r>
    </w:p>
    <w:p w14:paraId="59EFC82B" w14:textId="77777777" w:rsidR="00B27E77" w:rsidRPr="0077325B" w:rsidRDefault="00B27E77" w:rsidP="0077325B">
      <w:pPr>
        <w:numPr>
          <w:ilvl w:val="0"/>
          <w:numId w:val="1"/>
        </w:num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 xml:space="preserve">A developer initiates an activity in a CI/CD pipeline, such as pushing a code change to AWS </w:t>
      </w:r>
      <w:proofErr w:type="spellStart"/>
      <w:r w:rsidRPr="0077325B">
        <w:rPr>
          <w:rFonts w:eastAsia="Times New Roman" w:cstheme="minorHAnsi"/>
          <w:sz w:val="24"/>
          <w:szCs w:val="24"/>
        </w:rPr>
        <w:t>CodeCommit</w:t>
      </w:r>
      <w:proofErr w:type="spellEnd"/>
      <w:r w:rsidRPr="0077325B">
        <w:rPr>
          <w:rFonts w:eastAsia="Times New Roman" w:cstheme="minorHAnsi"/>
          <w:sz w:val="24"/>
          <w:szCs w:val="24"/>
        </w:rPr>
        <w:t xml:space="preserve"> or deploying an application using AWS </w:t>
      </w:r>
      <w:proofErr w:type="spellStart"/>
      <w:r w:rsidRPr="0077325B">
        <w:rPr>
          <w:rFonts w:eastAsia="Times New Roman" w:cstheme="minorHAnsi"/>
          <w:sz w:val="24"/>
          <w:szCs w:val="24"/>
        </w:rPr>
        <w:t>CodeDeploy</w:t>
      </w:r>
      <w:proofErr w:type="spellEnd"/>
      <w:r w:rsidRPr="0077325B">
        <w:rPr>
          <w:rFonts w:eastAsia="Times New Roman" w:cstheme="minorHAnsi"/>
          <w:sz w:val="24"/>
          <w:szCs w:val="24"/>
        </w:rPr>
        <w:t>. These activities create events.</w:t>
      </w:r>
    </w:p>
    <w:p w14:paraId="5EDF0165" w14:textId="77777777" w:rsidR="00B27E77" w:rsidRPr="0077325B" w:rsidRDefault="00B27E77" w:rsidP="0077325B">
      <w:pPr>
        <w:numPr>
          <w:ilvl w:val="0"/>
          <w:numId w:val="1"/>
        </w:num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An </w:t>
      </w:r>
      <w:hyperlink r:id="rId8" w:history="1">
        <w:r w:rsidRPr="0077325B">
          <w:rPr>
            <w:rFonts w:eastAsia="Times New Roman" w:cstheme="minorHAnsi"/>
            <w:color w:val="007EB9"/>
            <w:sz w:val="24"/>
            <w:szCs w:val="24"/>
            <w:u w:val="single"/>
          </w:rPr>
          <w:t xml:space="preserve">Amazon </w:t>
        </w:r>
        <w:proofErr w:type="spellStart"/>
        <w:r w:rsidRPr="0077325B">
          <w:rPr>
            <w:rFonts w:eastAsia="Times New Roman" w:cstheme="minorHAnsi"/>
            <w:color w:val="007EB9"/>
            <w:sz w:val="24"/>
            <w:szCs w:val="24"/>
            <w:u w:val="single"/>
          </w:rPr>
          <w:t>EventBridge</w:t>
        </w:r>
        <w:proofErr w:type="spellEnd"/>
      </w:hyperlink>
      <w:r w:rsidRPr="0077325B">
        <w:rPr>
          <w:rFonts w:eastAsia="Times New Roman" w:cstheme="minorHAnsi"/>
          <w:sz w:val="24"/>
          <w:szCs w:val="24"/>
        </w:rPr>
        <w:t> events rule detects the events based on predefined event patterns and then sends the event data to an </w:t>
      </w:r>
      <w:hyperlink r:id="rId9" w:history="1">
        <w:r w:rsidRPr="0077325B">
          <w:rPr>
            <w:rFonts w:eastAsia="Times New Roman" w:cstheme="minorHAnsi"/>
            <w:color w:val="007EB9"/>
            <w:sz w:val="24"/>
            <w:szCs w:val="24"/>
            <w:u w:val="single"/>
          </w:rPr>
          <w:t>Amazon Kinesis Data Firehose</w:t>
        </w:r>
      </w:hyperlink>
      <w:r w:rsidRPr="0077325B">
        <w:rPr>
          <w:rFonts w:eastAsia="Times New Roman" w:cstheme="minorHAnsi"/>
          <w:sz w:val="24"/>
          <w:szCs w:val="24"/>
        </w:rPr>
        <w:t> delivery stream. One event rule is created per event source.</w:t>
      </w:r>
    </w:p>
    <w:p w14:paraId="2C456F7C" w14:textId="77777777" w:rsidR="00B27E77" w:rsidRPr="00B27E77" w:rsidRDefault="00B27E77" w:rsidP="0077325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7325B">
        <w:rPr>
          <w:rFonts w:eastAsia="Times New Roman" w:cstheme="minorHAnsi"/>
          <w:sz w:val="24"/>
          <w:szCs w:val="24"/>
        </w:rPr>
        <w:lastRenderedPageBreak/>
        <w:t>If a customer has set up an Amazon CloudWatch Synthetics canary and its Amazon CloudWatch alarm in their account, another events rule will capture events from the</w:t>
      </w:r>
      <w:r w:rsidRPr="00B27E77">
        <w:rPr>
          <w:rFonts w:ascii="Times New Roman" w:eastAsia="Times New Roman" w:hAnsi="Times New Roman" w:cs="Times New Roman"/>
          <w:sz w:val="24"/>
          <w:szCs w:val="24"/>
        </w:rPr>
        <w:t xml:space="preserve"> alarm that monitors the status of the canary. These resources are required to gather data for calculating MTTR metrics.</w:t>
      </w:r>
    </w:p>
    <w:p w14:paraId="7670729E" w14:textId="77777777" w:rsidR="00B27E77" w:rsidRPr="00B27E77" w:rsidRDefault="00B27E77" w:rsidP="0077325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An </w:t>
      </w:r>
      <w:hyperlink r:id="rId10" w:history="1">
        <w:r w:rsidRPr="00B27E77">
          <w:rPr>
            <w:rFonts w:ascii="Times New Roman" w:eastAsia="Times New Roman" w:hAnsi="Times New Roman" w:cs="Times New Roman"/>
            <w:color w:val="007EB9"/>
            <w:sz w:val="24"/>
            <w:szCs w:val="24"/>
            <w:u w:val="single"/>
          </w:rPr>
          <w:t>Amazon Athen</w:t>
        </w:r>
      </w:hyperlink>
      <w:r w:rsidRPr="00B27E77">
        <w:rPr>
          <w:rFonts w:ascii="Times New Roman" w:eastAsia="Times New Roman" w:hAnsi="Times New Roman" w:cs="Times New Roman"/>
          <w:sz w:val="24"/>
          <w:szCs w:val="24"/>
        </w:rPr>
        <w:t>a database points to the data in Amazon S3. It runs queries against the data and returns query results to </w:t>
      </w:r>
      <w:hyperlink r:id="rId11" w:history="1">
        <w:r w:rsidRPr="00B27E77">
          <w:rPr>
            <w:rFonts w:ascii="Times New Roman" w:eastAsia="Times New Roman" w:hAnsi="Times New Roman" w:cs="Times New Roman"/>
            <w:color w:val="007EB9"/>
            <w:sz w:val="24"/>
            <w:szCs w:val="24"/>
            <w:u w:val="single"/>
          </w:rPr>
          <w:t xml:space="preserve">Amazon </w:t>
        </w:r>
        <w:proofErr w:type="spellStart"/>
        <w:r w:rsidRPr="00B27E77">
          <w:rPr>
            <w:rFonts w:ascii="Times New Roman" w:eastAsia="Times New Roman" w:hAnsi="Times New Roman" w:cs="Times New Roman"/>
            <w:color w:val="007EB9"/>
            <w:sz w:val="24"/>
            <w:szCs w:val="24"/>
            <w:u w:val="single"/>
          </w:rPr>
          <w:t>QuickSight</w:t>
        </w:r>
        <w:proofErr w:type="spellEnd"/>
      </w:hyperlink>
      <w:r w:rsidRPr="00B27E77">
        <w:rPr>
          <w:rFonts w:ascii="Times New Roman" w:eastAsia="Times New Roman" w:hAnsi="Times New Roman" w:cs="Times New Roman"/>
          <w:sz w:val="24"/>
          <w:szCs w:val="24"/>
        </w:rPr>
        <w:t>.</w:t>
      </w:r>
    </w:p>
    <w:p w14:paraId="52EA06D1" w14:textId="77777777" w:rsidR="00B27E77" w:rsidRPr="00B27E77" w:rsidRDefault="00B27E77" w:rsidP="0077325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obtains the query results and builds dashboard visualizations for the management team.</w:t>
      </w:r>
    </w:p>
    <w:p w14:paraId="77145DA8" w14:textId="77777777"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Solution prerequisites</w:t>
      </w:r>
    </w:p>
    <w:p w14:paraId="461D9A9C" w14:textId="631C48E0" w:rsidR="0077325B" w:rsidRPr="0077325B" w:rsidRDefault="00B27E77" w:rsidP="0077325B">
      <w:pPr>
        <w:pStyle w:val="ListParagraph"/>
        <w:numPr>
          <w:ilvl w:val="0"/>
          <w:numId w:val="5"/>
        </w:num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 xml:space="preserve">You need to have a CI/CD pipeline that consists of AWS </w:t>
      </w:r>
      <w:proofErr w:type="spellStart"/>
      <w:r w:rsidRPr="0077325B">
        <w:rPr>
          <w:rFonts w:eastAsia="Times New Roman" w:cstheme="minorHAnsi"/>
          <w:sz w:val="24"/>
          <w:szCs w:val="24"/>
        </w:rPr>
        <w:t>CodeCommit</w:t>
      </w:r>
      <w:proofErr w:type="spellEnd"/>
      <w:r w:rsidRPr="0077325B">
        <w:rPr>
          <w:rFonts w:eastAsia="Times New Roman" w:cstheme="minorHAnsi"/>
          <w:sz w:val="24"/>
          <w:szCs w:val="24"/>
        </w:rPr>
        <w:t xml:space="preserve">, AWS </w:t>
      </w:r>
      <w:proofErr w:type="spellStart"/>
      <w:r w:rsidRPr="0077325B">
        <w:rPr>
          <w:rFonts w:eastAsia="Times New Roman" w:cstheme="minorHAnsi"/>
          <w:sz w:val="24"/>
          <w:szCs w:val="24"/>
        </w:rPr>
        <w:t>CodeBuild</w:t>
      </w:r>
      <w:proofErr w:type="spellEnd"/>
      <w:r w:rsidRPr="0077325B">
        <w:rPr>
          <w:rFonts w:eastAsia="Times New Roman" w:cstheme="minorHAnsi"/>
          <w:sz w:val="24"/>
          <w:szCs w:val="24"/>
        </w:rPr>
        <w:t xml:space="preserve">, AWS </w:t>
      </w:r>
      <w:proofErr w:type="spellStart"/>
      <w:r w:rsidRPr="0077325B">
        <w:rPr>
          <w:rFonts w:eastAsia="Times New Roman" w:cstheme="minorHAnsi"/>
          <w:sz w:val="24"/>
          <w:szCs w:val="24"/>
        </w:rPr>
        <w:t>CodeDeploy</w:t>
      </w:r>
      <w:proofErr w:type="spellEnd"/>
      <w:r w:rsidRPr="0077325B">
        <w:rPr>
          <w:rFonts w:eastAsia="Times New Roman" w:cstheme="minorHAnsi"/>
          <w:sz w:val="24"/>
          <w:szCs w:val="24"/>
        </w:rPr>
        <w:t xml:space="preserve">, and AWS </w:t>
      </w:r>
      <w:proofErr w:type="spellStart"/>
      <w:r w:rsidRPr="0077325B">
        <w:rPr>
          <w:rFonts w:eastAsia="Times New Roman" w:cstheme="minorHAnsi"/>
          <w:sz w:val="24"/>
          <w:szCs w:val="24"/>
        </w:rPr>
        <w:t>CodePipeline</w:t>
      </w:r>
      <w:proofErr w:type="spellEnd"/>
      <w:r w:rsidRPr="0077325B">
        <w:rPr>
          <w:rFonts w:eastAsia="Times New Roman" w:cstheme="minorHAnsi"/>
          <w:sz w:val="24"/>
          <w:szCs w:val="24"/>
        </w:rPr>
        <w:t xml:space="preserve"> in your account. For instructions, see  </w:t>
      </w:r>
      <w:hyperlink r:id="rId12" w:history="1">
        <w:r w:rsidRPr="0077325B">
          <w:rPr>
            <w:rFonts w:eastAsia="Times New Roman" w:cstheme="minorHAnsi"/>
            <w:color w:val="007EB9"/>
            <w:sz w:val="24"/>
            <w:szCs w:val="24"/>
            <w:u w:val="single"/>
          </w:rPr>
          <w:t>Set Up a CI/CD Pipeline on AWS</w:t>
        </w:r>
      </w:hyperlink>
      <w:r w:rsidRPr="0077325B">
        <w:rPr>
          <w:rFonts w:eastAsia="Times New Roman" w:cstheme="minorHAnsi"/>
          <w:sz w:val="24"/>
          <w:szCs w:val="24"/>
        </w:rPr>
        <w:t> if you do not currently have a pipeline set up on AWS</w:t>
      </w:r>
      <w:r w:rsidR="0077325B">
        <w:rPr>
          <w:rFonts w:eastAsia="Times New Roman" w:cstheme="minorHAnsi"/>
          <w:sz w:val="24"/>
          <w:szCs w:val="24"/>
        </w:rPr>
        <w:t>.</w:t>
      </w:r>
    </w:p>
    <w:p w14:paraId="0E9E3E3B" w14:textId="66C3F82C" w:rsidR="00B27E77" w:rsidRPr="0077325B" w:rsidRDefault="00B27E77" w:rsidP="0077325B">
      <w:pPr>
        <w:pStyle w:val="ListParagraph"/>
        <w:numPr>
          <w:ilvl w:val="0"/>
          <w:numId w:val="5"/>
        </w:num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 xml:space="preserve">If you want to use the Amazon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visualization feature, you must subscribe to Amazon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Enterprise edition in the account where you deploy the solution. For instructions, see </w:t>
      </w:r>
      <w:hyperlink r:id="rId13" w:history="1">
        <w:r w:rsidRPr="0077325B">
          <w:rPr>
            <w:rFonts w:eastAsia="Times New Roman" w:cstheme="minorHAnsi"/>
            <w:color w:val="007EB9"/>
            <w:sz w:val="24"/>
            <w:szCs w:val="24"/>
            <w:u w:val="single"/>
          </w:rPr>
          <w:t xml:space="preserve">Signing Up for an Amazon </w:t>
        </w:r>
        <w:proofErr w:type="spellStart"/>
        <w:r w:rsidRPr="0077325B">
          <w:rPr>
            <w:rFonts w:eastAsia="Times New Roman" w:cstheme="minorHAnsi"/>
            <w:color w:val="007EB9"/>
            <w:sz w:val="24"/>
            <w:szCs w:val="24"/>
            <w:u w:val="single"/>
          </w:rPr>
          <w:t>QuickSight</w:t>
        </w:r>
        <w:proofErr w:type="spellEnd"/>
        <w:r w:rsidRPr="0077325B">
          <w:rPr>
            <w:rFonts w:eastAsia="Times New Roman" w:cstheme="minorHAnsi"/>
            <w:color w:val="007EB9"/>
            <w:sz w:val="24"/>
            <w:szCs w:val="24"/>
            <w:u w:val="single"/>
          </w:rPr>
          <w:t xml:space="preserve"> Subscription</w:t>
        </w:r>
      </w:hyperlink>
      <w:r w:rsidRPr="0077325B">
        <w:rPr>
          <w:rFonts w:eastAsia="Times New Roman" w:cstheme="minorHAnsi"/>
          <w:sz w:val="24"/>
          <w:szCs w:val="24"/>
        </w:rPr>
        <w:t xml:space="preserve"> in the Amazon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User Guide if you do not have a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Enterprise account set up.</w:t>
      </w:r>
    </w:p>
    <w:p w14:paraId="67C626B6" w14:textId="77777777" w:rsidR="00B27E77" w:rsidRPr="0077325B" w:rsidRDefault="00B27E77" w:rsidP="0077325B">
      <w:pPr>
        <w:pStyle w:val="ListParagraph"/>
        <w:numPr>
          <w:ilvl w:val="0"/>
          <w:numId w:val="4"/>
        </w:num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 xml:space="preserve">Make a note of the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Principal </w:t>
      </w:r>
      <w:hyperlink r:id="rId14" w:history="1">
        <w:r w:rsidRPr="0077325B">
          <w:rPr>
            <w:rFonts w:eastAsia="Times New Roman" w:cstheme="minorHAnsi"/>
            <w:color w:val="007EB9"/>
            <w:sz w:val="24"/>
            <w:szCs w:val="24"/>
            <w:u w:val="single"/>
          </w:rPr>
          <w:t>Amazon Resource Name</w:t>
        </w:r>
      </w:hyperlink>
      <w:r w:rsidRPr="0077325B">
        <w:rPr>
          <w:rFonts w:eastAsia="Times New Roman" w:cstheme="minorHAnsi"/>
          <w:sz w:val="24"/>
          <w:szCs w:val="24"/>
        </w:rPr>
        <w:t xml:space="preserve"> (ARN). You will need it when you deploy the solution. To retrieve the Amazon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Principal ARN, you must have access to a shell or terminal with the AWS CLI installed. For installation instructions, see </w:t>
      </w:r>
      <w:hyperlink r:id="rId15" w:history="1">
        <w:r w:rsidRPr="0077325B">
          <w:rPr>
            <w:rFonts w:eastAsia="Times New Roman" w:cstheme="minorHAnsi"/>
            <w:color w:val="007EB9"/>
            <w:sz w:val="24"/>
            <w:szCs w:val="24"/>
            <w:u w:val="single"/>
          </w:rPr>
          <w:t>What is the AWS Command Line Interface</w:t>
        </w:r>
      </w:hyperlink>
      <w:r w:rsidRPr="0077325B">
        <w:rPr>
          <w:rFonts w:eastAsia="Times New Roman" w:cstheme="minorHAnsi"/>
          <w:sz w:val="24"/>
          <w:szCs w:val="24"/>
        </w:rPr>
        <w:t> in the AWS CLI User Guide. You can also use </w:t>
      </w:r>
      <w:hyperlink r:id="rId16" w:history="1">
        <w:r w:rsidRPr="0077325B">
          <w:rPr>
            <w:rFonts w:eastAsia="Times New Roman" w:cstheme="minorHAnsi"/>
            <w:color w:val="007EB9"/>
            <w:sz w:val="24"/>
            <w:szCs w:val="24"/>
            <w:u w:val="single"/>
          </w:rPr>
          <w:t xml:space="preserve">AWS </w:t>
        </w:r>
        <w:proofErr w:type="spellStart"/>
        <w:r w:rsidRPr="0077325B">
          <w:rPr>
            <w:rFonts w:eastAsia="Times New Roman" w:cstheme="minorHAnsi"/>
            <w:color w:val="007EB9"/>
            <w:sz w:val="24"/>
            <w:szCs w:val="24"/>
            <w:u w:val="single"/>
          </w:rPr>
          <w:t>CloudShell</w:t>
        </w:r>
        <w:proofErr w:type="spellEnd"/>
      </w:hyperlink>
      <w:r w:rsidRPr="0077325B">
        <w:rPr>
          <w:rFonts w:eastAsia="Times New Roman" w:cstheme="minorHAnsi"/>
          <w:sz w:val="24"/>
          <w:szCs w:val="24"/>
        </w:rPr>
        <w:t> to run AWS CLI commands.</w:t>
      </w:r>
    </w:p>
    <w:p w14:paraId="38A322E6"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44F87097"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5E6DAEBF"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12DDBCA8"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5FE1BF11"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30C8798D" w14:textId="77777777" w:rsidR="0077325B" w:rsidRDefault="0077325B" w:rsidP="00B27E77">
      <w:pPr>
        <w:spacing w:before="100" w:beforeAutospacing="1" w:after="100" w:afterAutospacing="1" w:line="240" w:lineRule="auto"/>
        <w:rPr>
          <w:rFonts w:ascii="Times New Roman" w:eastAsia="Times New Roman" w:hAnsi="Times New Roman" w:cs="Times New Roman"/>
          <w:sz w:val="24"/>
          <w:szCs w:val="24"/>
        </w:rPr>
      </w:pPr>
    </w:p>
    <w:p w14:paraId="37C806AF" w14:textId="726BE8A2"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w:t>
      </w:r>
    </w:p>
    <w:p w14:paraId="0FB53700" w14:textId="77777777"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lastRenderedPageBreak/>
        <w:t>Step 1: Launch the solution</w:t>
      </w:r>
    </w:p>
    <w:p w14:paraId="48F2350B" w14:textId="15EBE2E1" w:rsidR="0077325B" w:rsidRPr="0077325B" w:rsidRDefault="00B27E77" w:rsidP="0077325B">
      <w:p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t>Launch the provided </w:t>
      </w:r>
      <w:hyperlink r:id="rId17" w:history="1">
        <w:r w:rsidRPr="0077325B">
          <w:rPr>
            <w:rFonts w:eastAsia="Times New Roman" w:cstheme="minorHAnsi"/>
            <w:color w:val="007EB9"/>
            <w:sz w:val="24"/>
            <w:szCs w:val="24"/>
            <w:u w:val="single"/>
          </w:rPr>
          <w:t>AWS CloudFormation template</w:t>
        </w:r>
      </w:hyperlink>
      <w:r w:rsidRPr="0077325B">
        <w:rPr>
          <w:rFonts w:eastAsia="Times New Roman" w:cstheme="minorHAnsi"/>
          <w:sz w:val="24"/>
          <w:szCs w:val="24"/>
        </w:rPr>
        <w:t> to install the solution into your AWS account. The template has the following input parameters. You can modify them as needed.</w:t>
      </w:r>
    </w:p>
    <w:tbl>
      <w:tblPr>
        <w:tblW w:w="9516" w:type="dxa"/>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379"/>
        <w:gridCol w:w="1053"/>
        <w:gridCol w:w="8198"/>
      </w:tblGrid>
      <w:tr w:rsidR="00B27E77" w:rsidRPr="0077325B" w14:paraId="14BBE804" w14:textId="777777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14:paraId="7C4AAC4B"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Parameter</w:t>
            </w:r>
          </w:p>
        </w:tc>
        <w:tc>
          <w:tcPr>
            <w:tcW w:w="1068" w:type="dxa"/>
            <w:tcBorders>
              <w:top w:val="outset" w:sz="6" w:space="0" w:color="auto"/>
              <w:left w:val="outset" w:sz="6" w:space="0" w:color="auto"/>
              <w:bottom w:val="outset" w:sz="6" w:space="0" w:color="auto"/>
              <w:right w:val="outset" w:sz="6" w:space="0" w:color="auto"/>
            </w:tcBorders>
            <w:vAlign w:val="center"/>
            <w:hideMark/>
          </w:tcPr>
          <w:p w14:paraId="57C0C67C"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Default</w:t>
            </w:r>
          </w:p>
        </w:tc>
        <w:tc>
          <w:tcPr>
            <w:tcW w:w="3924" w:type="dxa"/>
            <w:tcBorders>
              <w:top w:val="outset" w:sz="6" w:space="0" w:color="auto"/>
              <w:left w:val="outset" w:sz="6" w:space="0" w:color="auto"/>
              <w:bottom w:val="outset" w:sz="6" w:space="0" w:color="auto"/>
              <w:right w:val="outset" w:sz="6" w:space="0" w:color="auto"/>
            </w:tcBorders>
            <w:vAlign w:val="center"/>
            <w:hideMark/>
          </w:tcPr>
          <w:p w14:paraId="198B6C06"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Description</w:t>
            </w:r>
          </w:p>
        </w:tc>
      </w:tr>
      <w:tr w:rsidR="00B27E77" w:rsidRPr="0077325B" w14:paraId="41927242" w14:textId="777777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14:paraId="07C0A006"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Athena Query Data Duration (Days)</w:t>
            </w:r>
          </w:p>
        </w:tc>
        <w:tc>
          <w:tcPr>
            <w:tcW w:w="1068" w:type="dxa"/>
            <w:tcBorders>
              <w:top w:val="outset" w:sz="6" w:space="0" w:color="auto"/>
              <w:left w:val="outset" w:sz="6" w:space="0" w:color="auto"/>
              <w:bottom w:val="outset" w:sz="6" w:space="0" w:color="auto"/>
              <w:right w:val="outset" w:sz="6" w:space="0" w:color="auto"/>
            </w:tcBorders>
            <w:vAlign w:val="center"/>
            <w:hideMark/>
          </w:tcPr>
          <w:p w14:paraId="03C7ACFF"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90</w:t>
            </w:r>
          </w:p>
        </w:tc>
        <w:tc>
          <w:tcPr>
            <w:tcW w:w="3924" w:type="dxa"/>
            <w:tcBorders>
              <w:top w:val="outset" w:sz="6" w:space="0" w:color="auto"/>
              <w:left w:val="outset" w:sz="6" w:space="0" w:color="auto"/>
              <w:bottom w:val="outset" w:sz="6" w:space="0" w:color="auto"/>
              <w:right w:val="outset" w:sz="6" w:space="0" w:color="auto"/>
            </w:tcBorders>
            <w:vAlign w:val="center"/>
            <w:hideMark/>
          </w:tcPr>
          <w:p w14:paraId="1E446990"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Enter a duration (days) that Athena query uses to retrieve data. By default, Athena query retrieves data within the last 90 days. We recommend that you limit the duration to maximize performance and minimize cost.</w:t>
            </w:r>
          </w:p>
        </w:tc>
      </w:tr>
      <w:tr w:rsidR="00B27E77" w:rsidRPr="0077325B" w14:paraId="64C1CF9F" w14:textId="777777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14:paraId="2A36299E"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 xml:space="preserve">AWS </w:t>
            </w:r>
            <w:proofErr w:type="spellStart"/>
            <w:r w:rsidRPr="0077325B">
              <w:rPr>
                <w:rFonts w:eastAsia="Times New Roman" w:cstheme="minorHAnsi"/>
                <w:sz w:val="24"/>
                <w:szCs w:val="24"/>
              </w:rPr>
              <w:t>CodeCommit</w:t>
            </w:r>
            <w:proofErr w:type="spellEnd"/>
            <w:r w:rsidRPr="0077325B">
              <w:rPr>
                <w:rFonts w:eastAsia="Times New Roman" w:cstheme="minorHAnsi"/>
                <w:sz w:val="24"/>
                <w:szCs w:val="24"/>
              </w:rPr>
              <w:t xml:space="preserve"> Repository List</w:t>
            </w:r>
          </w:p>
        </w:tc>
        <w:tc>
          <w:tcPr>
            <w:tcW w:w="1068" w:type="dxa"/>
            <w:tcBorders>
              <w:top w:val="outset" w:sz="6" w:space="0" w:color="auto"/>
              <w:left w:val="outset" w:sz="6" w:space="0" w:color="auto"/>
              <w:bottom w:val="outset" w:sz="6" w:space="0" w:color="auto"/>
              <w:right w:val="outset" w:sz="6" w:space="0" w:color="auto"/>
            </w:tcBorders>
            <w:vAlign w:val="center"/>
            <w:hideMark/>
          </w:tcPr>
          <w:p w14:paraId="7AE74B7E"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‘ALL’</w:t>
            </w:r>
          </w:p>
        </w:tc>
        <w:tc>
          <w:tcPr>
            <w:tcW w:w="3924" w:type="dxa"/>
            <w:tcBorders>
              <w:top w:val="outset" w:sz="6" w:space="0" w:color="auto"/>
              <w:left w:val="outset" w:sz="6" w:space="0" w:color="auto"/>
              <w:bottom w:val="outset" w:sz="6" w:space="0" w:color="auto"/>
              <w:right w:val="outset" w:sz="6" w:space="0" w:color="auto"/>
            </w:tcBorders>
            <w:vAlign w:val="center"/>
            <w:hideMark/>
          </w:tcPr>
          <w:p w14:paraId="16480A5A"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 xml:space="preserve">List of the names of AWS </w:t>
            </w:r>
            <w:proofErr w:type="spellStart"/>
            <w:r w:rsidRPr="0077325B">
              <w:rPr>
                <w:rFonts w:eastAsia="Times New Roman" w:cstheme="minorHAnsi"/>
                <w:sz w:val="24"/>
                <w:szCs w:val="24"/>
              </w:rPr>
              <w:t>CodeCommit</w:t>
            </w:r>
            <w:proofErr w:type="spellEnd"/>
            <w:r w:rsidRPr="0077325B">
              <w:rPr>
                <w:rFonts w:eastAsia="Times New Roman" w:cstheme="minorHAnsi"/>
                <w:sz w:val="24"/>
                <w:szCs w:val="24"/>
              </w:rPr>
              <w:t xml:space="preserve"> repositories that will be monitored. The names must be enclosed in single quotation marks and separated by commas (for example, </w:t>
            </w:r>
            <w:r w:rsidRPr="0077325B">
              <w:rPr>
                <w:rFonts w:eastAsia="Times New Roman" w:cstheme="minorHAnsi"/>
                <w:i/>
                <w:iCs/>
                <w:sz w:val="24"/>
                <w:szCs w:val="24"/>
              </w:rPr>
              <w:t>‘MyRepository1‘,’MyRepository2‘</w:t>
            </w:r>
            <w:r w:rsidRPr="0077325B">
              <w:rPr>
                <w:rFonts w:eastAsia="Times New Roman" w:cstheme="minorHAnsi"/>
                <w:sz w:val="24"/>
                <w:szCs w:val="24"/>
              </w:rPr>
              <w:t>). To monitor all the repositories, keep the default </w:t>
            </w:r>
            <w:r w:rsidRPr="0077325B">
              <w:rPr>
                <w:rFonts w:eastAsia="Times New Roman" w:cstheme="minorHAnsi"/>
                <w:i/>
                <w:iCs/>
                <w:sz w:val="24"/>
                <w:szCs w:val="24"/>
              </w:rPr>
              <w:t>‘ALL’</w:t>
            </w:r>
            <w:r w:rsidRPr="0077325B">
              <w:rPr>
                <w:rFonts w:eastAsia="Times New Roman" w:cstheme="minorHAnsi"/>
                <w:sz w:val="24"/>
                <w:szCs w:val="24"/>
              </w:rPr>
              <w:t> value.</w:t>
            </w:r>
          </w:p>
        </w:tc>
      </w:tr>
      <w:tr w:rsidR="00B27E77" w:rsidRPr="0077325B" w14:paraId="7846DDF1" w14:textId="777777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14:paraId="7A46F80D"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S3 Transition Days</w:t>
            </w:r>
          </w:p>
        </w:tc>
        <w:tc>
          <w:tcPr>
            <w:tcW w:w="1068" w:type="dxa"/>
            <w:tcBorders>
              <w:top w:val="outset" w:sz="6" w:space="0" w:color="auto"/>
              <w:left w:val="outset" w:sz="6" w:space="0" w:color="auto"/>
              <w:bottom w:val="outset" w:sz="6" w:space="0" w:color="auto"/>
              <w:right w:val="outset" w:sz="6" w:space="0" w:color="auto"/>
            </w:tcBorders>
            <w:vAlign w:val="center"/>
            <w:hideMark/>
          </w:tcPr>
          <w:p w14:paraId="0FA6FD24"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365</w:t>
            </w:r>
          </w:p>
        </w:tc>
        <w:tc>
          <w:tcPr>
            <w:tcW w:w="3924" w:type="dxa"/>
            <w:tcBorders>
              <w:top w:val="outset" w:sz="6" w:space="0" w:color="auto"/>
              <w:left w:val="outset" w:sz="6" w:space="0" w:color="auto"/>
              <w:bottom w:val="outset" w:sz="6" w:space="0" w:color="auto"/>
              <w:right w:val="outset" w:sz="6" w:space="0" w:color="auto"/>
            </w:tcBorders>
            <w:vAlign w:val="center"/>
            <w:hideMark/>
          </w:tcPr>
          <w:p w14:paraId="144A0FA5"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Enter the number of days after which you would like to transition Amazon S3 objects to Amazon S3 Glacier storage class. By default, objects are transitioned to Amazon S3 Glacier 365 days (one year) after creation.</w:t>
            </w:r>
          </w:p>
        </w:tc>
      </w:tr>
      <w:tr w:rsidR="00B27E77" w:rsidRPr="0077325B" w14:paraId="34E739C5" w14:textId="77777777" w:rsidTr="00B27E77">
        <w:trPr>
          <w:trHeight w:val="726"/>
          <w:tblCellSpacing w:w="15" w:type="dxa"/>
        </w:trPr>
        <w:tc>
          <w:tcPr>
            <w:tcW w:w="3156" w:type="dxa"/>
            <w:vMerge w:val="restart"/>
            <w:tcBorders>
              <w:top w:val="outset" w:sz="6" w:space="0" w:color="auto"/>
              <w:left w:val="outset" w:sz="6" w:space="0" w:color="auto"/>
              <w:bottom w:val="outset" w:sz="6" w:space="0" w:color="auto"/>
              <w:right w:val="outset" w:sz="6" w:space="0" w:color="auto"/>
            </w:tcBorders>
            <w:vAlign w:val="center"/>
            <w:hideMark/>
          </w:tcPr>
          <w:p w14:paraId="51BD5ECF"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 xml:space="preserve">Amazon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Principal ARN</w:t>
            </w:r>
          </w:p>
        </w:tc>
        <w:tc>
          <w:tcPr>
            <w:tcW w:w="1068" w:type="dxa"/>
            <w:vMerge w:val="restart"/>
            <w:tcBorders>
              <w:top w:val="outset" w:sz="6" w:space="0" w:color="auto"/>
              <w:left w:val="outset" w:sz="6" w:space="0" w:color="auto"/>
              <w:bottom w:val="outset" w:sz="6" w:space="0" w:color="auto"/>
              <w:right w:val="outset" w:sz="6" w:space="0" w:color="auto"/>
            </w:tcBorders>
            <w:vAlign w:val="center"/>
            <w:hideMark/>
          </w:tcPr>
          <w:p w14:paraId="68EB1991"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&lt;Optional Input&gt;</w:t>
            </w:r>
          </w:p>
        </w:tc>
        <w:tc>
          <w:tcPr>
            <w:tcW w:w="3924" w:type="dxa"/>
            <w:vMerge w:val="restart"/>
            <w:tcBorders>
              <w:top w:val="outset" w:sz="6" w:space="0" w:color="auto"/>
              <w:left w:val="outset" w:sz="6" w:space="0" w:color="auto"/>
              <w:bottom w:val="outset" w:sz="6" w:space="0" w:color="auto"/>
              <w:right w:val="outset" w:sz="6" w:space="0" w:color="auto"/>
            </w:tcBorders>
            <w:vAlign w:val="center"/>
            <w:hideMark/>
          </w:tcPr>
          <w:p w14:paraId="1E40BEDF" w14:textId="77777777" w:rsidR="00B27E77" w:rsidRPr="0077325B" w:rsidRDefault="00B27E77" w:rsidP="0077325B">
            <w:pPr>
              <w:spacing w:before="450" w:after="450" w:line="276" w:lineRule="auto"/>
              <w:rPr>
                <w:rFonts w:eastAsia="Times New Roman" w:cstheme="minorHAnsi"/>
                <w:sz w:val="24"/>
                <w:szCs w:val="24"/>
              </w:rPr>
            </w:pPr>
            <w:r w:rsidRPr="0077325B">
              <w:rPr>
                <w:rFonts w:eastAsia="Times New Roman" w:cstheme="minorHAnsi"/>
                <w:sz w:val="24"/>
                <w:szCs w:val="24"/>
              </w:rPr>
              <w:t xml:space="preserve">Provide a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Admin user ARN (</w:t>
            </w:r>
            <w:proofErr w:type="gramStart"/>
            <w:r w:rsidRPr="0077325B">
              <w:rPr>
                <w:rFonts w:eastAsia="Times New Roman" w:cstheme="minorHAnsi"/>
                <w:i/>
                <w:iCs/>
                <w:sz w:val="24"/>
                <w:szCs w:val="24"/>
              </w:rPr>
              <w:t>arn:aws</w:t>
            </w:r>
            <w:proofErr w:type="gramEnd"/>
            <w:r w:rsidRPr="0077325B">
              <w:rPr>
                <w:rFonts w:eastAsia="Times New Roman" w:cstheme="minorHAnsi"/>
                <w:i/>
                <w:iCs/>
                <w:sz w:val="24"/>
                <w:szCs w:val="24"/>
              </w:rPr>
              <w:t>:quicksight:AWSRegion:AWSAccountId:user/default/QuickSightUserName</w:t>
            </w:r>
            <w:r w:rsidRPr="0077325B">
              <w:rPr>
                <w:rFonts w:eastAsia="Times New Roman" w:cstheme="minorHAnsi"/>
                <w:sz w:val="24"/>
                <w:szCs w:val="24"/>
              </w:rPr>
              <w:t xml:space="preserve">) to automatically create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dashboards.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Enterprise edition must be enabled for the account. To disable </w:t>
            </w:r>
            <w:proofErr w:type="spellStart"/>
            <w:r w:rsidRPr="0077325B">
              <w:rPr>
                <w:rFonts w:eastAsia="Times New Roman" w:cstheme="minorHAnsi"/>
                <w:sz w:val="24"/>
                <w:szCs w:val="24"/>
              </w:rPr>
              <w:t>QuickSight</w:t>
            </w:r>
            <w:proofErr w:type="spellEnd"/>
            <w:r w:rsidRPr="0077325B">
              <w:rPr>
                <w:rFonts w:eastAsia="Times New Roman" w:cstheme="minorHAnsi"/>
                <w:sz w:val="24"/>
                <w:szCs w:val="24"/>
              </w:rPr>
              <w:t xml:space="preserve"> dashboards creation, leave it blank.</w:t>
            </w:r>
          </w:p>
        </w:tc>
      </w:tr>
      <w:tr w:rsidR="00B27E77" w:rsidRPr="0077325B" w14:paraId="3146508B" w14:textId="77777777" w:rsidTr="00B27E77">
        <w:trPr>
          <w:trHeight w:val="117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9FFC5B" w14:textId="77777777" w:rsidR="00B27E77" w:rsidRPr="0077325B" w:rsidRDefault="00B27E77" w:rsidP="0077325B">
            <w:pPr>
              <w:spacing w:before="450" w:after="450" w:line="276" w:lineRule="auto"/>
              <w:rPr>
                <w:rFonts w:eastAsia="Times New Roman" w:cstheme="minorHAnsi"/>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5A0F4F8" w14:textId="77777777" w:rsidR="00B27E77" w:rsidRPr="0077325B" w:rsidRDefault="00B27E77" w:rsidP="0077325B">
            <w:pPr>
              <w:spacing w:before="450" w:after="450" w:line="276" w:lineRule="auto"/>
              <w:rPr>
                <w:rFonts w:eastAsia="Times New Roman" w:cstheme="minorHAnsi"/>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AE293A1" w14:textId="77777777" w:rsidR="00B27E77" w:rsidRPr="0077325B" w:rsidRDefault="00B27E77" w:rsidP="0077325B">
            <w:pPr>
              <w:spacing w:before="450" w:after="450" w:line="276" w:lineRule="auto"/>
              <w:rPr>
                <w:rFonts w:eastAsia="Times New Roman" w:cstheme="minorHAnsi"/>
                <w:sz w:val="24"/>
                <w:szCs w:val="24"/>
              </w:rPr>
            </w:pPr>
          </w:p>
        </w:tc>
      </w:tr>
    </w:tbl>
    <w:p w14:paraId="718CC227" w14:textId="77777777" w:rsidR="00B27E77" w:rsidRPr="0077325B" w:rsidRDefault="00B27E77" w:rsidP="0077325B">
      <w:pPr>
        <w:spacing w:before="100" w:beforeAutospacing="1" w:after="100" w:afterAutospacing="1" w:line="276" w:lineRule="auto"/>
        <w:rPr>
          <w:rFonts w:eastAsia="Times New Roman" w:cstheme="minorHAnsi"/>
          <w:sz w:val="24"/>
          <w:szCs w:val="24"/>
        </w:rPr>
      </w:pPr>
      <w:r w:rsidRPr="0077325B">
        <w:rPr>
          <w:rFonts w:eastAsia="Times New Roman" w:cstheme="minorHAnsi"/>
          <w:sz w:val="24"/>
          <w:szCs w:val="24"/>
        </w:rPr>
        <w:lastRenderedPageBreak/>
        <w:t>The stack takes approximately 10 minutes to deploy. After it’s successfully deployed, you should see that its status is CREATE_COMPLETE in the AWS CloudFormation console.</w:t>
      </w:r>
    </w:p>
    <w:p w14:paraId="40015452" w14:textId="77777777" w:rsidR="00B27E77" w:rsidRPr="0077325B" w:rsidRDefault="00B27E77" w:rsidP="0077325B">
      <w:pPr>
        <w:spacing w:before="100" w:beforeAutospacing="1" w:after="100" w:afterAutospacing="1" w:line="276" w:lineRule="auto"/>
        <w:rPr>
          <w:rFonts w:eastAsia="Times New Roman" w:cstheme="minorHAnsi"/>
          <w:sz w:val="24"/>
          <w:szCs w:val="24"/>
        </w:rPr>
      </w:pPr>
      <w:r w:rsidRPr="0077325B">
        <w:rPr>
          <w:rFonts w:eastAsia="Times New Roman" w:cstheme="minorHAnsi"/>
          <w:i/>
          <w:iCs/>
          <w:sz w:val="24"/>
          <w:szCs w:val="24"/>
        </w:rPr>
        <w:t xml:space="preserve">Note: If you provided an Amazon </w:t>
      </w:r>
      <w:proofErr w:type="spellStart"/>
      <w:r w:rsidRPr="0077325B">
        <w:rPr>
          <w:rFonts w:eastAsia="Times New Roman" w:cstheme="minorHAnsi"/>
          <w:i/>
          <w:iCs/>
          <w:sz w:val="24"/>
          <w:szCs w:val="24"/>
        </w:rPr>
        <w:t>QuickSight</w:t>
      </w:r>
      <w:proofErr w:type="spellEnd"/>
      <w:r w:rsidRPr="0077325B">
        <w:rPr>
          <w:rFonts w:eastAsia="Times New Roman" w:cstheme="minorHAnsi"/>
          <w:i/>
          <w:iCs/>
          <w:sz w:val="24"/>
          <w:szCs w:val="24"/>
        </w:rPr>
        <w:t xml:space="preserve"> Principal ARN, this solution launches a nested stack to create </w:t>
      </w:r>
      <w:proofErr w:type="spellStart"/>
      <w:r w:rsidRPr="0077325B">
        <w:rPr>
          <w:rFonts w:eastAsia="Times New Roman" w:cstheme="minorHAnsi"/>
          <w:i/>
          <w:iCs/>
          <w:sz w:val="24"/>
          <w:szCs w:val="24"/>
        </w:rPr>
        <w:t>QuickSight</w:t>
      </w:r>
      <w:proofErr w:type="spellEnd"/>
      <w:r w:rsidRPr="0077325B">
        <w:rPr>
          <w:rFonts w:eastAsia="Times New Roman" w:cstheme="minorHAnsi"/>
          <w:i/>
          <w:iCs/>
          <w:sz w:val="24"/>
          <w:szCs w:val="24"/>
        </w:rPr>
        <w:t xml:space="preserve"> resources into the account you provided.</w:t>
      </w:r>
    </w:p>
    <w:p w14:paraId="0E0C94E6" w14:textId="77777777" w:rsidR="00B27E77" w:rsidRPr="0029217E" w:rsidRDefault="00B27E77" w:rsidP="00B27E77">
      <w:pPr>
        <w:spacing w:before="100" w:beforeAutospacing="1" w:after="100" w:afterAutospacing="1" w:line="240" w:lineRule="auto"/>
        <w:outlineLvl w:val="1"/>
        <w:rPr>
          <w:rFonts w:eastAsia="Times New Roman" w:cstheme="minorHAnsi"/>
          <w:b/>
          <w:bCs/>
          <w:sz w:val="36"/>
          <w:szCs w:val="36"/>
        </w:rPr>
      </w:pPr>
      <w:r w:rsidRPr="0029217E">
        <w:rPr>
          <w:rFonts w:eastAsia="Times New Roman" w:cstheme="minorHAnsi"/>
          <w:b/>
          <w:bCs/>
          <w:sz w:val="36"/>
          <w:szCs w:val="36"/>
        </w:rPr>
        <w:t xml:space="preserve">Step 2: Configure Amazon </w:t>
      </w:r>
      <w:proofErr w:type="spellStart"/>
      <w:r w:rsidRPr="0029217E">
        <w:rPr>
          <w:rFonts w:eastAsia="Times New Roman" w:cstheme="minorHAnsi"/>
          <w:b/>
          <w:bCs/>
          <w:sz w:val="36"/>
          <w:szCs w:val="36"/>
        </w:rPr>
        <w:t>QuickSight</w:t>
      </w:r>
      <w:proofErr w:type="spellEnd"/>
    </w:p>
    <w:p w14:paraId="13B8FD7F" w14:textId="77777777" w:rsidR="00B27E77" w:rsidRPr="0029217E" w:rsidRDefault="00B27E77" w:rsidP="00B27E77">
      <w:p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 xml:space="preserve">The solution uses Amazon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for data visualization. Follow these instructions to configure permissions and view datasets, analysis, and dashboards in Amazon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w:t>
      </w:r>
    </w:p>
    <w:p w14:paraId="3AE19E9E" w14:textId="77777777" w:rsidR="00B27E77" w:rsidRPr="0029217E" w:rsidRDefault="00B27E77" w:rsidP="00B27E77">
      <w:pPr>
        <w:spacing w:before="100" w:beforeAutospacing="1" w:after="100" w:afterAutospacing="1" w:line="240" w:lineRule="auto"/>
        <w:rPr>
          <w:rFonts w:eastAsia="Times New Roman" w:cstheme="minorHAnsi"/>
          <w:sz w:val="24"/>
          <w:szCs w:val="24"/>
        </w:rPr>
      </w:pPr>
      <w:r w:rsidRPr="0029217E">
        <w:rPr>
          <w:rFonts w:eastAsia="Times New Roman" w:cstheme="minorHAnsi"/>
          <w:i/>
          <w:iCs/>
          <w:sz w:val="24"/>
          <w:szCs w:val="24"/>
        </w:rPr>
        <w:t>Note: You can set up your own visualization tool if needed. For more information, see AWS DevOps Monitoring Dashboard Implementation Guide.</w:t>
      </w:r>
    </w:p>
    <w:p w14:paraId="7C8EF70D"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After the stack is successfully deployed, go to the Outputs tab of the stack and make a note of the values for </w:t>
      </w:r>
      <w:proofErr w:type="spellStart"/>
      <w:r w:rsidRPr="0029217E">
        <w:rPr>
          <w:rFonts w:eastAsia="Times New Roman" w:cstheme="minorHAnsi"/>
          <w:sz w:val="24"/>
          <w:szCs w:val="24"/>
        </w:rPr>
        <w:t>QSAnalysisURL</w:t>
      </w:r>
      <w:proofErr w:type="spellEnd"/>
      <w:r w:rsidRPr="0029217E">
        <w:rPr>
          <w:rFonts w:eastAsia="Times New Roman" w:cstheme="minorHAnsi"/>
          <w:sz w:val="24"/>
          <w:szCs w:val="24"/>
        </w:rPr>
        <w:t>, </w:t>
      </w:r>
      <w:proofErr w:type="spellStart"/>
      <w:r w:rsidRPr="0029217E">
        <w:rPr>
          <w:rFonts w:eastAsia="Times New Roman" w:cstheme="minorHAnsi"/>
          <w:sz w:val="24"/>
          <w:szCs w:val="24"/>
        </w:rPr>
        <w:t>QSDashboardURL</w:t>
      </w:r>
      <w:proofErr w:type="spellEnd"/>
      <w:r w:rsidRPr="0029217E">
        <w:rPr>
          <w:rFonts w:eastAsia="Times New Roman" w:cstheme="minorHAnsi"/>
          <w:sz w:val="24"/>
          <w:szCs w:val="24"/>
        </w:rPr>
        <w:t>, and DevOpsMetricsS3Bucket.</w:t>
      </w:r>
    </w:p>
    <w:p w14:paraId="13A89DE5"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Sign in to the </w:t>
      </w:r>
      <w:hyperlink r:id="rId18" w:history="1">
        <w:r w:rsidRPr="0029217E">
          <w:rPr>
            <w:rFonts w:eastAsia="Times New Roman" w:cstheme="minorHAnsi"/>
            <w:color w:val="007EB9"/>
            <w:sz w:val="24"/>
            <w:szCs w:val="24"/>
            <w:u w:val="single"/>
          </w:rPr>
          <w:t>AWS Management Console</w:t>
        </w:r>
      </w:hyperlink>
      <w:r w:rsidRPr="0029217E">
        <w:rPr>
          <w:rFonts w:eastAsia="Times New Roman" w:cstheme="minorHAnsi"/>
          <w:sz w:val="24"/>
          <w:szCs w:val="24"/>
        </w:rPr>
        <w:t xml:space="preserve"> and navigate to Amazon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console.</w:t>
      </w:r>
    </w:p>
    <w:p w14:paraId="46BE0A85"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 xml:space="preserve">Change the AWS Region in the URL to match the Region where you deployed the solution. For example, if you deployed the solution in the us-east-1 Region, the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URL will mirror the following path: </w:t>
      </w:r>
      <w:r w:rsidRPr="0029217E">
        <w:rPr>
          <w:rFonts w:eastAsia="Times New Roman" w:cstheme="minorHAnsi"/>
          <w:i/>
          <w:iCs/>
          <w:sz w:val="24"/>
          <w:szCs w:val="24"/>
        </w:rPr>
        <w:t>https://us-east-1.quicksight.aws.amazon.com/sn</w:t>
      </w:r>
      <w:r w:rsidRPr="0029217E">
        <w:rPr>
          <w:rFonts w:eastAsia="Times New Roman" w:cstheme="minorHAnsi"/>
          <w:sz w:val="24"/>
          <w:szCs w:val="24"/>
        </w:rPr>
        <w:t>.</w:t>
      </w:r>
    </w:p>
    <w:p w14:paraId="03A6703B"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 xml:space="preserve">In the upper right, choose your </w:t>
      </w:r>
      <w:proofErr w:type="gramStart"/>
      <w:r w:rsidRPr="0029217E">
        <w:rPr>
          <w:rFonts w:eastAsia="Times New Roman" w:cstheme="minorHAnsi"/>
          <w:sz w:val="24"/>
          <w:szCs w:val="24"/>
        </w:rPr>
        <w:t>user name</w:t>
      </w:r>
      <w:proofErr w:type="gramEnd"/>
      <w:r w:rsidRPr="0029217E">
        <w:rPr>
          <w:rFonts w:eastAsia="Times New Roman" w:cstheme="minorHAnsi"/>
          <w:sz w:val="24"/>
          <w:szCs w:val="24"/>
        </w:rPr>
        <w:t xml:space="preserve">, and then choose Manage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w:t>
      </w:r>
    </w:p>
    <w:p w14:paraId="232C27BB"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From the left navigation pane, choose Security &amp; permissions.</w:t>
      </w:r>
    </w:p>
    <w:p w14:paraId="6FFCEF6C"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Under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access to AWS Services, choose Add or remove.</w:t>
      </w:r>
    </w:p>
    <w:p w14:paraId="5579EECE"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Select IAM, Amazon S3, and Amazon Athena. If these options are already selected, clear and then select the options again.</w:t>
      </w:r>
    </w:p>
    <w:p w14:paraId="41CB3651"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Choose Amazon S3, and then click the Details link.</w:t>
      </w:r>
    </w:p>
    <w:p w14:paraId="2BEFA754"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Choose Select S3 buckets.</w:t>
      </w:r>
    </w:p>
    <w:p w14:paraId="23F31C8E"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Select DevOpsMetricsS3Bucket, and then select the check box under Write permission for Athena Workgroup.</w:t>
      </w:r>
    </w:p>
    <w:p w14:paraId="409B41A9"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Choose Finish, and then choose Update.</w:t>
      </w:r>
    </w:p>
    <w:p w14:paraId="1F32D493" w14:textId="77777777" w:rsidR="00B27E77" w:rsidRPr="0029217E" w:rsidRDefault="00B27E77" w:rsidP="00B27E77">
      <w:pPr>
        <w:numPr>
          <w:ilvl w:val="0"/>
          <w:numId w:val="2"/>
        </w:num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On the Output tab of the stack, choose </w:t>
      </w:r>
      <w:proofErr w:type="spellStart"/>
      <w:r w:rsidRPr="0029217E">
        <w:rPr>
          <w:rFonts w:eastAsia="Times New Roman" w:cstheme="minorHAnsi"/>
          <w:sz w:val="24"/>
          <w:szCs w:val="24"/>
        </w:rPr>
        <w:t>QSAnalysisURL</w:t>
      </w:r>
      <w:proofErr w:type="spellEnd"/>
      <w:r w:rsidRPr="0029217E">
        <w:rPr>
          <w:rFonts w:eastAsia="Times New Roman" w:cstheme="minorHAnsi"/>
          <w:sz w:val="24"/>
          <w:szCs w:val="24"/>
        </w:rPr>
        <w:t> and </w:t>
      </w:r>
      <w:proofErr w:type="spellStart"/>
      <w:r w:rsidRPr="0029217E">
        <w:rPr>
          <w:rFonts w:eastAsia="Times New Roman" w:cstheme="minorHAnsi"/>
          <w:sz w:val="24"/>
          <w:szCs w:val="24"/>
        </w:rPr>
        <w:t>QSDashboardURL</w:t>
      </w:r>
      <w:proofErr w:type="spellEnd"/>
      <w:r w:rsidRPr="0029217E">
        <w:rPr>
          <w:rFonts w:eastAsia="Times New Roman" w:cstheme="minorHAnsi"/>
          <w:sz w:val="24"/>
          <w:szCs w:val="24"/>
        </w:rPr>
        <w:t xml:space="preserve"> to open dashboard and analysis. You can also navigate to them in the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console. The solution creates one analysis, one dashboard, and a few datasets. All the </w:t>
      </w:r>
      <w:proofErr w:type="spellStart"/>
      <w:r w:rsidRPr="0029217E">
        <w:rPr>
          <w:rFonts w:eastAsia="Times New Roman" w:cstheme="minorHAnsi"/>
          <w:sz w:val="24"/>
          <w:szCs w:val="24"/>
        </w:rPr>
        <w:t>QuickSight</w:t>
      </w:r>
      <w:proofErr w:type="spellEnd"/>
      <w:r w:rsidRPr="0029217E">
        <w:rPr>
          <w:rFonts w:eastAsia="Times New Roman" w:cstheme="minorHAnsi"/>
          <w:sz w:val="24"/>
          <w:szCs w:val="24"/>
        </w:rPr>
        <w:t xml:space="preserve"> resources created by the solution are prefixed with the stack name (for example, </w:t>
      </w:r>
      <w:r w:rsidRPr="0029217E">
        <w:rPr>
          <w:rFonts w:eastAsia="Times New Roman" w:cstheme="minorHAnsi"/>
          <w:i/>
          <w:iCs/>
          <w:sz w:val="24"/>
          <w:szCs w:val="24"/>
        </w:rPr>
        <w:t>&lt;stack-name&gt;-dashboard</w:t>
      </w:r>
      <w:r w:rsidRPr="0029217E">
        <w:rPr>
          <w:rFonts w:eastAsia="Times New Roman" w:cstheme="minorHAnsi"/>
          <w:sz w:val="24"/>
          <w:szCs w:val="24"/>
        </w:rPr>
        <w:t>).</w:t>
      </w:r>
    </w:p>
    <w:p w14:paraId="7C11DF9E" w14:textId="460E1CC5" w:rsidR="00B27E77" w:rsidRDefault="00B27E77" w:rsidP="00B27E77">
      <w:pPr>
        <w:spacing w:before="100" w:beforeAutospacing="1" w:after="100" w:afterAutospacing="1" w:line="240" w:lineRule="auto"/>
        <w:rPr>
          <w:rFonts w:eastAsia="Times New Roman" w:cstheme="minorHAnsi"/>
          <w:i/>
          <w:iCs/>
          <w:sz w:val="24"/>
          <w:szCs w:val="24"/>
        </w:rPr>
      </w:pPr>
      <w:r w:rsidRPr="0029217E">
        <w:rPr>
          <w:rFonts w:eastAsia="Times New Roman" w:cstheme="minorHAnsi"/>
          <w:i/>
          <w:iCs/>
          <w:sz w:val="24"/>
          <w:szCs w:val="24"/>
        </w:rPr>
        <w:t>Note: You might see a No Data </w:t>
      </w:r>
      <w:proofErr w:type="gramStart"/>
      <w:r w:rsidRPr="0029217E">
        <w:rPr>
          <w:rFonts w:eastAsia="Times New Roman" w:cstheme="minorHAnsi"/>
          <w:i/>
          <w:iCs/>
          <w:sz w:val="24"/>
          <w:szCs w:val="24"/>
        </w:rPr>
        <w:t>message</w:t>
      </w:r>
      <w:proofErr w:type="gramEnd"/>
      <w:r w:rsidRPr="0029217E">
        <w:rPr>
          <w:rFonts w:eastAsia="Times New Roman" w:cstheme="minorHAnsi"/>
          <w:i/>
          <w:iCs/>
          <w:sz w:val="24"/>
          <w:szCs w:val="24"/>
        </w:rPr>
        <w:t xml:space="preserve"> if the Amazon S3 metrics bucket is empty immediately after the solution is launched. Allow time for CI/CD activities to be sent to the solution. You can refresh the pages to view data and visuals after the solution finishes processing data and sends metrics to Amazon S3.</w:t>
      </w:r>
    </w:p>
    <w:p w14:paraId="26729719" w14:textId="77777777" w:rsidR="00F07451" w:rsidRPr="0029217E" w:rsidRDefault="00F07451" w:rsidP="00B27E77">
      <w:pPr>
        <w:spacing w:before="100" w:beforeAutospacing="1" w:after="100" w:afterAutospacing="1" w:line="240" w:lineRule="auto"/>
        <w:rPr>
          <w:rFonts w:eastAsia="Times New Roman" w:cstheme="minorHAnsi"/>
          <w:sz w:val="24"/>
          <w:szCs w:val="24"/>
        </w:rPr>
      </w:pPr>
    </w:p>
    <w:p w14:paraId="54BCB6E5" w14:textId="77777777"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lastRenderedPageBreak/>
        <w:t>Step 3: Set up the canary and alarm</w:t>
      </w:r>
    </w:p>
    <w:p w14:paraId="66C14AD4"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 solution uses an Amazon CloudWatch Synthetics canary and Amazon CloudWatch alarm to collect data required for calculating MTTR metrics. Canaries are configurable scripts that run on a schedule to monitor your endpoints and APIs. An alarm is triggered when a canary job state changes (failure or success). The solution uses the alarm data to calculate the time it takes to restore a service, based on the interval between failure and success events.</w:t>
      </w:r>
    </w:p>
    <w:p w14:paraId="2060867A"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Choose one of the following ways to set up the canary and its alarm:</w:t>
      </w:r>
    </w:p>
    <w:p w14:paraId="3213B988"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Automated setup (Recommended)</w:t>
      </w:r>
    </w:p>
    <w:p w14:paraId="39C16DA0"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For your convenience, the solution provides a canary-</w:t>
      </w:r>
      <w:proofErr w:type="spellStart"/>
      <w:proofErr w:type="gramStart"/>
      <w:r w:rsidRPr="00B27E77">
        <w:rPr>
          <w:rFonts w:ascii="Times New Roman" w:eastAsia="Times New Roman" w:hAnsi="Times New Roman" w:cs="Times New Roman"/>
          <w:sz w:val="24"/>
          <w:szCs w:val="24"/>
        </w:rPr>
        <w:t>alarm.template</w:t>
      </w:r>
      <w:proofErr w:type="spellEnd"/>
      <w:proofErr w:type="gramEnd"/>
      <w:r w:rsidRPr="00B27E77">
        <w:rPr>
          <w:rFonts w:ascii="Times New Roman" w:eastAsia="Times New Roman" w:hAnsi="Times New Roman" w:cs="Times New Roman"/>
          <w:sz w:val="24"/>
          <w:szCs w:val="24"/>
        </w:rPr>
        <w:t xml:space="preserve"> that you can deploy to create an alarm and/or canary in your account.</w:t>
      </w:r>
    </w:p>
    <w:p w14:paraId="4C975716"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Manual setup</w:t>
      </w:r>
    </w:p>
    <w:p w14:paraId="64F4B72A" w14:textId="77777777" w:rsidR="00B27E77" w:rsidRPr="00B27E77" w:rsidRDefault="00B27E77" w:rsidP="00B27E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If you don’t have a canary, follow </w:t>
      </w:r>
      <w:hyperlink r:id="rId19" w:history="1">
        <w:r w:rsidRPr="00B27E77">
          <w:rPr>
            <w:rFonts w:ascii="Times New Roman" w:eastAsia="Times New Roman" w:hAnsi="Times New Roman" w:cs="Times New Roman"/>
            <w:color w:val="007EB9"/>
            <w:sz w:val="24"/>
            <w:szCs w:val="24"/>
            <w:u w:val="single"/>
          </w:rPr>
          <w:t>these steps</w:t>
        </w:r>
      </w:hyperlink>
      <w:r w:rsidRPr="00B27E77">
        <w:rPr>
          <w:rFonts w:ascii="Times New Roman" w:eastAsia="Times New Roman" w:hAnsi="Times New Roman" w:cs="Times New Roman"/>
          <w:sz w:val="24"/>
          <w:szCs w:val="24"/>
        </w:rPr>
        <w:t> to create one, otherwise go to next step.</w:t>
      </w:r>
    </w:p>
    <w:p w14:paraId="1B23ADBD" w14:textId="77777777" w:rsidR="00B27E77" w:rsidRPr="00B27E77" w:rsidRDefault="00B27E77" w:rsidP="00B27E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Follow </w:t>
      </w:r>
      <w:hyperlink r:id="rId20" w:history="1">
        <w:r w:rsidRPr="00B27E77">
          <w:rPr>
            <w:rFonts w:ascii="Times New Roman" w:eastAsia="Times New Roman" w:hAnsi="Times New Roman" w:cs="Times New Roman"/>
            <w:color w:val="007EB9"/>
            <w:sz w:val="24"/>
            <w:szCs w:val="24"/>
            <w:u w:val="single"/>
          </w:rPr>
          <w:t>these steps</w:t>
        </w:r>
      </w:hyperlink>
      <w:r w:rsidRPr="00B27E77">
        <w:rPr>
          <w:rFonts w:ascii="Times New Roman" w:eastAsia="Times New Roman" w:hAnsi="Times New Roman" w:cs="Times New Roman"/>
          <w:sz w:val="24"/>
          <w:szCs w:val="24"/>
        </w:rPr>
        <w:t> to create an alarm that monitors the state of the canary job. When you reach the step to select metrics, make sure you select </w:t>
      </w:r>
      <w:proofErr w:type="spellStart"/>
      <w:r w:rsidRPr="00B27E77">
        <w:rPr>
          <w:rFonts w:ascii="Helvetica" w:eastAsia="Times New Roman" w:hAnsi="Helvetica" w:cs="Helvetica"/>
          <w:sz w:val="24"/>
          <w:szCs w:val="24"/>
        </w:rPr>
        <w:t>CloudWatchSynthetics</w:t>
      </w:r>
      <w:proofErr w:type="spellEnd"/>
      <w:r w:rsidRPr="00B27E77">
        <w:rPr>
          <w:rFonts w:ascii="Times New Roman" w:eastAsia="Times New Roman" w:hAnsi="Times New Roman" w:cs="Times New Roman"/>
          <w:sz w:val="24"/>
          <w:szCs w:val="24"/>
        </w:rPr>
        <w:t>, your canary, and the </w:t>
      </w:r>
      <w:proofErr w:type="spellStart"/>
      <w:r w:rsidRPr="00B27E77">
        <w:rPr>
          <w:rFonts w:ascii="Helvetica" w:eastAsia="Times New Roman" w:hAnsi="Helvetica" w:cs="Helvetica"/>
          <w:sz w:val="24"/>
          <w:szCs w:val="24"/>
        </w:rPr>
        <w:t>SuccessPercent</w:t>
      </w:r>
      <w:proofErr w:type="spellEnd"/>
      <w:r w:rsidRPr="00B27E77">
        <w:rPr>
          <w:rFonts w:ascii="Times New Roman" w:eastAsia="Times New Roman" w:hAnsi="Times New Roman" w:cs="Times New Roman"/>
          <w:sz w:val="24"/>
          <w:szCs w:val="24"/>
        </w:rPr>
        <w:t> metric, as shown in the following two figures.</w:t>
      </w:r>
    </w:p>
    <w:p w14:paraId="42CCD937"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Select </w:t>
      </w:r>
      <w:proofErr w:type="spellStart"/>
      <w:r w:rsidRPr="00B27E77">
        <w:rPr>
          <w:rFonts w:ascii="Helvetica" w:eastAsia="Times New Roman" w:hAnsi="Helvetica" w:cs="Helvetica"/>
          <w:sz w:val="24"/>
          <w:szCs w:val="24"/>
        </w:rPr>
        <w:t>CloudWatchSynthetics</w:t>
      </w:r>
      <w:proofErr w:type="spellEnd"/>
      <w:r w:rsidRPr="00B27E77">
        <w:rPr>
          <w:rFonts w:ascii="Times New Roman" w:eastAsia="Times New Roman" w:hAnsi="Times New Roman" w:cs="Times New Roman"/>
          <w:sz w:val="24"/>
          <w:szCs w:val="24"/>
        </w:rPr>
        <w:t> metrics for the alarm.</w:t>
      </w:r>
    </w:p>
    <w:p w14:paraId="47B5FD9A"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drawing>
          <wp:inline distT="0" distB="0" distL="0" distR="0" wp14:anchorId="3710B7E0" wp14:editId="0325A096">
            <wp:extent cx="6560820" cy="3181350"/>
            <wp:effectExtent l="0" t="0" r="0" b="0"/>
            <wp:docPr id="7" name="Picture 7" descr="On the All metrics tab, CloudWatchSynthetics is selected for th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the All metrics tab, CloudWatchSynthetics is selected for the ala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0820" cy="3181350"/>
                    </a:xfrm>
                    <a:prstGeom prst="rect">
                      <a:avLst/>
                    </a:prstGeom>
                    <a:noFill/>
                    <a:ln>
                      <a:noFill/>
                    </a:ln>
                  </pic:spPr>
                </pic:pic>
              </a:graphicData>
            </a:graphic>
          </wp:inline>
        </w:drawing>
      </w:r>
    </w:p>
    <w:p w14:paraId="2BCEE8FE"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On the </w:t>
      </w:r>
      <w:proofErr w:type="gramStart"/>
      <w:r w:rsidRPr="00B27E77">
        <w:rPr>
          <w:rFonts w:ascii="Helvetica" w:eastAsia="Times New Roman" w:hAnsi="Helvetica" w:cs="Helvetica"/>
          <w:sz w:val="24"/>
          <w:szCs w:val="24"/>
        </w:rPr>
        <w:t>All metrics</w:t>
      </w:r>
      <w:proofErr w:type="gramEnd"/>
      <w:r w:rsidRPr="00B27E77">
        <w:rPr>
          <w:rFonts w:ascii="Times New Roman" w:eastAsia="Times New Roman" w:hAnsi="Times New Roman" w:cs="Times New Roman"/>
          <w:sz w:val="24"/>
          <w:szCs w:val="24"/>
        </w:rPr>
        <w:t> tab, search by canary, and then select your canary with the metric name of </w:t>
      </w:r>
      <w:proofErr w:type="spellStart"/>
      <w:r w:rsidRPr="00B27E77">
        <w:rPr>
          <w:rFonts w:ascii="Helvetica" w:eastAsia="Times New Roman" w:hAnsi="Helvetica" w:cs="Helvetica"/>
          <w:sz w:val="24"/>
          <w:szCs w:val="24"/>
        </w:rPr>
        <w:t>SuccessPercen</w:t>
      </w:r>
      <w:r w:rsidRPr="00B27E77">
        <w:rPr>
          <w:rFonts w:ascii="Times New Roman" w:eastAsia="Times New Roman" w:hAnsi="Times New Roman" w:cs="Times New Roman"/>
          <w:sz w:val="24"/>
          <w:szCs w:val="24"/>
        </w:rPr>
        <w:t>t</w:t>
      </w:r>
      <w:proofErr w:type="spellEnd"/>
      <w:r w:rsidRPr="00B27E77">
        <w:rPr>
          <w:rFonts w:ascii="Times New Roman" w:eastAsia="Times New Roman" w:hAnsi="Times New Roman" w:cs="Times New Roman"/>
          <w:sz w:val="24"/>
          <w:szCs w:val="24"/>
        </w:rPr>
        <w:t>.</w:t>
      </w:r>
    </w:p>
    <w:p w14:paraId="3BCD2F44"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14:anchorId="78DB36FF" wp14:editId="0CD9D67E">
            <wp:extent cx="9182100" cy="3886200"/>
            <wp:effectExtent l="0" t="0" r="0" b="0"/>
            <wp:docPr id="6" name="Picture 6" descr="On the All metrics tab, the canary named mycanary with the metric name of SuccessPercent is selected. This is the metric for th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the All metrics tab, the canary named mycanary with the metric name of SuccessPercent is selected. This is the metric for the ala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82100" cy="3886200"/>
                    </a:xfrm>
                    <a:prstGeom prst="rect">
                      <a:avLst/>
                    </a:prstGeom>
                    <a:noFill/>
                    <a:ln>
                      <a:noFill/>
                    </a:ln>
                  </pic:spPr>
                </pic:pic>
              </a:graphicData>
            </a:graphic>
          </wp:inline>
        </w:drawing>
      </w:r>
    </w:p>
    <w:p w14:paraId="499B191F" w14:textId="77777777" w:rsidR="00B27E77" w:rsidRPr="0029217E" w:rsidRDefault="00B27E77" w:rsidP="00B27E77">
      <w:p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Use this pattern for the alarm name: </w:t>
      </w:r>
      <w:r w:rsidRPr="0029217E">
        <w:rPr>
          <w:rFonts w:eastAsia="Times New Roman" w:cstheme="minorHAnsi"/>
          <w:i/>
          <w:iCs/>
          <w:sz w:val="24"/>
          <w:szCs w:val="24"/>
        </w:rPr>
        <w:t>SO0143-[my-application-name]-[my-repository-name]-MTTR</w:t>
      </w:r>
      <w:r w:rsidRPr="0029217E">
        <w:rPr>
          <w:rFonts w:eastAsia="Times New Roman" w:cstheme="minorHAnsi"/>
          <w:sz w:val="24"/>
          <w:szCs w:val="24"/>
        </w:rPr>
        <w:t> (for example, </w:t>
      </w:r>
      <w:r w:rsidRPr="0029217E">
        <w:rPr>
          <w:rFonts w:eastAsia="Times New Roman" w:cstheme="minorHAnsi"/>
          <w:i/>
          <w:iCs/>
          <w:sz w:val="24"/>
          <w:szCs w:val="24"/>
        </w:rPr>
        <w:t>SO0143-[</w:t>
      </w:r>
      <w:proofErr w:type="spellStart"/>
      <w:r w:rsidRPr="0029217E">
        <w:rPr>
          <w:rFonts w:eastAsia="Times New Roman" w:cstheme="minorHAnsi"/>
          <w:i/>
          <w:iCs/>
          <w:sz w:val="24"/>
          <w:szCs w:val="24"/>
        </w:rPr>
        <w:t>MyDemoApplication</w:t>
      </w:r>
      <w:proofErr w:type="spellEnd"/>
      <w:r w:rsidRPr="0029217E">
        <w:rPr>
          <w:rFonts w:eastAsia="Times New Roman" w:cstheme="minorHAnsi"/>
          <w:i/>
          <w:iCs/>
          <w:sz w:val="24"/>
          <w:szCs w:val="24"/>
        </w:rPr>
        <w:t>]-[</w:t>
      </w:r>
      <w:proofErr w:type="spellStart"/>
      <w:r w:rsidRPr="0029217E">
        <w:rPr>
          <w:rFonts w:eastAsia="Times New Roman" w:cstheme="minorHAnsi"/>
          <w:i/>
          <w:iCs/>
          <w:sz w:val="24"/>
          <w:szCs w:val="24"/>
        </w:rPr>
        <w:t>MyDemoRepo</w:t>
      </w:r>
      <w:proofErr w:type="spellEnd"/>
      <w:r w:rsidRPr="0029217E">
        <w:rPr>
          <w:rFonts w:eastAsia="Times New Roman" w:cstheme="minorHAnsi"/>
          <w:i/>
          <w:iCs/>
          <w:sz w:val="24"/>
          <w:szCs w:val="24"/>
        </w:rPr>
        <w:t>]-MTTR</w:t>
      </w:r>
      <w:r w:rsidRPr="0029217E">
        <w:rPr>
          <w:rFonts w:eastAsia="Times New Roman" w:cstheme="minorHAnsi"/>
          <w:sz w:val="24"/>
          <w:szCs w:val="24"/>
        </w:rPr>
        <w:t>). SO0143 is the solution ID. The application name is the name of the application that your canary monitors. The repository name is the name of the repository where the source code for your application resides. The solution uses the alarm name to determine if an alarm is used for MTTR metrics and which application and repository are associated with the metrics.</w:t>
      </w:r>
    </w:p>
    <w:p w14:paraId="5E1F96CC" w14:textId="2E5619F4" w:rsidR="00B27E77" w:rsidRPr="0029217E" w:rsidRDefault="00B27E77" w:rsidP="00B27E77">
      <w:p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 xml:space="preserve">In the Conditions section, for Threshold type, choose Static. For Whenever </w:t>
      </w:r>
      <w:r w:rsidR="0029217E" w:rsidRPr="0029217E">
        <w:rPr>
          <w:rFonts w:eastAsia="Times New Roman" w:cstheme="minorHAnsi"/>
          <w:sz w:val="24"/>
          <w:szCs w:val="24"/>
        </w:rPr>
        <w:t>Success Percent</w:t>
      </w:r>
      <w:r w:rsidRPr="0029217E">
        <w:rPr>
          <w:rFonts w:eastAsia="Times New Roman" w:cstheme="minorHAnsi"/>
          <w:sz w:val="24"/>
          <w:szCs w:val="24"/>
        </w:rPr>
        <w:t xml:space="preserve"> is, choos</w:t>
      </w:r>
      <w:r w:rsidR="0029217E">
        <w:rPr>
          <w:rFonts w:eastAsia="Times New Roman" w:cstheme="minorHAnsi"/>
          <w:sz w:val="24"/>
          <w:szCs w:val="24"/>
        </w:rPr>
        <w:t>e</w:t>
      </w:r>
      <w:r w:rsidRPr="0029217E">
        <w:rPr>
          <w:rFonts w:eastAsia="Times New Roman" w:cstheme="minorHAnsi"/>
          <w:sz w:val="24"/>
          <w:szCs w:val="24"/>
        </w:rPr>
        <w:t> Lower, and enter a threshold value that fits your use case (for example, 100).</w:t>
      </w:r>
    </w:p>
    <w:p w14:paraId="7CE8F675" w14:textId="77777777" w:rsidR="00B27E77" w:rsidRPr="0029217E" w:rsidRDefault="00B27E77" w:rsidP="00B27E77">
      <w:pPr>
        <w:spacing w:before="100" w:beforeAutospacing="1" w:after="100" w:afterAutospacing="1" w:line="240" w:lineRule="auto"/>
        <w:rPr>
          <w:rFonts w:eastAsia="Times New Roman" w:cstheme="minorHAnsi"/>
          <w:sz w:val="24"/>
          <w:szCs w:val="24"/>
        </w:rPr>
      </w:pPr>
      <w:r w:rsidRPr="0029217E">
        <w:rPr>
          <w:rFonts w:eastAsia="Times New Roman" w:cstheme="minorHAnsi"/>
          <w:sz w:val="24"/>
          <w:szCs w:val="24"/>
        </w:rPr>
        <w:t>The following figure shows the alarm:</w:t>
      </w:r>
    </w:p>
    <w:p w14:paraId="1043EB5B"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14:anchorId="1C064B02" wp14:editId="38785E26">
            <wp:extent cx="8115300" cy="9364980"/>
            <wp:effectExtent l="0" t="0" r="0" b="7620"/>
            <wp:docPr id="5" name="Picture 5" descr="In this example, the alarm will be triggered when the success percentage of a canary job goes below 100% within 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is example, the alarm will be triggered when the success percentage of a canary job goes below 100% within 5 minu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15300" cy="9364980"/>
                    </a:xfrm>
                    <a:prstGeom prst="rect">
                      <a:avLst/>
                    </a:prstGeom>
                    <a:noFill/>
                    <a:ln>
                      <a:noFill/>
                    </a:ln>
                  </pic:spPr>
                </pic:pic>
              </a:graphicData>
            </a:graphic>
          </wp:inline>
        </w:drawing>
      </w:r>
    </w:p>
    <w:p w14:paraId="6834C07B"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14:anchorId="45F76C49" wp14:editId="40021485">
            <wp:extent cx="9966960" cy="8709660"/>
            <wp:effectExtent l="0" t="0" r="0" b="0"/>
            <wp:docPr id="2" name="Picture 2" descr="Dashboard displays graphs for Overall Change Failure Rate by Application, Weekly Change Failure Rate by Application, Weekly Change Failure Rate – Breakdown, Weekly Change Failure Rate Trend, Monthly Change Failure Rate Trend, Monthly Change Failure Rate by Application, and Monthly Change Failure Rate –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 displays graphs for Overall Change Failure Rate by Application, Weekly Change Failure Rate by Application, Weekly Change Failure Rate – Breakdown, Weekly Change Failure Rate Trend, Monthly Change Failure Rate Trend, Monthly Change Failure Rate by Application, and Monthly Change Failure Rate – Breakdow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66960" cy="8709660"/>
                    </a:xfrm>
                    <a:prstGeom prst="rect">
                      <a:avLst/>
                    </a:prstGeom>
                    <a:noFill/>
                    <a:ln>
                      <a:noFill/>
                    </a:ln>
                  </pic:spPr>
                </pic:pic>
              </a:graphicData>
            </a:graphic>
          </wp:inline>
        </w:drawing>
      </w:r>
    </w:p>
    <w:p w14:paraId="4AC92F56" w14:textId="77777777" w:rsidR="00B27E77" w:rsidRPr="00B27E77" w:rsidRDefault="00B27E77" w:rsidP="00B27E77">
      <w:pPr>
        <w:spacing w:before="100" w:beforeAutospacing="1" w:after="100" w:afterAutospacing="1" w:line="240" w:lineRule="auto"/>
        <w:outlineLvl w:val="2"/>
        <w:rPr>
          <w:rFonts w:ascii="Times New Roman" w:eastAsia="Times New Roman" w:hAnsi="Times New Roman" w:cs="Times New Roman"/>
          <w:b/>
          <w:bCs/>
          <w:sz w:val="27"/>
          <w:szCs w:val="27"/>
        </w:rPr>
      </w:pPr>
      <w:r w:rsidRPr="00B27E77">
        <w:rPr>
          <w:rFonts w:ascii="Times New Roman" w:eastAsia="Times New Roman" w:hAnsi="Times New Roman" w:cs="Times New Roman"/>
          <w:b/>
          <w:bCs/>
          <w:sz w:val="27"/>
          <w:szCs w:val="27"/>
        </w:rPr>
        <w:lastRenderedPageBreak/>
        <w:t>Deployment dashboards</w:t>
      </w:r>
    </w:p>
    <w:p w14:paraId="2329CB5D"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These dashboards display the deployment frequency and state (success/failure) by application. They provide a weekly, monthly, and aggregated view of the metrics by application. You can use the custom filter to filter metrics by application or time period. These dashboards enable DevOps leaders to track the frequency and quality of their continuous software release to end users.</w:t>
      </w:r>
    </w:p>
    <w:p w14:paraId="156B6F74"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14:anchorId="2ADA10A7" wp14:editId="0ABDA472">
            <wp:extent cx="10256520" cy="8641080"/>
            <wp:effectExtent l="0" t="0" r="0" b="7620"/>
            <wp:docPr id="1" name="Picture 1" descr="Dashboard displays graphs for Total Deployments by Application, Weekly Deployment Trend, Monthly Deployment Trend, Weekly Deployment by Application, Monthly Deployment by Application, Deployment State by Application, and Tabular View of Deployments by Application a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hboard displays graphs for Total Deployments by Application, Weekly Deployment Trend, Monthly Deployment Trend, Weekly Deployment by Application, Monthly Deployment by Application, Deployment State by Application, and Tabular View of Deployments by Application and St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56520" cy="8641080"/>
                    </a:xfrm>
                    <a:prstGeom prst="rect">
                      <a:avLst/>
                    </a:prstGeom>
                    <a:noFill/>
                    <a:ln>
                      <a:noFill/>
                    </a:ln>
                  </pic:spPr>
                </pic:pic>
              </a:graphicData>
            </a:graphic>
          </wp:inline>
        </w:drawing>
      </w:r>
    </w:p>
    <w:p w14:paraId="559F5F40" w14:textId="77777777"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lastRenderedPageBreak/>
        <w:t>Cleanup</w:t>
      </w:r>
    </w:p>
    <w:p w14:paraId="5E15F73C"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To avoid charges in your account, after you test the solution, delete the stack and resources.</w:t>
      </w:r>
    </w:p>
    <w:p w14:paraId="0BBAA299"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To use the console</w:t>
      </w:r>
    </w:p>
    <w:p w14:paraId="11FC8D58"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In the AWS CloudFormation console, choose the solution’s root stack, and choose Delete.</w:t>
      </w:r>
    </w:p>
    <w:p w14:paraId="20C72091"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To use the AWS CLI</w:t>
      </w:r>
    </w:p>
    <w:p w14:paraId="12392BFA"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Run the following command in your AWS CLI environment:</w:t>
      </w:r>
    </w:p>
    <w:p w14:paraId="3658CC5E" w14:textId="77777777"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Consolas" w:eastAsia="Times New Roman" w:hAnsi="Consolas" w:cs="Courier New"/>
          <w:color w:val="C0392B"/>
          <w:sz w:val="20"/>
          <w:szCs w:val="20"/>
          <w:bdr w:val="single" w:sz="6" w:space="0" w:color="F7F7F7" w:frame="1"/>
          <w:shd w:val="clear" w:color="auto" w:fill="F7F7F7"/>
        </w:rPr>
        <w:t xml:space="preserve">$ </w:t>
      </w:r>
      <w:proofErr w:type="spellStart"/>
      <w:r w:rsidRPr="00B27E77">
        <w:rPr>
          <w:rFonts w:ascii="Consolas" w:eastAsia="Times New Roman" w:hAnsi="Consolas" w:cs="Courier New"/>
          <w:color w:val="C0392B"/>
          <w:sz w:val="20"/>
          <w:szCs w:val="20"/>
          <w:bdr w:val="single" w:sz="6" w:space="0" w:color="F7F7F7" w:frame="1"/>
          <w:shd w:val="clear" w:color="auto" w:fill="F7F7F7"/>
        </w:rPr>
        <w:t>aws</w:t>
      </w:r>
      <w:proofErr w:type="spellEnd"/>
      <w:r w:rsidRPr="00B27E77">
        <w:rPr>
          <w:rFonts w:ascii="Consolas" w:eastAsia="Times New Roman" w:hAnsi="Consolas" w:cs="Courier New"/>
          <w:color w:val="C0392B"/>
          <w:sz w:val="20"/>
          <w:szCs w:val="20"/>
          <w:bdr w:val="single" w:sz="6" w:space="0" w:color="F7F7F7" w:frame="1"/>
          <w:shd w:val="clear" w:color="auto" w:fill="F7F7F7"/>
        </w:rPr>
        <w:t xml:space="preserve"> </w:t>
      </w:r>
      <w:proofErr w:type="spellStart"/>
      <w:r w:rsidRPr="00B27E77">
        <w:rPr>
          <w:rFonts w:ascii="Consolas" w:eastAsia="Times New Roman" w:hAnsi="Consolas" w:cs="Courier New"/>
          <w:color w:val="C0392B"/>
          <w:sz w:val="20"/>
          <w:szCs w:val="20"/>
          <w:bdr w:val="single" w:sz="6" w:space="0" w:color="F7F7F7" w:frame="1"/>
          <w:shd w:val="clear" w:color="auto" w:fill="F7F7F7"/>
        </w:rPr>
        <w:t>cloudformation</w:t>
      </w:r>
      <w:proofErr w:type="spellEnd"/>
      <w:r w:rsidRPr="00B27E77">
        <w:rPr>
          <w:rFonts w:ascii="Consolas" w:eastAsia="Times New Roman" w:hAnsi="Consolas" w:cs="Courier New"/>
          <w:color w:val="C0392B"/>
          <w:sz w:val="20"/>
          <w:szCs w:val="20"/>
          <w:bdr w:val="single" w:sz="6" w:space="0" w:color="F7F7F7" w:frame="1"/>
          <w:shd w:val="clear" w:color="auto" w:fill="F7F7F7"/>
        </w:rPr>
        <w:t xml:space="preserve"> delete-stack --stack-name &lt;installation-stack-name</w:t>
      </w:r>
    </w:p>
    <w:p w14:paraId="07A514FC" w14:textId="77777777" w:rsidR="00D14225" w:rsidRPr="00B27E77" w:rsidRDefault="00D14225" w:rsidP="00B27E77"/>
    <w:sectPr w:rsidR="00D14225" w:rsidRPr="00B27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28C4" w14:textId="77777777" w:rsidR="00C74BF3" w:rsidRDefault="00C74BF3" w:rsidP="0029217E">
      <w:pPr>
        <w:spacing w:after="0" w:line="240" w:lineRule="auto"/>
      </w:pPr>
      <w:r>
        <w:separator/>
      </w:r>
    </w:p>
  </w:endnote>
  <w:endnote w:type="continuationSeparator" w:id="0">
    <w:p w14:paraId="6AB1E692" w14:textId="77777777" w:rsidR="00C74BF3" w:rsidRDefault="00C74BF3" w:rsidP="0029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814F0" w14:textId="77777777" w:rsidR="00C74BF3" w:rsidRDefault="00C74BF3" w:rsidP="0029217E">
      <w:pPr>
        <w:spacing w:after="0" w:line="240" w:lineRule="auto"/>
      </w:pPr>
      <w:r>
        <w:separator/>
      </w:r>
    </w:p>
  </w:footnote>
  <w:footnote w:type="continuationSeparator" w:id="0">
    <w:p w14:paraId="043AC0B3" w14:textId="77777777" w:rsidR="00C74BF3" w:rsidRDefault="00C74BF3" w:rsidP="0029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1C4"/>
    <w:multiLevelType w:val="multilevel"/>
    <w:tmpl w:val="5C4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D7BF5"/>
    <w:multiLevelType w:val="hybridMultilevel"/>
    <w:tmpl w:val="3E408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355669"/>
    <w:multiLevelType w:val="multilevel"/>
    <w:tmpl w:val="96BA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B6979"/>
    <w:multiLevelType w:val="hybridMultilevel"/>
    <w:tmpl w:val="3962D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30279"/>
    <w:multiLevelType w:val="multilevel"/>
    <w:tmpl w:val="3B6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E77"/>
    <w:rsid w:val="0029217E"/>
    <w:rsid w:val="003B301F"/>
    <w:rsid w:val="0077325B"/>
    <w:rsid w:val="00B27E77"/>
    <w:rsid w:val="00C74BF3"/>
    <w:rsid w:val="00D14225"/>
    <w:rsid w:val="00F0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848C"/>
  <w15:chartTrackingRefBased/>
  <w15:docId w15:val="{37755829-B37B-479F-A1C6-9CF2B722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7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E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E77"/>
    <w:rPr>
      <w:rFonts w:ascii="Times New Roman" w:eastAsia="Times New Roman" w:hAnsi="Times New Roman" w:cs="Times New Roman"/>
      <w:b/>
      <w:bCs/>
      <w:sz w:val="27"/>
      <w:szCs w:val="27"/>
    </w:rPr>
  </w:style>
  <w:style w:type="character" w:customStyle="1" w:styleId="blog-post-categories">
    <w:name w:val="blog-post-categories"/>
    <w:basedOn w:val="DefaultParagraphFont"/>
    <w:rsid w:val="00B27E77"/>
  </w:style>
  <w:style w:type="character" w:styleId="Hyperlink">
    <w:name w:val="Hyperlink"/>
    <w:basedOn w:val="DefaultParagraphFont"/>
    <w:uiPriority w:val="99"/>
    <w:semiHidden/>
    <w:unhideWhenUsed/>
    <w:rsid w:val="00B27E77"/>
    <w:rPr>
      <w:color w:val="0000FF"/>
      <w:u w:val="single"/>
    </w:rPr>
  </w:style>
  <w:style w:type="paragraph" w:styleId="NormalWeb">
    <w:name w:val="Normal (Web)"/>
    <w:basedOn w:val="Normal"/>
    <w:uiPriority w:val="99"/>
    <w:semiHidden/>
    <w:unhideWhenUsed/>
    <w:rsid w:val="00B27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E77"/>
    <w:rPr>
      <w:b/>
      <w:bCs/>
    </w:rPr>
  </w:style>
  <w:style w:type="character" w:styleId="Emphasis">
    <w:name w:val="Emphasis"/>
    <w:basedOn w:val="DefaultParagraphFont"/>
    <w:uiPriority w:val="20"/>
    <w:qFormat/>
    <w:rsid w:val="00B27E77"/>
    <w:rPr>
      <w:i/>
      <w:iCs/>
    </w:rPr>
  </w:style>
  <w:style w:type="character" w:styleId="HTMLCode">
    <w:name w:val="HTML Code"/>
    <w:basedOn w:val="DefaultParagraphFont"/>
    <w:uiPriority w:val="99"/>
    <w:semiHidden/>
    <w:unhideWhenUsed/>
    <w:rsid w:val="00B27E77"/>
    <w:rPr>
      <w:rFonts w:ascii="Courier New" w:eastAsia="Times New Roman" w:hAnsi="Courier New" w:cs="Courier New"/>
      <w:sz w:val="20"/>
      <w:szCs w:val="20"/>
    </w:rPr>
  </w:style>
  <w:style w:type="paragraph" w:styleId="ListParagraph">
    <w:name w:val="List Paragraph"/>
    <w:basedOn w:val="Normal"/>
    <w:uiPriority w:val="34"/>
    <w:qFormat/>
    <w:rsid w:val="0077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ventbridge/" TargetMode="External"/><Relationship Id="rId13" Type="http://schemas.openxmlformats.org/officeDocument/2006/relationships/hyperlink" Target="https://docs.aws.amazon.com/quicksight/latest/user/signing-up.html" TargetMode="External"/><Relationship Id="rId18" Type="http://schemas.openxmlformats.org/officeDocument/2006/relationships/hyperlink" Target="https://aws.amazon.com/conso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aws.amazon.com/getting-started/projects/set-up-ci-cd-pipeline/" TargetMode="External"/><Relationship Id="rId17" Type="http://schemas.openxmlformats.org/officeDocument/2006/relationships/hyperlink" Target="https://solutions-reference.s3.amazonaws.com/aws-devops-monitoring-dashboard/latest/aws-devops-monitoring-dashboard.templat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ws.amazon.com/cloudshell/" TargetMode="External"/><Relationship Id="rId20" Type="http://schemas.openxmlformats.org/officeDocument/2006/relationships/hyperlink" Target="https://docs.aws.amazon.com/AmazonCloudWatch/latest/monitoring/ConsoleAla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quicksight/"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aws.amazon.com/cli/latest/userguide/cli-chap-welcome.html" TargetMode="External"/><Relationship Id="rId23" Type="http://schemas.openxmlformats.org/officeDocument/2006/relationships/image" Target="media/image4.png"/><Relationship Id="rId10" Type="http://schemas.openxmlformats.org/officeDocument/2006/relationships/hyperlink" Target="https://aws.amazon.com/athena/" TargetMode="External"/><Relationship Id="rId19" Type="http://schemas.openxmlformats.org/officeDocument/2006/relationships/hyperlink" Target="https://docs.aws.amazon.com/AmazonCloudWatch/latest/monitoring/CloudWatch_Synthetics_Canaries_Create.html" TargetMode="External"/><Relationship Id="rId4" Type="http://schemas.openxmlformats.org/officeDocument/2006/relationships/webSettings" Target="webSettings.xml"/><Relationship Id="rId9" Type="http://schemas.openxmlformats.org/officeDocument/2006/relationships/hyperlink" Target="https://aws.amazon.com/kinesis/data-firehose/" TargetMode="External"/><Relationship Id="rId14" Type="http://schemas.openxmlformats.org/officeDocument/2006/relationships/hyperlink" Target="https://docs.aws.amazon.com/general/latest/gr/aws-arns-and-namespaces.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Gorain, Somen (Cognizant)</cp:lastModifiedBy>
  <cp:revision>3</cp:revision>
  <dcterms:created xsi:type="dcterms:W3CDTF">2021-11-25T07:01:00Z</dcterms:created>
  <dcterms:modified xsi:type="dcterms:W3CDTF">2022-02-04T09:44:00Z</dcterms:modified>
</cp:coreProperties>
</file>