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0CF3A" w14:textId="77777777" w:rsidR="004D7077" w:rsidRDefault="00000000">
      <w:pPr>
        <w:pStyle w:val="Title"/>
        <w:jc w:val="center"/>
      </w:pPr>
      <w:r>
        <w:t>NeighbourWise Expo Technical Q&amp;A</w:t>
      </w:r>
    </w:p>
    <w:p w14:paraId="259AD4B1" w14:textId="77777777" w:rsidR="004D7077" w:rsidRDefault="00000000">
      <w:pPr>
        <w:jc w:val="center"/>
      </w:pPr>
      <w:r>
        <w:rPr>
          <w:color w:val="555555"/>
          <w:sz w:val="16"/>
        </w:rPr>
        <w:t>Two-page answer sheet for explaining the website, architecture, data, scoring and limitations.</w:t>
      </w:r>
    </w:p>
    <w:p w14:paraId="3FDE3E00" w14:textId="77777777" w:rsidR="004D7077" w:rsidRDefault="00000000">
      <w:pPr>
        <w:pStyle w:val="Heading1"/>
      </w:pPr>
      <w:r>
        <w:t>1. Website, Architecture and User Flow</w:t>
      </w:r>
    </w:p>
    <w:tbl>
      <w:tblPr>
        <w:tblW w:w="11165" w:type="dxa"/>
        <w:tblLayout w:type="fixed"/>
        <w:tblLook w:val="04A0" w:firstRow="1" w:lastRow="0" w:firstColumn="1" w:lastColumn="0" w:noHBand="0" w:noVBand="1"/>
      </w:tblPr>
      <w:tblGrid>
        <w:gridCol w:w="3227"/>
        <w:gridCol w:w="7938"/>
      </w:tblGrid>
      <w:tr w:rsidR="004D7077" w14:paraId="7EB1D917" w14:textId="77777777" w:rsidTr="009B2B79">
        <w:tc>
          <w:tcPr>
            <w:tcW w:w="3227" w:type="dxa"/>
            <w:tcBorders>
              <w:top w:val="single" w:sz="4" w:space="0" w:color="DADCE0"/>
              <w:left w:val="single" w:sz="4" w:space="0" w:color="DADCE0"/>
              <w:bottom w:val="single" w:sz="4" w:space="0" w:color="DADCE0"/>
              <w:right w:val="single" w:sz="4" w:space="0" w:color="DADCE0"/>
            </w:tcBorders>
            <w:shd w:val="clear" w:color="auto" w:fill="F2F4F7"/>
          </w:tcPr>
          <w:p w14:paraId="4BFD6C94" w14:textId="77777777" w:rsidR="004D7077" w:rsidRDefault="00000000">
            <w:r>
              <w:rPr>
                <w:b/>
                <w:sz w:val="16"/>
              </w:rPr>
              <w:t>Likely question</w:t>
            </w:r>
          </w:p>
        </w:tc>
        <w:tc>
          <w:tcPr>
            <w:tcW w:w="7938" w:type="dxa"/>
            <w:tcBorders>
              <w:top w:val="single" w:sz="4" w:space="0" w:color="DADCE0"/>
              <w:left w:val="single" w:sz="4" w:space="0" w:color="DADCE0"/>
              <w:bottom w:val="single" w:sz="4" w:space="0" w:color="DADCE0"/>
              <w:right w:val="single" w:sz="4" w:space="0" w:color="DADCE0"/>
            </w:tcBorders>
            <w:shd w:val="clear" w:color="auto" w:fill="F2F4F7"/>
          </w:tcPr>
          <w:p w14:paraId="543B36CA" w14:textId="77777777" w:rsidR="004D7077" w:rsidRDefault="00000000">
            <w:r>
              <w:rPr>
                <w:b/>
                <w:sz w:val="16"/>
              </w:rPr>
              <w:t>Strong answer</w:t>
            </w:r>
          </w:p>
        </w:tc>
      </w:tr>
      <w:tr w:rsidR="004D7077" w14:paraId="185FC0E3" w14:textId="77777777" w:rsidTr="009B2B79">
        <w:tc>
          <w:tcPr>
            <w:tcW w:w="3227" w:type="dxa"/>
            <w:tcBorders>
              <w:top w:val="single" w:sz="4" w:space="0" w:color="DADCE0"/>
              <w:left w:val="single" w:sz="4" w:space="0" w:color="DADCE0"/>
              <w:bottom w:val="single" w:sz="4" w:space="0" w:color="DADCE0"/>
              <w:right w:val="single" w:sz="4" w:space="0" w:color="DADCE0"/>
            </w:tcBorders>
          </w:tcPr>
          <w:p w14:paraId="07E25546" w14:textId="77777777" w:rsidR="004D7077" w:rsidRDefault="00000000">
            <w:pPr>
              <w:spacing w:after="30"/>
            </w:pPr>
            <w:r>
              <w:rPr>
                <w:b/>
                <w:sz w:val="14"/>
              </w:rPr>
              <w:t>What problem does it solve?</w:t>
            </w:r>
          </w:p>
        </w:tc>
        <w:tc>
          <w:tcPr>
            <w:tcW w:w="7938" w:type="dxa"/>
            <w:tcBorders>
              <w:top w:val="single" w:sz="4" w:space="0" w:color="DADCE0"/>
              <w:left w:val="single" w:sz="4" w:space="0" w:color="DADCE0"/>
              <w:bottom w:val="single" w:sz="4" w:space="0" w:color="DADCE0"/>
              <w:right w:val="single" w:sz="4" w:space="0" w:color="DADCE0"/>
            </w:tcBorders>
          </w:tcPr>
          <w:p w14:paraId="10EE131C" w14:textId="77777777" w:rsidR="004D7077" w:rsidRDefault="00000000">
            <w:pPr>
              <w:spacing w:after="30"/>
            </w:pPr>
            <w:r>
              <w:rPr>
                <w:sz w:val="15"/>
              </w:rPr>
              <w:t>NeighbourWise helps people choose Melbourne suburbs using liveability evidence, not just property listings. Users search a suburb, postcode or address, choose a profile, then see scores, maps, insights, comparisons and recommended alternatives.</w:t>
            </w:r>
          </w:p>
        </w:tc>
      </w:tr>
      <w:tr w:rsidR="004D7077" w14:paraId="16F2BB03" w14:textId="77777777" w:rsidTr="009B2B79">
        <w:tc>
          <w:tcPr>
            <w:tcW w:w="3227" w:type="dxa"/>
            <w:tcBorders>
              <w:top w:val="single" w:sz="4" w:space="0" w:color="DADCE0"/>
              <w:left w:val="single" w:sz="4" w:space="0" w:color="DADCE0"/>
              <w:bottom w:val="single" w:sz="4" w:space="0" w:color="DADCE0"/>
              <w:right w:val="single" w:sz="4" w:space="0" w:color="DADCE0"/>
            </w:tcBorders>
          </w:tcPr>
          <w:p w14:paraId="2C778248" w14:textId="77777777" w:rsidR="004D7077" w:rsidRDefault="00000000">
            <w:pPr>
              <w:spacing w:after="30"/>
            </w:pPr>
            <w:r>
              <w:rPr>
                <w:b/>
                <w:sz w:val="14"/>
              </w:rPr>
              <w:t>Main tech stack?</w:t>
            </w:r>
          </w:p>
        </w:tc>
        <w:tc>
          <w:tcPr>
            <w:tcW w:w="7938" w:type="dxa"/>
            <w:tcBorders>
              <w:top w:val="single" w:sz="4" w:space="0" w:color="DADCE0"/>
              <w:left w:val="single" w:sz="4" w:space="0" w:color="DADCE0"/>
              <w:bottom w:val="single" w:sz="4" w:space="0" w:color="DADCE0"/>
              <w:right w:val="single" w:sz="4" w:space="0" w:color="DADCE0"/>
            </w:tcBorders>
          </w:tcPr>
          <w:p w14:paraId="7FCDD85F" w14:textId="77777777" w:rsidR="004D7077" w:rsidRDefault="00000000">
            <w:pPr>
              <w:spacing w:after="30"/>
            </w:pPr>
            <w:r>
              <w:rPr>
                <w:sz w:val="15"/>
              </w:rPr>
              <w:t>Frontend: React 18, Vite, React Router, Material UI and Leaflet/React-Leaflet. Backend: Node.js, Express 5, PostgreSQL/PostGIS through pg, axios for external APIs, Turf for geospatial utilities, plus Helmet, CORS and rate limiting.</w:t>
            </w:r>
          </w:p>
        </w:tc>
      </w:tr>
      <w:tr w:rsidR="004D7077" w14:paraId="703F763F" w14:textId="77777777" w:rsidTr="009B2B79">
        <w:tc>
          <w:tcPr>
            <w:tcW w:w="3227" w:type="dxa"/>
            <w:tcBorders>
              <w:top w:val="single" w:sz="4" w:space="0" w:color="DADCE0"/>
              <w:left w:val="single" w:sz="4" w:space="0" w:color="DADCE0"/>
              <w:bottom w:val="single" w:sz="4" w:space="0" w:color="DADCE0"/>
              <w:right w:val="single" w:sz="4" w:space="0" w:color="DADCE0"/>
            </w:tcBorders>
          </w:tcPr>
          <w:p w14:paraId="78FD175C" w14:textId="77777777" w:rsidR="004D7077" w:rsidRDefault="00000000">
            <w:pPr>
              <w:spacing w:after="30"/>
            </w:pPr>
            <w:r>
              <w:rPr>
                <w:b/>
                <w:sz w:val="14"/>
              </w:rPr>
              <w:t>How does a request flow?</w:t>
            </w:r>
          </w:p>
        </w:tc>
        <w:tc>
          <w:tcPr>
            <w:tcW w:w="7938" w:type="dxa"/>
            <w:tcBorders>
              <w:top w:val="single" w:sz="4" w:space="0" w:color="DADCE0"/>
              <w:left w:val="single" w:sz="4" w:space="0" w:color="DADCE0"/>
              <w:bottom w:val="single" w:sz="4" w:space="0" w:color="DADCE0"/>
              <w:right w:val="single" w:sz="4" w:space="0" w:color="DADCE0"/>
            </w:tcBorders>
          </w:tcPr>
          <w:p w14:paraId="20762A3F" w14:textId="77777777" w:rsidR="004D7077" w:rsidRDefault="00000000">
            <w:pPr>
              <w:spacing w:after="30"/>
            </w:pPr>
            <w:r>
              <w:rPr>
                <w:sz w:val="15"/>
              </w:rPr>
              <w:t>The user searches in React. The frontend calls Express endpoints under /api. The backend validates input, queries PostGIS or external services, calculates category scores, returns JSON, and the frontend renders maps, score cards and explanations.</w:t>
            </w:r>
          </w:p>
        </w:tc>
      </w:tr>
      <w:tr w:rsidR="004D7077" w14:paraId="05420E26" w14:textId="77777777" w:rsidTr="009B2B79">
        <w:tc>
          <w:tcPr>
            <w:tcW w:w="3227" w:type="dxa"/>
            <w:tcBorders>
              <w:top w:val="single" w:sz="4" w:space="0" w:color="DADCE0"/>
              <w:left w:val="single" w:sz="4" w:space="0" w:color="DADCE0"/>
              <w:bottom w:val="single" w:sz="4" w:space="0" w:color="DADCE0"/>
              <w:right w:val="single" w:sz="4" w:space="0" w:color="DADCE0"/>
            </w:tcBorders>
          </w:tcPr>
          <w:p w14:paraId="4DA8340A" w14:textId="77777777" w:rsidR="004D7077" w:rsidRDefault="00000000">
            <w:pPr>
              <w:spacing w:after="30"/>
            </w:pPr>
            <w:r>
              <w:rPr>
                <w:b/>
                <w:sz w:val="14"/>
              </w:rPr>
              <w:t>What are the main pages?</w:t>
            </w:r>
          </w:p>
        </w:tc>
        <w:tc>
          <w:tcPr>
            <w:tcW w:w="7938" w:type="dxa"/>
            <w:tcBorders>
              <w:top w:val="single" w:sz="4" w:space="0" w:color="DADCE0"/>
              <w:left w:val="single" w:sz="4" w:space="0" w:color="DADCE0"/>
              <w:bottom w:val="single" w:sz="4" w:space="0" w:color="DADCE0"/>
              <w:right w:val="single" w:sz="4" w:space="0" w:color="DADCE0"/>
            </w:tcBorders>
          </w:tcPr>
          <w:p w14:paraId="48E145DD" w14:textId="77777777" w:rsidR="004D7077" w:rsidRDefault="00000000">
            <w:pPr>
              <w:spacing w:after="30"/>
            </w:pPr>
            <w:r>
              <w:rPr>
                <w:sz w:val="15"/>
              </w:rPr>
              <w:t>Home handles search, coverage and profile choice. Map shows liveability, POIs and heat/vegetation/zoning layers. Insights explains category breakdowns, Census context and similar suburbs. Compare evaluates two areas side by side and can recommend a better suburb.</w:t>
            </w:r>
          </w:p>
        </w:tc>
      </w:tr>
      <w:tr w:rsidR="004D7077" w14:paraId="69F166CF" w14:textId="77777777" w:rsidTr="009B2B79">
        <w:tc>
          <w:tcPr>
            <w:tcW w:w="3227" w:type="dxa"/>
            <w:tcBorders>
              <w:top w:val="single" w:sz="4" w:space="0" w:color="DADCE0"/>
              <w:left w:val="single" w:sz="4" w:space="0" w:color="DADCE0"/>
              <w:bottom w:val="single" w:sz="4" w:space="0" w:color="DADCE0"/>
              <w:right w:val="single" w:sz="4" w:space="0" w:color="DADCE0"/>
            </w:tcBorders>
          </w:tcPr>
          <w:p w14:paraId="522579A2" w14:textId="77777777" w:rsidR="004D7077" w:rsidRDefault="00000000">
            <w:pPr>
              <w:spacing w:after="30"/>
            </w:pPr>
            <w:r>
              <w:rPr>
                <w:b/>
                <w:sz w:val="14"/>
              </w:rPr>
              <w:t>Is it fully dynamic?</w:t>
            </w:r>
          </w:p>
        </w:tc>
        <w:tc>
          <w:tcPr>
            <w:tcW w:w="7938" w:type="dxa"/>
            <w:tcBorders>
              <w:top w:val="single" w:sz="4" w:space="0" w:color="DADCE0"/>
              <w:left w:val="single" w:sz="4" w:space="0" w:color="DADCE0"/>
              <w:bottom w:val="single" w:sz="4" w:space="0" w:color="DADCE0"/>
              <w:right w:val="single" w:sz="4" w:space="0" w:color="DADCE0"/>
            </w:tcBorders>
          </w:tcPr>
          <w:p w14:paraId="02B80DAD" w14:textId="77777777" w:rsidR="004D7077" w:rsidRDefault="00000000">
            <w:pPr>
              <w:spacing w:after="30"/>
            </w:pPr>
            <w:r>
              <w:rPr>
                <w:sz w:val="15"/>
              </w:rPr>
              <w:t>The core score, POI, Census, map-layer, AQI, search and recommendation APIs are backend-driven. Some older frontend helpers remain as prototype fallbacks, but the main user journey uses live backend scoring.</w:t>
            </w:r>
          </w:p>
        </w:tc>
      </w:tr>
      <w:tr w:rsidR="004D7077" w14:paraId="4E30AF04" w14:textId="77777777" w:rsidTr="009B2B79">
        <w:tc>
          <w:tcPr>
            <w:tcW w:w="3227" w:type="dxa"/>
            <w:tcBorders>
              <w:top w:val="single" w:sz="4" w:space="0" w:color="DADCE0"/>
              <w:left w:val="single" w:sz="4" w:space="0" w:color="DADCE0"/>
              <w:bottom w:val="single" w:sz="4" w:space="0" w:color="DADCE0"/>
              <w:right w:val="single" w:sz="4" w:space="0" w:color="DADCE0"/>
            </w:tcBorders>
          </w:tcPr>
          <w:p w14:paraId="6D01FF8C" w14:textId="77777777" w:rsidR="004D7077" w:rsidRDefault="00000000">
            <w:pPr>
              <w:spacing w:after="30"/>
            </w:pPr>
            <w:r>
              <w:rPr>
                <w:b/>
                <w:sz w:val="14"/>
              </w:rPr>
              <w:t>What does the profile change?</w:t>
            </w:r>
          </w:p>
        </w:tc>
        <w:tc>
          <w:tcPr>
            <w:tcW w:w="7938" w:type="dxa"/>
            <w:tcBorders>
              <w:top w:val="single" w:sz="4" w:space="0" w:color="DADCE0"/>
              <w:left w:val="single" w:sz="4" w:space="0" w:color="DADCE0"/>
              <w:bottom w:val="single" w:sz="4" w:space="0" w:color="DADCE0"/>
              <w:right w:val="single" w:sz="4" w:space="0" w:color="DADCE0"/>
            </w:tcBorders>
          </w:tcPr>
          <w:p w14:paraId="00B5815E" w14:textId="77777777" w:rsidR="004D7077" w:rsidRDefault="00000000">
            <w:pPr>
              <w:spacing w:after="30"/>
            </w:pPr>
            <w:r>
              <w:rPr>
                <w:sz w:val="15"/>
              </w:rPr>
              <w:t>Profiles adjust weighting. Default weights are Accessibility 40%, Safety 35%, Environment 25%. Family prioritises safety and schools, elderly prioritises accessibility and safety, and pet owners prioritise environment, parks and dog parks.</w:t>
            </w:r>
          </w:p>
        </w:tc>
      </w:tr>
    </w:tbl>
    <w:p w14:paraId="3CB70B50" w14:textId="77777777" w:rsidR="004D7077" w:rsidRDefault="00000000">
      <w:pPr>
        <w:pStyle w:val="Heading1"/>
      </w:pPr>
      <w:r>
        <w:t>2. Scoring Model</w:t>
      </w:r>
    </w:p>
    <w:tbl>
      <w:tblPr>
        <w:tblW w:w="11023" w:type="dxa"/>
        <w:tblLayout w:type="fixed"/>
        <w:tblLook w:val="04A0" w:firstRow="1" w:lastRow="0" w:firstColumn="1" w:lastColumn="0" w:noHBand="0" w:noVBand="1"/>
      </w:tblPr>
      <w:tblGrid>
        <w:gridCol w:w="3227"/>
        <w:gridCol w:w="7796"/>
      </w:tblGrid>
      <w:tr w:rsidR="004D7077" w14:paraId="7B8A39EB" w14:textId="77777777" w:rsidTr="00713151">
        <w:tc>
          <w:tcPr>
            <w:tcW w:w="3227" w:type="dxa"/>
            <w:tcBorders>
              <w:top w:val="single" w:sz="4" w:space="0" w:color="DADCE0"/>
              <w:left w:val="single" w:sz="4" w:space="0" w:color="DADCE0"/>
              <w:bottom w:val="single" w:sz="4" w:space="0" w:color="DADCE0"/>
              <w:right w:val="single" w:sz="4" w:space="0" w:color="DADCE0"/>
            </w:tcBorders>
            <w:shd w:val="clear" w:color="auto" w:fill="F2F4F7"/>
          </w:tcPr>
          <w:p w14:paraId="5539DFB7" w14:textId="77777777" w:rsidR="004D7077" w:rsidRDefault="00000000">
            <w:r>
              <w:rPr>
                <w:b/>
                <w:sz w:val="16"/>
              </w:rPr>
              <w:t>Likely question</w:t>
            </w:r>
          </w:p>
        </w:tc>
        <w:tc>
          <w:tcPr>
            <w:tcW w:w="7796" w:type="dxa"/>
            <w:tcBorders>
              <w:top w:val="single" w:sz="4" w:space="0" w:color="DADCE0"/>
              <w:left w:val="single" w:sz="4" w:space="0" w:color="DADCE0"/>
              <w:bottom w:val="single" w:sz="4" w:space="0" w:color="DADCE0"/>
              <w:right w:val="single" w:sz="4" w:space="0" w:color="DADCE0"/>
            </w:tcBorders>
            <w:shd w:val="clear" w:color="auto" w:fill="F2F4F7"/>
          </w:tcPr>
          <w:p w14:paraId="28485FA6" w14:textId="77777777" w:rsidR="004D7077" w:rsidRDefault="00000000">
            <w:r>
              <w:rPr>
                <w:b/>
                <w:sz w:val="16"/>
              </w:rPr>
              <w:t>Strong answer</w:t>
            </w:r>
          </w:p>
        </w:tc>
      </w:tr>
      <w:tr w:rsidR="004D7077" w14:paraId="5355BC7A" w14:textId="77777777" w:rsidTr="00713151">
        <w:tc>
          <w:tcPr>
            <w:tcW w:w="3227" w:type="dxa"/>
            <w:tcBorders>
              <w:top w:val="single" w:sz="4" w:space="0" w:color="DADCE0"/>
              <w:left w:val="single" w:sz="4" w:space="0" w:color="DADCE0"/>
              <w:bottom w:val="single" w:sz="4" w:space="0" w:color="DADCE0"/>
              <w:right w:val="single" w:sz="4" w:space="0" w:color="DADCE0"/>
            </w:tcBorders>
          </w:tcPr>
          <w:p w14:paraId="00DCEBAE" w14:textId="77777777" w:rsidR="004D7077" w:rsidRDefault="00000000">
            <w:pPr>
              <w:spacing w:after="30"/>
            </w:pPr>
            <w:r>
              <w:rPr>
                <w:b/>
                <w:sz w:val="14"/>
              </w:rPr>
              <w:t>How is the overall score calculated?</w:t>
            </w:r>
          </w:p>
        </w:tc>
        <w:tc>
          <w:tcPr>
            <w:tcW w:w="7796" w:type="dxa"/>
            <w:tcBorders>
              <w:top w:val="single" w:sz="4" w:space="0" w:color="DADCE0"/>
              <w:left w:val="single" w:sz="4" w:space="0" w:color="DADCE0"/>
              <w:bottom w:val="single" w:sz="4" w:space="0" w:color="DADCE0"/>
              <w:right w:val="single" w:sz="4" w:space="0" w:color="DADCE0"/>
            </w:tcBorders>
          </w:tcPr>
          <w:p w14:paraId="364A16B4" w14:textId="77777777" w:rsidR="004D7077" w:rsidRDefault="00000000">
            <w:pPr>
              <w:spacing w:after="30"/>
            </w:pPr>
            <w:r>
              <w:rPr>
                <w:sz w:val="15"/>
              </w:rPr>
              <w:t>Overall liveability is a weighted sum: Accessibility x A weight + Safety x S weight + Environment x E weight, rounded to /100. Scores are cached by coordinate, time range and persona for performance.</w:t>
            </w:r>
          </w:p>
        </w:tc>
      </w:tr>
      <w:tr w:rsidR="004D7077" w14:paraId="1073EADC" w14:textId="77777777" w:rsidTr="00713151">
        <w:tc>
          <w:tcPr>
            <w:tcW w:w="3227" w:type="dxa"/>
            <w:tcBorders>
              <w:top w:val="single" w:sz="4" w:space="0" w:color="DADCE0"/>
              <w:left w:val="single" w:sz="4" w:space="0" w:color="DADCE0"/>
              <w:bottom w:val="single" w:sz="4" w:space="0" w:color="DADCE0"/>
              <w:right w:val="single" w:sz="4" w:space="0" w:color="DADCE0"/>
            </w:tcBorders>
          </w:tcPr>
          <w:p w14:paraId="1B2C6565" w14:textId="77777777" w:rsidR="004D7077" w:rsidRDefault="00000000">
            <w:pPr>
              <w:spacing w:after="30"/>
            </w:pPr>
            <w:r>
              <w:rPr>
                <w:b/>
                <w:sz w:val="14"/>
              </w:rPr>
              <w:t>How is accessibility scored?</w:t>
            </w:r>
          </w:p>
        </w:tc>
        <w:tc>
          <w:tcPr>
            <w:tcW w:w="7796" w:type="dxa"/>
            <w:tcBorders>
              <w:top w:val="single" w:sz="4" w:space="0" w:color="DADCE0"/>
              <w:left w:val="single" w:sz="4" w:space="0" w:color="DADCE0"/>
              <w:bottom w:val="single" w:sz="4" w:space="0" w:color="DADCE0"/>
              <w:right w:val="single" w:sz="4" w:space="0" w:color="DADCE0"/>
            </w:tcBorders>
          </w:tcPr>
          <w:p w14:paraId="113A9BB3" w14:textId="77777777" w:rsidR="004D7077" w:rsidRDefault="00000000">
            <w:pPr>
              <w:spacing w:after="30"/>
            </w:pPr>
            <w:r>
              <w:rPr>
                <w:sz w:val="15"/>
              </w:rPr>
              <w:t>It fetches nearby POIs, then scores each indicator using nearest distance and count. Indicators include bus stops, train stations, supermarkets, hospitals, schools, parks and dog parks for pet profiles.</w:t>
            </w:r>
          </w:p>
        </w:tc>
      </w:tr>
      <w:tr w:rsidR="004D7077" w14:paraId="588578E8" w14:textId="77777777" w:rsidTr="00713151">
        <w:tc>
          <w:tcPr>
            <w:tcW w:w="3227" w:type="dxa"/>
            <w:tcBorders>
              <w:top w:val="single" w:sz="4" w:space="0" w:color="DADCE0"/>
              <w:left w:val="single" w:sz="4" w:space="0" w:color="DADCE0"/>
              <w:bottom w:val="single" w:sz="4" w:space="0" w:color="DADCE0"/>
              <w:right w:val="single" w:sz="4" w:space="0" w:color="DADCE0"/>
            </w:tcBorders>
          </w:tcPr>
          <w:p w14:paraId="4A05C2AD" w14:textId="77777777" w:rsidR="004D7077" w:rsidRDefault="00000000">
            <w:pPr>
              <w:spacing w:after="30"/>
            </w:pPr>
            <w:r>
              <w:rPr>
                <w:b/>
                <w:sz w:val="14"/>
              </w:rPr>
              <w:t>How is safety scored?</w:t>
            </w:r>
          </w:p>
        </w:tc>
        <w:tc>
          <w:tcPr>
            <w:tcW w:w="7796" w:type="dxa"/>
            <w:tcBorders>
              <w:top w:val="single" w:sz="4" w:space="0" w:color="DADCE0"/>
              <w:left w:val="single" w:sz="4" w:space="0" w:color="DADCE0"/>
              <w:bottom w:val="single" w:sz="4" w:space="0" w:color="DADCE0"/>
              <w:right w:val="single" w:sz="4" w:space="0" w:color="DADCE0"/>
            </w:tcBorders>
          </w:tcPr>
          <w:p w14:paraId="5A0A4EFF" w14:textId="77777777" w:rsidR="004D7077" w:rsidRDefault="00000000">
            <w:pPr>
              <w:spacing w:after="30"/>
            </w:pPr>
            <w:r>
              <w:rPr>
                <w:sz w:val="15"/>
              </w:rPr>
              <w:t>Safety combines crime context 45%, activity/passive safety 10%, noise and traffic comfort 15%, transport-stop comfort 10%, and zoning 20%. If a signal is missing, available signals are reweighted and coverage confidence is reported.</w:t>
            </w:r>
          </w:p>
        </w:tc>
      </w:tr>
      <w:tr w:rsidR="004D7077" w14:paraId="22BA9DDE" w14:textId="77777777" w:rsidTr="00713151">
        <w:tc>
          <w:tcPr>
            <w:tcW w:w="3227" w:type="dxa"/>
            <w:tcBorders>
              <w:top w:val="single" w:sz="4" w:space="0" w:color="DADCE0"/>
              <w:left w:val="single" w:sz="4" w:space="0" w:color="DADCE0"/>
              <w:bottom w:val="single" w:sz="4" w:space="0" w:color="DADCE0"/>
              <w:right w:val="single" w:sz="4" w:space="0" w:color="DADCE0"/>
            </w:tcBorders>
          </w:tcPr>
          <w:p w14:paraId="137C482E" w14:textId="77777777" w:rsidR="004D7077" w:rsidRDefault="00000000">
            <w:pPr>
              <w:spacing w:after="30"/>
            </w:pPr>
            <w:r>
              <w:rPr>
                <w:b/>
                <w:sz w:val="14"/>
              </w:rPr>
              <w:t>How is environment scored?</w:t>
            </w:r>
          </w:p>
        </w:tc>
        <w:tc>
          <w:tcPr>
            <w:tcW w:w="7796" w:type="dxa"/>
            <w:tcBorders>
              <w:top w:val="single" w:sz="4" w:space="0" w:color="DADCE0"/>
              <w:left w:val="single" w:sz="4" w:space="0" w:color="DADCE0"/>
              <w:bottom w:val="single" w:sz="4" w:space="0" w:color="DADCE0"/>
              <w:right w:val="single" w:sz="4" w:space="0" w:color="DADCE0"/>
            </w:tcBorders>
          </w:tcPr>
          <w:p w14:paraId="21E9D5C5" w14:textId="77777777" w:rsidR="004D7077" w:rsidRDefault="00000000">
            <w:pPr>
              <w:spacing w:after="30"/>
            </w:pPr>
            <w:r>
              <w:rPr>
                <w:sz w:val="15"/>
              </w:rPr>
              <w:t>Environment combines green coverage 35%, urban heat comfort 30%, zoning comfort 15%, and EPA air quality 20%. Missing values use conservative fallback scores so the app can still respond.</w:t>
            </w:r>
          </w:p>
        </w:tc>
      </w:tr>
      <w:tr w:rsidR="004D7077" w14:paraId="6F6FD027" w14:textId="77777777" w:rsidTr="00713151">
        <w:tc>
          <w:tcPr>
            <w:tcW w:w="3227" w:type="dxa"/>
            <w:tcBorders>
              <w:top w:val="single" w:sz="4" w:space="0" w:color="DADCE0"/>
              <w:left w:val="single" w:sz="4" w:space="0" w:color="DADCE0"/>
              <w:bottom w:val="single" w:sz="4" w:space="0" w:color="DADCE0"/>
              <w:right w:val="single" w:sz="4" w:space="0" w:color="DADCE0"/>
            </w:tcBorders>
          </w:tcPr>
          <w:p w14:paraId="6C470312" w14:textId="77777777" w:rsidR="004D7077" w:rsidRDefault="00000000">
            <w:pPr>
              <w:spacing w:after="30"/>
            </w:pPr>
            <w:r>
              <w:rPr>
                <w:b/>
                <w:sz w:val="14"/>
              </w:rPr>
              <w:t>What do 10/20/30 minutes mean?</w:t>
            </w:r>
          </w:p>
        </w:tc>
        <w:tc>
          <w:tcPr>
            <w:tcW w:w="7796" w:type="dxa"/>
            <w:tcBorders>
              <w:top w:val="single" w:sz="4" w:space="0" w:color="DADCE0"/>
              <w:left w:val="single" w:sz="4" w:space="0" w:color="DADCE0"/>
              <w:bottom w:val="single" w:sz="4" w:space="0" w:color="DADCE0"/>
              <w:right w:val="single" w:sz="4" w:space="0" w:color="DADCE0"/>
            </w:tcBorders>
          </w:tcPr>
          <w:p w14:paraId="7B4DB6EE" w14:textId="77777777" w:rsidR="004D7077" w:rsidRDefault="00000000">
            <w:pPr>
              <w:spacing w:after="30"/>
            </w:pPr>
            <w:r>
              <w:rPr>
                <w:sz w:val="15"/>
              </w:rPr>
              <w:t>They map to analysis radii of 800 m, 1.6 km and 2.4 km. Changing the range changes which POIs, layers and surrounding features influence the score.</w:t>
            </w:r>
          </w:p>
        </w:tc>
      </w:tr>
    </w:tbl>
    <w:p w14:paraId="2F916693" w14:textId="77777777" w:rsidR="004D7077" w:rsidRDefault="004D7077">
      <w:pPr>
        <w:sectPr w:rsidR="004D7077">
          <w:footerReference w:type="default" r:id="rId8"/>
          <w:pgSz w:w="12240" w:h="15840"/>
          <w:pgMar w:top="720" w:right="792" w:bottom="720" w:left="792" w:header="432" w:footer="432" w:gutter="0"/>
          <w:cols w:space="720"/>
          <w:docGrid w:linePitch="360"/>
        </w:sectPr>
      </w:pPr>
    </w:p>
    <w:p w14:paraId="7818D95C" w14:textId="77777777" w:rsidR="004D7077" w:rsidRDefault="00000000">
      <w:pPr>
        <w:pStyle w:val="Heading1"/>
      </w:pPr>
      <w:r>
        <w:lastRenderedPageBreak/>
        <w:t>3. Data, APIs and Security</w:t>
      </w:r>
    </w:p>
    <w:tbl>
      <w:tblPr>
        <w:tblW w:w="10881" w:type="dxa"/>
        <w:tblLayout w:type="fixed"/>
        <w:tblLook w:val="04A0" w:firstRow="1" w:lastRow="0" w:firstColumn="1" w:lastColumn="0" w:noHBand="0" w:noVBand="1"/>
      </w:tblPr>
      <w:tblGrid>
        <w:gridCol w:w="3227"/>
        <w:gridCol w:w="7654"/>
      </w:tblGrid>
      <w:tr w:rsidR="004D7077" w14:paraId="7EA69C6B" w14:textId="77777777" w:rsidTr="00713151">
        <w:tc>
          <w:tcPr>
            <w:tcW w:w="3227" w:type="dxa"/>
            <w:tcBorders>
              <w:top w:val="single" w:sz="4" w:space="0" w:color="DADCE0"/>
              <w:left w:val="single" w:sz="4" w:space="0" w:color="DADCE0"/>
              <w:bottom w:val="single" w:sz="4" w:space="0" w:color="DADCE0"/>
              <w:right w:val="single" w:sz="4" w:space="0" w:color="DADCE0"/>
            </w:tcBorders>
            <w:shd w:val="clear" w:color="auto" w:fill="F2F4F7"/>
          </w:tcPr>
          <w:p w14:paraId="6C5794F5" w14:textId="77777777" w:rsidR="004D7077" w:rsidRDefault="00000000">
            <w:r>
              <w:rPr>
                <w:b/>
                <w:sz w:val="16"/>
              </w:rPr>
              <w:t>Likely question</w:t>
            </w:r>
          </w:p>
        </w:tc>
        <w:tc>
          <w:tcPr>
            <w:tcW w:w="7654" w:type="dxa"/>
            <w:tcBorders>
              <w:top w:val="single" w:sz="4" w:space="0" w:color="DADCE0"/>
              <w:left w:val="single" w:sz="4" w:space="0" w:color="DADCE0"/>
              <w:bottom w:val="single" w:sz="4" w:space="0" w:color="DADCE0"/>
              <w:right w:val="single" w:sz="4" w:space="0" w:color="DADCE0"/>
            </w:tcBorders>
            <w:shd w:val="clear" w:color="auto" w:fill="F2F4F7"/>
          </w:tcPr>
          <w:p w14:paraId="76FA62A0" w14:textId="77777777" w:rsidR="004D7077" w:rsidRDefault="00000000">
            <w:r>
              <w:rPr>
                <w:b/>
                <w:sz w:val="16"/>
              </w:rPr>
              <w:t>Strong answer</w:t>
            </w:r>
          </w:p>
        </w:tc>
      </w:tr>
      <w:tr w:rsidR="004D7077" w14:paraId="7706E0E6" w14:textId="77777777" w:rsidTr="00713151">
        <w:tc>
          <w:tcPr>
            <w:tcW w:w="3227" w:type="dxa"/>
            <w:tcBorders>
              <w:top w:val="single" w:sz="4" w:space="0" w:color="DADCE0"/>
              <w:left w:val="single" w:sz="4" w:space="0" w:color="DADCE0"/>
              <w:bottom w:val="single" w:sz="4" w:space="0" w:color="DADCE0"/>
              <w:right w:val="single" w:sz="4" w:space="0" w:color="DADCE0"/>
            </w:tcBorders>
          </w:tcPr>
          <w:p w14:paraId="58CB9E4B" w14:textId="77777777" w:rsidR="004D7077" w:rsidRDefault="00000000">
            <w:pPr>
              <w:spacing w:after="30"/>
            </w:pPr>
            <w:r>
              <w:rPr>
                <w:b/>
                <w:sz w:val="14"/>
              </w:rPr>
              <w:t>What data sources are used?</w:t>
            </w:r>
          </w:p>
        </w:tc>
        <w:tc>
          <w:tcPr>
            <w:tcW w:w="7654" w:type="dxa"/>
            <w:tcBorders>
              <w:top w:val="single" w:sz="4" w:space="0" w:color="DADCE0"/>
              <w:left w:val="single" w:sz="4" w:space="0" w:color="DADCE0"/>
              <w:bottom w:val="single" w:sz="4" w:space="0" w:color="DADCE0"/>
              <w:right w:val="single" w:sz="4" w:space="0" w:color="DADCE0"/>
            </w:tcBorders>
          </w:tcPr>
          <w:p w14:paraId="168492F8" w14:textId="77777777" w:rsidR="004D7077" w:rsidRDefault="00000000">
            <w:pPr>
              <w:spacing w:after="30"/>
            </w:pPr>
            <w:r>
              <w:rPr>
                <w:sz w:val="15"/>
              </w:rPr>
              <w:t>Local/PostGIS tables store locality points and polygons, postcode lookup, vegetation, urban heat, zoning, crime summaries, OSM scoring layers, dog parks, Census profiles and precomputed suburb scores. External APIs include Mapbox and EPA Victoria AirWatch.</w:t>
            </w:r>
          </w:p>
        </w:tc>
      </w:tr>
      <w:tr w:rsidR="004D7077" w14:paraId="1E0ACF47" w14:textId="77777777" w:rsidTr="00713151">
        <w:tc>
          <w:tcPr>
            <w:tcW w:w="3227" w:type="dxa"/>
            <w:tcBorders>
              <w:top w:val="single" w:sz="4" w:space="0" w:color="DADCE0"/>
              <w:left w:val="single" w:sz="4" w:space="0" w:color="DADCE0"/>
              <w:bottom w:val="single" w:sz="4" w:space="0" w:color="DADCE0"/>
              <w:right w:val="single" w:sz="4" w:space="0" w:color="DADCE0"/>
            </w:tcBorders>
          </w:tcPr>
          <w:p w14:paraId="5DEEC938" w14:textId="77777777" w:rsidR="004D7077" w:rsidRDefault="00000000">
            <w:pPr>
              <w:spacing w:after="30"/>
            </w:pPr>
            <w:r>
              <w:rPr>
                <w:b/>
                <w:sz w:val="14"/>
              </w:rPr>
              <w:t>Why use PostGIS?</w:t>
            </w:r>
          </w:p>
        </w:tc>
        <w:tc>
          <w:tcPr>
            <w:tcW w:w="7654" w:type="dxa"/>
            <w:tcBorders>
              <w:top w:val="single" w:sz="4" w:space="0" w:color="DADCE0"/>
              <w:left w:val="single" w:sz="4" w:space="0" w:color="DADCE0"/>
              <w:bottom w:val="single" w:sz="4" w:space="0" w:color="DADCE0"/>
              <w:right w:val="single" w:sz="4" w:space="0" w:color="DADCE0"/>
            </w:tcBorders>
          </w:tcPr>
          <w:p w14:paraId="2CAA5850" w14:textId="77777777" w:rsidR="004D7077" w:rsidRDefault="00000000">
            <w:pPr>
              <w:spacing w:after="30"/>
            </w:pPr>
            <w:r>
              <w:rPr>
                <w:sz w:val="15"/>
              </w:rPr>
              <w:t>The project needs spatial operations: buffers around a location, intersections with suburb/layer polygons, distance checks and nearest-feature queries. PostGIS lets the backend calculate those directly and efficiently in SQL.</w:t>
            </w:r>
          </w:p>
        </w:tc>
      </w:tr>
      <w:tr w:rsidR="004D7077" w14:paraId="4AEA4F20" w14:textId="77777777" w:rsidTr="00713151">
        <w:tc>
          <w:tcPr>
            <w:tcW w:w="3227" w:type="dxa"/>
            <w:tcBorders>
              <w:top w:val="single" w:sz="4" w:space="0" w:color="DADCE0"/>
              <w:left w:val="single" w:sz="4" w:space="0" w:color="DADCE0"/>
              <w:bottom w:val="single" w:sz="4" w:space="0" w:color="DADCE0"/>
              <w:right w:val="single" w:sz="4" w:space="0" w:color="DADCE0"/>
            </w:tcBorders>
          </w:tcPr>
          <w:p w14:paraId="1FBEA4F2" w14:textId="77777777" w:rsidR="004D7077" w:rsidRDefault="00000000">
            <w:pPr>
              <w:spacing w:after="30"/>
            </w:pPr>
            <w:r>
              <w:rPr>
                <w:b/>
                <w:sz w:val="14"/>
              </w:rPr>
              <w:t>How does search work?</w:t>
            </w:r>
          </w:p>
        </w:tc>
        <w:tc>
          <w:tcPr>
            <w:tcW w:w="7654" w:type="dxa"/>
            <w:tcBorders>
              <w:top w:val="single" w:sz="4" w:space="0" w:color="DADCE0"/>
              <w:left w:val="single" w:sz="4" w:space="0" w:color="DADCE0"/>
              <w:bottom w:val="single" w:sz="4" w:space="0" w:color="DADCE0"/>
              <w:right w:val="single" w:sz="4" w:space="0" w:color="DADCE0"/>
            </w:tcBorders>
          </w:tcPr>
          <w:p w14:paraId="6FCA9CB2" w14:textId="77777777" w:rsidR="004D7077" w:rsidRDefault="00000000">
            <w:pPr>
              <w:spacing w:after="30"/>
            </w:pPr>
            <w:r>
              <w:rPr>
                <w:sz w:val="15"/>
              </w:rPr>
              <w:t>Suburb search comes from the locality database. Address search uses Mapbox with a Melbourne bounding box. Four-digit postcodes first try the local postcode lookup, then fall back to Mapbox if needed.</w:t>
            </w:r>
          </w:p>
        </w:tc>
      </w:tr>
      <w:tr w:rsidR="004D7077" w14:paraId="4AAE1777" w14:textId="77777777" w:rsidTr="00713151">
        <w:tc>
          <w:tcPr>
            <w:tcW w:w="3227" w:type="dxa"/>
            <w:tcBorders>
              <w:top w:val="single" w:sz="4" w:space="0" w:color="DADCE0"/>
              <w:left w:val="single" w:sz="4" w:space="0" w:color="DADCE0"/>
              <w:bottom w:val="single" w:sz="4" w:space="0" w:color="DADCE0"/>
              <w:right w:val="single" w:sz="4" w:space="0" w:color="DADCE0"/>
            </w:tcBorders>
          </w:tcPr>
          <w:p w14:paraId="19EA5F36" w14:textId="77777777" w:rsidR="004D7077" w:rsidRDefault="00000000">
            <w:pPr>
              <w:spacing w:after="30"/>
            </w:pPr>
            <w:r>
              <w:rPr>
                <w:b/>
                <w:sz w:val="14"/>
              </w:rPr>
              <w:t>How do recommendations work?</w:t>
            </w:r>
          </w:p>
        </w:tc>
        <w:tc>
          <w:tcPr>
            <w:tcW w:w="7654" w:type="dxa"/>
            <w:tcBorders>
              <w:top w:val="single" w:sz="4" w:space="0" w:color="DADCE0"/>
              <w:left w:val="single" w:sz="4" w:space="0" w:color="DADCE0"/>
              <w:bottom w:val="single" w:sz="4" w:space="0" w:color="DADCE0"/>
              <w:right w:val="single" w:sz="4" w:space="0" w:color="DADCE0"/>
            </w:tcBorders>
          </w:tcPr>
          <w:p w14:paraId="4F535343" w14:textId="77777777" w:rsidR="004D7077" w:rsidRDefault="00000000">
            <w:pPr>
              <w:spacing w:after="30"/>
            </w:pPr>
            <w:r>
              <w:rPr>
                <w:sz w:val="15"/>
              </w:rPr>
              <w:t>Insight recommendations find nearby completed suburb scores with similar liveability, balancing 70% score similarity and 30% distance closeness. Compare recommendations search for a suburb that improves the selected category while keeping other scores comparable.</w:t>
            </w:r>
          </w:p>
        </w:tc>
      </w:tr>
      <w:tr w:rsidR="004D7077" w14:paraId="401CC4C1" w14:textId="77777777" w:rsidTr="00713151">
        <w:tc>
          <w:tcPr>
            <w:tcW w:w="3227" w:type="dxa"/>
            <w:tcBorders>
              <w:top w:val="single" w:sz="4" w:space="0" w:color="DADCE0"/>
              <w:left w:val="single" w:sz="4" w:space="0" w:color="DADCE0"/>
              <w:bottom w:val="single" w:sz="4" w:space="0" w:color="DADCE0"/>
              <w:right w:val="single" w:sz="4" w:space="0" w:color="DADCE0"/>
            </w:tcBorders>
          </w:tcPr>
          <w:p w14:paraId="13C7202D" w14:textId="77777777" w:rsidR="004D7077" w:rsidRDefault="00000000">
            <w:pPr>
              <w:spacing w:after="30"/>
            </w:pPr>
            <w:r>
              <w:rPr>
                <w:b/>
                <w:sz w:val="14"/>
              </w:rPr>
              <w:t>How is performance handled?</w:t>
            </w:r>
          </w:p>
        </w:tc>
        <w:tc>
          <w:tcPr>
            <w:tcW w:w="7654" w:type="dxa"/>
            <w:tcBorders>
              <w:top w:val="single" w:sz="4" w:space="0" w:color="DADCE0"/>
              <w:left w:val="single" w:sz="4" w:space="0" w:color="DADCE0"/>
              <w:bottom w:val="single" w:sz="4" w:space="0" w:color="DADCE0"/>
              <w:right w:val="single" w:sz="4" w:space="0" w:color="DADCE0"/>
            </w:tcBorders>
          </w:tcPr>
          <w:p w14:paraId="592A200F" w14:textId="77777777" w:rsidR="004D7077" w:rsidRDefault="00000000">
            <w:pPr>
              <w:spacing w:after="30"/>
            </w:pPr>
            <w:r>
              <w:rPr>
                <w:sz w:val="15"/>
              </w:rPr>
              <w:t>The backend uses TTL caches for liveability, POIs, AQI, recommendations and suburb score rows. Expensive data fetches run in parallel where possible. The frontend also caches repeated GET requests and prefetches insight data after map load.</w:t>
            </w:r>
          </w:p>
        </w:tc>
      </w:tr>
      <w:tr w:rsidR="004D7077" w14:paraId="30189912" w14:textId="77777777" w:rsidTr="00713151">
        <w:tc>
          <w:tcPr>
            <w:tcW w:w="3227" w:type="dxa"/>
            <w:tcBorders>
              <w:top w:val="single" w:sz="4" w:space="0" w:color="DADCE0"/>
              <w:left w:val="single" w:sz="4" w:space="0" w:color="DADCE0"/>
              <w:bottom w:val="single" w:sz="4" w:space="0" w:color="DADCE0"/>
              <w:right w:val="single" w:sz="4" w:space="0" w:color="DADCE0"/>
            </w:tcBorders>
          </w:tcPr>
          <w:p w14:paraId="2AB4E9C5" w14:textId="77777777" w:rsidR="004D7077" w:rsidRDefault="00000000">
            <w:pPr>
              <w:spacing w:after="30"/>
            </w:pPr>
            <w:r>
              <w:rPr>
                <w:b/>
                <w:sz w:val="14"/>
              </w:rPr>
              <w:t>How is the API protected?</w:t>
            </w:r>
          </w:p>
        </w:tc>
        <w:tc>
          <w:tcPr>
            <w:tcW w:w="7654" w:type="dxa"/>
            <w:tcBorders>
              <w:top w:val="single" w:sz="4" w:space="0" w:color="DADCE0"/>
              <w:left w:val="single" w:sz="4" w:space="0" w:color="DADCE0"/>
              <w:bottom w:val="single" w:sz="4" w:space="0" w:color="DADCE0"/>
              <w:right w:val="single" w:sz="4" w:space="0" w:color="DADCE0"/>
            </w:tcBorders>
          </w:tcPr>
          <w:p w14:paraId="7978F33E" w14:textId="77777777" w:rsidR="004D7077" w:rsidRDefault="00000000">
            <w:pPr>
              <w:spacing w:after="30"/>
            </w:pPr>
            <w:r>
              <w:rPr>
                <w:sz w:val="15"/>
              </w:rPr>
              <w:t>Security includes Helmet headers, restricted CORS, a 20 kb JSON body limit, API access token support, general and expensive-endpoint rate limits, input validation and generic error responses for unexpected failures.</w:t>
            </w:r>
          </w:p>
        </w:tc>
      </w:tr>
      <w:tr w:rsidR="004D7077" w14:paraId="7E4C81FE" w14:textId="77777777" w:rsidTr="00713151">
        <w:tc>
          <w:tcPr>
            <w:tcW w:w="3227" w:type="dxa"/>
            <w:tcBorders>
              <w:top w:val="single" w:sz="4" w:space="0" w:color="DADCE0"/>
              <w:left w:val="single" w:sz="4" w:space="0" w:color="DADCE0"/>
              <w:bottom w:val="single" w:sz="4" w:space="0" w:color="DADCE0"/>
              <w:right w:val="single" w:sz="4" w:space="0" w:color="DADCE0"/>
            </w:tcBorders>
          </w:tcPr>
          <w:p w14:paraId="3AB511A5" w14:textId="77777777" w:rsidR="004D7077" w:rsidRDefault="00000000">
            <w:pPr>
              <w:spacing w:after="30"/>
            </w:pPr>
            <w:r>
              <w:rPr>
                <w:b/>
                <w:sz w:val="14"/>
              </w:rPr>
              <w:t>How is SQL injection avoided?</w:t>
            </w:r>
          </w:p>
        </w:tc>
        <w:tc>
          <w:tcPr>
            <w:tcW w:w="7654" w:type="dxa"/>
            <w:tcBorders>
              <w:top w:val="single" w:sz="4" w:space="0" w:color="DADCE0"/>
              <w:left w:val="single" w:sz="4" w:space="0" w:color="DADCE0"/>
              <w:bottom w:val="single" w:sz="4" w:space="0" w:color="DADCE0"/>
              <w:right w:val="single" w:sz="4" w:space="0" w:color="DADCE0"/>
            </w:tcBorders>
          </w:tcPr>
          <w:p w14:paraId="4F72B311" w14:textId="77777777" w:rsidR="004D7077" w:rsidRDefault="00000000">
            <w:pPr>
              <w:spacing w:after="30"/>
            </w:pPr>
            <w:r>
              <w:rPr>
                <w:sz w:val="15"/>
              </w:rPr>
              <w:t>Database calls use parameterized pg queries with placeholders such as $1, $2 and value arrays. User input is treated as data, not executable SQL. Route validators also reject invalid coordinates, text, postcodes, personas and categories.</w:t>
            </w:r>
          </w:p>
        </w:tc>
      </w:tr>
    </w:tbl>
    <w:p w14:paraId="5823DFEA" w14:textId="77777777" w:rsidR="004D7077" w:rsidRDefault="00000000">
      <w:pPr>
        <w:pStyle w:val="Heading1"/>
      </w:pPr>
      <w:r>
        <w:t>4. Demo Answers and Limitations</w:t>
      </w:r>
    </w:p>
    <w:tbl>
      <w:tblPr>
        <w:tblW w:w="10740" w:type="dxa"/>
        <w:tblLayout w:type="fixed"/>
        <w:tblLook w:val="04A0" w:firstRow="1" w:lastRow="0" w:firstColumn="1" w:lastColumn="0" w:noHBand="0" w:noVBand="1"/>
      </w:tblPr>
      <w:tblGrid>
        <w:gridCol w:w="3369"/>
        <w:gridCol w:w="7371"/>
      </w:tblGrid>
      <w:tr w:rsidR="004D7077" w14:paraId="1B8E4E37" w14:textId="77777777" w:rsidTr="00713151">
        <w:tc>
          <w:tcPr>
            <w:tcW w:w="3369" w:type="dxa"/>
            <w:tcBorders>
              <w:top w:val="single" w:sz="4" w:space="0" w:color="DADCE0"/>
              <w:left w:val="single" w:sz="4" w:space="0" w:color="DADCE0"/>
              <w:bottom w:val="single" w:sz="4" w:space="0" w:color="DADCE0"/>
              <w:right w:val="single" w:sz="4" w:space="0" w:color="DADCE0"/>
            </w:tcBorders>
            <w:shd w:val="clear" w:color="auto" w:fill="F2F4F7"/>
          </w:tcPr>
          <w:p w14:paraId="7351EA8C" w14:textId="77777777" w:rsidR="004D7077" w:rsidRDefault="00000000">
            <w:r>
              <w:rPr>
                <w:b/>
                <w:sz w:val="16"/>
              </w:rPr>
              <w:t>Likely question</w:t>
            </w:r>
          </w:p>
        </w:tc>
        <w:tc>
          <w:tcPr>
            <w:tcW w:w="7371" w:type="dxa"/>
            <w:tcBorders>
              <w:top w:val="single" w:sz="4" w:space="0" w:color="DADCE0"/>
              <w:left w:val="single" w:sz="4" w:space="0" w:color="DADCE0"/>
              <w:bottom w:val="single" w:sz="4" w:space="0" w:color="DADCE0"/>
              <w:right w:val="single" w:sz="4" w:space="0" w:color="DADCE0"/>
            </w:tcBorders>
            <w:shd w:val="clear" w:color="auto" w:fill="F2F4F7"/>
          </w:tcPr>
          <w:p w14:paraId="289FF532" w14:textId="77777777" w:rsidR="004D7077" w:rsidRDefault="00000000">
            <w:r>
              <w:rPr>
                <w:b/>
                <w:sz w:val="16"/>
              </w:rPr>
              <w:t>Strong answer</w:t>
            </w:r>
          </w:p>
        </w:tc>
      </w:tr>
      <w:tr w:rsidR="004D7077" w14:paraId="2263A36C" w14:textId="77777777" w:rsidTr="00713151">
        <w:tc>
          <w:tcPr>
            <w:tcW w:w="3369" w:type="dxa"/>
            <w:tcBorders>
              <w:top w:val="single" w:sz="4" w:space="0" w:color="DADCE0"/>
              <w:left w:val="single" w:sz="4" w:space="0" w:color="DADCE0"/>
              <w:bottom w:val="single" w:sz="4" w:space="0" w:color="DADCE0"/>
              <w:right w:val="single" w:sz="4" w:space="0" w:color="DADCE0"/>
            </w:tcBorders>
          </w:tcPr>
          <w:p w14:paraId="3D5B5FA9" w14:textId="77777777" w:rsidR="004D7077" w:rsidRDefault="00000000">
            <w:pPr>
              <w:spacing w:after="30"/>
            </w:pPr>
            <w:r>
              <w:rPr>
                <w:b/>
                <w:sz w:val="14"/>
              </w:rPr>
              <w:t>Why not just use Google Maps?</w:t>
            </w:r>
          </w:p>
        </w:tc>
        <w:tc>
          <w:tcPr>
            <w:tcW w:w="7371" w:type="dxa"/>
            <w:tcBorders>
              <w:top w:val="single" w:sz="4" w:space="0" w:color="DADCE0"/>
              <w:left w:val="single" w:sz="4" w:space="0" w:color="DADCE0"/>
              <w:bottom w:val="single" w:sz="4" w:space="0" w:color="DADCE0"/>
              <w:right w:val="single" w:sz="4" w:space="0" w:color="DADCE0"/>
            </w:tcBorders>
          </w:tcPr>
          <w:p w14:paraId="75719B67" w14:textId="77777777" w:rsidR="004D7077" w:rsidRDefault="00000000">
            <w:pPr>
              <w:spacing w:after="30"/>
            </w:pPr>
            <w:r>
              <w:rPr>
                <w:sz w:val="15"/>
              </w:rPr>
              <w:t>Google Maps shows places, but NeighbourWise combines places, safety, environment, Census context and profile-based priorities into explainable suburb comparisons.</w:t>
            </w:r>
          </w:p>
        </w:tc>
      </w:tr>
      <w:tr w:rsidR="004D7077" w14:paraId="52E3731A" w14:textId="77777777" w:rsidTr="00713151">
        <w:tc>
          <w:tcPr>
            <w:tcW w:w="3369" w:type="dxa"/>
            <w:tcBorders>
              <w:top w:val="single" w:sz="4" w:space="0" w:color="DADCE0"/>
              <w:left w:val="single" w:sz="4" w:space="0" w:color="DADCE0"/>
              <w:bottom w:val="single" w:sz="4" w:space="0" w:color="DADCE0"/>
              <w:right w:val="single" w:sz="4" w:space="0" w:color="DADCE0"/>
            </w:tcBorders>
          </w:tcPr>
          <w:p w14:paraId="63813A61" w14:textId="77777777" w:rsidR="004D7077" w:rsidRDefault="00000000">
            <w:pPr>
              <w:spacing w:after="30"/>
            </w:pPr>
            <w:r>
              <w:rPr>
                <w:b/>
                <w:sz w:val="14"/>
              </w:rPr>
              <w:t>How accurate is it?</w:t>
            </w:r>
          </w:p>
        </w:tc>
        <w:tc>
          <w:tcPr>
            <w:tcW w:w="7371" w:type="dxa"/>
            <w:tcBorders>
              <w:top w:val="single" w:sz="4" w:space="0" w:color="DADCE0"/>
              <w:left w:val="single" w:sz="4" w:space="0" w:color="DADCE0"/>
              <w:bottom w:val="single" w:sz="4" w:space="0" w:color="DADCE0"/>
              <w:right w:val="single" w:sz="4" w:space="0" w:color="DADCE0"/>
            </w:tcBorders>
          </w:tcPr>
          <w:p w14:paraId="6FA97466" w14:textId="77777777" w:rsidR="004D7077" w:rsidRDefault="00000000">
            <w:pPr>
              <w:spacing w:after="30"/>
            </w:pPr>
            <w:r>
              <w:rPr>
                <w:sz w:val="15"/>
              </w:rPr>
              <w:t>It is a decision-support tool, not a final verdict. Accuracy depends on public dataset freshness, external API coverage and how well a radius represents lived experience. The app exposes breakdowns so users can inspect the reasons.</w:t>
            </w:r>
          </w:p>
        </w:tc>
      </w:tr>
      <w:tr w:rsidR="004D7077" w14:paraId="36E6C799" w14:textId="77777777" w:rsidTr="00713151">
        <w:tc>
          <w:tcPr>
            <w:tcW w:w="3369" w:type="dxa"/>
            <w:tcBorders>
              <w:top w:val="single" w:sz="4" w:space="0" w:color="DADCE0"/>
              <w:left w:val="single" w:sz="4" w:space="0" w:color="DADCE0"/>
              <w:bottom w:val="single" w:sz="4" w:space="0" w:color="DADCE0"/>
              <w:right w:val="single" w:sz="4" w:space="0" w:color="DADCE0"/>
            </w:tcBorders>
          </w:tcPr>
          <w:p w14:paraId="7AC384A2" w14:textId="77777777" w:rsidR="004D7077" w:rsidRDefault="00000000">
            <w:pPr>
              <w:spacing w:after="30"/>
            </w:pPr>
            <w:r>
              <w:rPr>
                <w:b/>
                <w:sz w:val="14"/>
              </w:rPr>
              <w:t>What happens if data is missing?</w:t>
            </w:r>
          </w:p>
        </w:tc>
        <w:tc>
          <w:tcPr>
            <w:tcW w:w="7371" w:type="dxa"/>
            <w:tcBorders>
              <w:top w:val="single" w:sz="4" w:space="0" w:color="DADCE0"/>
              <w:left w:val="single" w:sz="4" w:space="0" w:color="DADCE0"/>
              <w:bottom w:val="single" w:sz="4" w:space="0" w:color="DADCE0"/>
              <w:right w:val="single" w:sz="4" w:space="0" w:color="DADCE0"/>
            </w:tcBorders>
          </w:tcPr>
          <w:p w14:paraId="39C4330A" w14:textId="77777777" w:rsidR="004D7077" w:rsidRDefault="00000000">
            <w:pPr>
              <w:spacing w:after="30"/>
            </w:pPr>
            <w:r>
              <w:rPr>
                <w:sz w:val="15"/>
              </w:rPr>
              <w:t>The backend either reweights available safety signals or uses conservative fallback values for environment. It also returns missing-data flags and coverage confidence so weak data is not hidden.</w:t>
            </w:r>
          </w:p>
        </w:tc>
      </w:tr>
      <w:tr w:rsidR="004D7077" w14:paraId="30D122A5" w14:textId="77777777" w:rsidTr="00713151">
        <w:tc>
          <w:tcPr>
            <w:tcW w:w="3369" w:type="dxa"/>
            <w:tcBorders>
              <w:top w:val="single" w:sz="4" w:space="0" w:color="DADCE0"/>
              <w:left w:val="single" w:sz="4" w:space="0" w:color="DADCE0"/>
              <w:bottom w:val="single" w:sz="4" w:space="0" w:color="DADCE0"/>
              <w:right w:val="single" w:sz="4" w:space="0" w:color="DADCE0"/>
            </w:tcBorders>
          </w:tcPr>
          <w:p w14:paraId="4E83FE91" w14:textId="77777777" w:rsidR="004D7077" w:rsidRDefault="00000000">
            <w:pPr>
              <w:spacing w:after="30"/>
            </w:pPr>
            <w:r>
              <w:rPr>
                <w:b/>
                <w:sz w:val="14"/>
              </w:rPr>
              <w:t>What would you improve next?</w:t>
            </w:r>
          </w:p>
        </w:tc>
        <w:tc>
          <w:tcPr>
            <w:tcW w:w="7371" w:type="dxa"/>
            <w:tcBorders>
              <w:top w:val="single" w:sz="4" w:space="0" w:color="DADCE0"/>
              <w:left w:val="single" w:sz="4" w:space="0" w:color="DADCE0"/>
              <w:bottom w:val="single" w:sz="4" w:space="0" w:color="DADCE0"/>
              <w:right w:val="single" w:sz="4" w:space="0" w:color="DADCE0"/>
            </w:tcBorders>
          </w:tcPr>
          <w:p w14:paraId="38C9CD2E" w14:textId="77777777" w:rsidR="004D7077" w:rsidRDefault="00000000">
            <w:pPr>
              <w:spacing w:after="30"/>
            </w:pPr>
            <w:r>
              <w:rPr>
                <w:sz w:val="15"/>
              </w:rPr>
              <w:t>Add stronger automated tests, improve freshness pipelines for public datasets, add more explainability for every score, refine transport travel-time modelling, and replace remaining prototype helpers with backend endpoints.</w:t>
            </w:r>
          </w:p>
        </w:tc>
      </w:tr>
    </w:tbl>
    <w:p w14:paraId="622AF1FA" w14:textId="77777777" w:rsidR="004D7077" w:rsidRDefault="00000000">
      <w:pPr>
        <w:pStyle w:val="Heading1"/>
      </w:pPr>
      <w:r>
        <w:t>30-second technical pitch</w:t>
      </w:r>
    </w:p>
    <w:p w14:paraId="2491DC16" w14:textId="77777777" w:rsidR="004D7077" w:rsidRDefault="00000000">
      <w:pPr>
        <w:pStyle w:val="ListBullet"/>
        <w:spacing w:after="32"/>
        <w:ind w:left="259" w:hanging="173"/>
      </w:pPr>
      <w:r>
        <w:rPr>
          <w:sz w:val="15"/>
        </w:rPr>
        <w:t>NeighbourWise is a React + Express + PostGIS web app for Melbourne suburb liveability.</w:t>
      </w:r>
    </w:p>
    <w:p w14:paraId="0AB510C9" w14:textId="77777777" w:rsidR="004D7077" w:rsidRDefault="00000000">
      <w:pPr>
        <w:pStyle w:val="ListBullet"/>
        <w:spacing w:after="32"/>
        <w:ind w:left="259" w:hanging="173"/>
      </w:pPr>
      <w:r>
        <w:rPr>
          <w:sz w:val="15"/>
        </w:rPr>
        <w:t>The backend turns coordinates, time range and profile into accessibility, safety and environment scores.</w:t>
      </w:r>
    </w:p>
    <w:p w14:paraId="5F51ABDC" w14:textId="77777777" w:rsidR="004D7077" w:rsidRDefault="00000000">
      <w:pPr>
        <w:pStyle w:val="ListBullet"/>
        <w:spacing w:after="32"/>
        <w:ind w:left="259" w:hanging="173"/>
      </w:pPr>
      <w:r>
        <w:rPr>
          <w:sz w:val="15"/>
        </w:rPr>
        <w:t>Scores combine open datasets, Mapbox POIs, EPA air quality, Census context, crime summaries and geospatial layers.</w:t>
      </w:r>
    </w:p>
    <w:p w14:paraId="5B3B03A4" w14:textId="77777777" w:rsidR="004D7077" w:rsidRDefault="00000000">
      <w:pPr>
        <w:pStyle w:val="ListBullet"/>
        <w:spacing w:after="32"/>
        <w:ind w:left="259" w:hanging="173"/>
      </w:pPr>
      <w:r>
        <w:rPr>
          <w:sz w:val="15"/>
        </w:rPr>
        <w:t>The app is explainable: users can inspect category breakdowns, map layers, Census context and side-by-side comparisons.</w:t>
      </w:r>
    </w:p>
    <w:p w14:paraId="020799ED" w14:textId="77777777" w:rsidR="004D7077" w:rsidRDefault="00000000">
      <w:pPr>
        <w:pStyle w:val="ListBullet"/>
        <w:spacing w:after="32"/>
        <w:ind w:left="259" w:hanging="173"/>
      </w:pPr>
      <w:r>
        <w:rPr>
          <w:sz w:val="15"/>
        </w:rPr>
        <w:t>Security and reliability are handled with validation, parameterized SQL, API tokens, CORS controls, rate limits and caching.</w:t>
      </w:r>
    </w:p>
    <w:sectPr w:rsidR="004D7077" w:rsidSect="00034616">
      <w:pgSz w:w="12240" w:h="15840"/>
      <w:pgMar w:top="720" w:right="792" w:bottom="720" w:left="79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3A3D0" w14:textId="77777777" w:rsidR="00282482" w:rsidRDefault="00282482">
      <w:pPr>
        <w:spacing w:after="0" w:line="240" w:lineRule="auto"/>
      </w:pPr>
      <w:r>
        <w:separator/>
      </w:r>
    </w:p>
  </w:endnote>
  <w:endnote w:type="continuationSeparator" w:id="0">
    <w:p w14:paraId="6B538EC1" w14:textId="77777777" w:rsidR="00282482" w:rsidRDefault="0028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C11C" w14:textId="77777777" w:rsidR="004D7077" w:rsidRDefault="00000000">
    <w:pPr>
      <w:pStyle w:val="Footer"/>
      <w:jc w:val="center"/>
    </w:pPr>
    <w:proofErr w:type="spellStart"/>
    <w:r>
      <w:rPr>
        <w:color w:val="555555"/>
        <w:sz w:val="14"/>
      </w:rPr>
      <w:t>NeighbourWise</w:t>
    </w:r>
    <w:proofErr w:type="spellEnd"/>
    <w:r>
      <w:rPr>
        <w:color w:val="555555"/>
        <w:sz w:val="14"/>
      </w:rPr>
      <w:t xml:space="preserve"> technical Q&amp;A - Page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649D2" w14:textId="77777777" w:rsidR="00282482" w:rsidRDefault="00282482">
      <w:pPr>
        <w:spacing w:after="0" w:line="240" w:lineRule="auto"/>
      </w:pPr>
      <w:r>
        <w:separator/>
      </w:r>
    </w:p>
  </w:footnote>
  <w:footnote w:type="continuationSeparator" w:id="0">
    <w:p w14:paraId="1B5E16A5" w14:textId="77777777" w:rsidR="00282482" w:rsidRDefault="002824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8169162">
    <w:abstractNumId w:val="8"/>
  </w:num>
  <w:num w:numId="2" w16cid:durableId="1392576894">
    <w:abstractNumId w:val="6"/>
  </w:num>
  <w:num w:numId="3" w16cid:durableId="197401372">
    <w:abstractNumId w:val="5"/>
  </w:num>
  <w:num w:numId="4" w16cid:durableId="1941792571">
    <w:abstractNumId w:val="4"/>
  </w:num>
  <w:num w:numId="5" w16cid:durableId="2079669671">
    <w:abstractNumId w:val="7"/>
  </w:num>
  <w:num w:numId="6" w16cid:durableId="1156261112">
    <w:abstractNumId w:val="3"/>
  </w:num>
  <w:num w:numId="7" w16cid:durableId="1394305942">
    <w:abstractNumId w:val="2"/>
  </w:num>
  <w:num w:numId="8" w16cid:durableId="1084841380">
    <w:abstractNumId w:val="1"/>
  </w:num>
  <w:num w:numId="9" w16cid:durableId="91820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482"/>
    <w:rsid w:val="0029639D"/>
    <w:rsid w:val="00326F90"/>
    <w:rsid w:val="004D7077"/>
    <w:rsid w:val="00713151"/>
    <w:rsid w:val="00883A24"/>
    <w:rsid w:val="009B2B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0780C"/>
  <w14:defaultImageDpi w14:val="300"/>
  <w15:docId w15:val="{004776B3-1493-4FBC-A537-723DF0122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47" w:lineRule="auto"/>
    </w:pPr>
    <w:rPr>
      <w:rFonts w:ascii="Arial" w:eastAsia="Arial" w:hAnsi="Arial"/>
      <w:color w:val="000000"/>
      <w:sz w:val="17"/>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957</Words>
  <Characters>5459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roy</cp:lastModifiedBy>
  <cp:revision>2</cp:revision>
  <dcterms:created xsi:type="dcterms:W3CDTF">2013-12-23T23:15:00Z</dcterms:created>
  <dcterms:modified xsi:type="dcterms:W3CDTF">2026-05-22T09:29:00Z</dcterms:modified>
  <cp:category/>
</cp:coreProperties>
</file>