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DeviceX/SDX &amp; StackX — Technical Proposal Template</w:t>
      </w:r>
    </w:p>
    <w:p>
      <w:r>
        <w:rPr>
          <w:i/>
        </w:rPr>
        <w:t>VertoWave — Modular Proposal Template v0.1.0</w:t>
      </w:r>
    </w:p>
    <w:p/>
    <w:p>
      <w:r>
        <w:t>This is a token-based proposal template. Replace each {{customer_*}} and {{module_*}} token with the current bid's content before issuance. Pricing is excluded by design and attached separately.</w:t>
      </w:r>
    </w:p>
    <w:p/>
    <w:p>
      <w:pPr>
        <w:pStyle w:val="Heading1"/>
      </w:pPr>
      <w:r>
        <w:t>Document Control</w:t>
      </w:r>
    </w:p>
    <w:p>
      <w:pPr>
        <w:pStyle w:val="Heading1"/>
      </w:pPr>
      <w:r>
        <w:t>Document Control</w:t>
      </w:r>
    </w:p>
    <w:p>
      <w:r>
        <w:t>---</w:t>
      </w:r>
    </w:p>
    <w:p>
      <w:pPr>
        <w:pStyle w:val="Heading2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:---</w:t>
            </w:r>
          </w:p>
        </w:tc>
        <w:tc>
          <w:tcPr>
            <w:tcW w:type="dxa" w:w="4320"/>
          </w:tcPr>
          <w:p>
            <w:r>
              <w:t>:---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{{engagement_name}} — Technical Proposal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{{customer_name}}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{{prepared_by}}</w:t>
            </w:r>
          </w:p>
        </w:tc>
      </w:tr>
      <w:tr>
        <w:tc>
          <w:tcPr>
            <w:tcW w:type="dxa" w:w="4320"/>
          </w:tcPr>
          <w:p>
            <w:r>
              <w:t>Proposal Date</w:t>
            </w:r>
          </w:p>
        </w:tc>
        <w:tc>
          <w:tcPr>
            <w:tcW w:type="dxa" w:w="4320"/>
          </w:tcPr>
          <w:p>
            <w:r>
              <w:t>{{proposal_date}}</w:t>
            </w:r>
          </w:p>
        </w:tc>
      </w:tr>
      <w:tr>
        <w:tc>
          <w:tcPr>
            <w:tcW w:type="dxa" w:w="4320"/>
          </w:tcPr>
          <w:p>
            <w:r>
              <w:t>Proposal Reference</w:t>
            </w:r>
          </w:p>
        </w:tc>
        <w:tc>
          <w:tcPr>
            <w:tcW w:type="dxa" w:w="4320"/>
          </w:tcPr>
          <w:p>
            <w:r>
              <w:t>{{rfp_reference}}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{{proposal_version}}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{{proposal_status}}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and Proprietary — Property of Verto Wave. Do Not Copy or Distribute.</w:t>
            </w:r>
          </w:p>
        </w:tc>
      </w:tr>
    </w:tbl>
    <w:p>
      <w:pPr>
        <w:pStyle w:val="Heading2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 of Change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{{version}}</w:t>
            </w:r>
          </w:p>
        </w:tc>
        <w:tc>
          <w:tcPr>
            <w:tcW w:type="dxa" w:w="2160"/>
          </w:tcPr>
          <w:p>
            <w:r>
              <w:t>{{date}}</w:t>
            </w:r>
          </w:p>
        </w:tc>
        <w:tc>
          <w:tcPr>
            <w:tcW w:type="dxa" w:w="2160"/>
          </w:tcPr>
          <w:p>
            <w:r>
              <w:t>{{author}}</w:t>
            </w:r>
          </w:p>
        </w:tc>
        <w:tc>
          <w:tcPr>
            <w:tcW w:type="dxa" w:w="2160"/>
          </w:tcPr>
          <w:p>
            <w:r>
              <w:t>Initial issue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*[Maintain this change-history table for each revision. Each new version is a new entry. Do not overwrite prior approved/submitted versions — preserve automatic document versioning.]*</w:t>
      </w:r>
    </w:p>
    <w:p>
      <w:pPr>
        <w:pStyle w:val="Heading2"/>
      </w:pPr>
      <w:r>
        <w:t>Document Control Notes</w:t>
      </w:r>
    </w:p>
    <w:p>
      <w:pPr>
        <w:pStyle w:val="ListBullet"/>
      </w:pPr>
      <w:r>
        <w:t>This document is confidential and proprietary to Verto Wave.</w:t>
      </w:r>
    </w:p>
    <w:p>
      <w:pPr>
        <w:pStyle w:val="ListBullet"/>
      </w:pPr>
      <w:r>
        <w:t>Distribution is limited to authorized recipients.</w:t>
      </w:r>
    </w:p>
    <w:p>
      <w:pPr>
        <w:pStyle w:val="ListBullet"/>
      </w:pPr>
      <w:r>
        <w:t>Any changes to scope, assumptions, or deliverables after issuance must be handled through the Change Management Procedure (`{{section_change_mgmt}}`).</w:t>
      </w:r>
    </w:p>
    <w:p>
      <w:pPr>
        <w:pStyle w:val="ListBullet"/>
      </w:pPr>
      <w:r>
        <w:t>This is a technical proposal. Pricing is excluded from this document and attached separately, outside this proposal template.</w:t>
      </w:r>
    </w:p>
    <w:p>
      <w:r>
        <w:t>---</w:t>
      </w:r>
    </w:p>
    <w:p>
      <w:r>
        <w:t>*This section is a reusable building block. Populate the cover metadata and change-history table per bid. Never issue a proposal with placeholder metadata unresolved.*</w:t>
      </w:r>
    </w:p>
    <w:p/>
    <w:p>
      <w:pPr>
        <w:pStyle w:val="Heading1"/>
      </w:pPr>
      <w:r>
        <w:t>Module: SD-WAN</w:t>
      </w:r>
    </w:p>
    <w:p>
      <w:r>
        <w:rPr>
          <w:b/>
        </w:rPr>
        <w:t>{{module_sdwan}}</w:t>
      </w:r>
      <w:r>
        <w:t xml:space="preserve">  &lt;!-- replace with module content --&gt;</w:t>
      </w:r>
    </w:p>
    <w:p/>
    <w:p>
      <w:pPr>
        <w:pStyle w:val="Heading1"/>
      </w:pPr>
      <w:r>
        <w:t>Module: Firewall</w:t>
      </w:r>
    </w:p>
    <w:p>
      <w:r>
        <w:rPr>
          <w:b/>
        </w:rPr>
        <w:t>{{module_firewall}}</w:t>
      </w:r>
      <w:r>
        <w:t xml:space="preserve">  &lt;!-- replace with module content --&gt;</w:t>
      </w:r>
    </w:p>
    <w:p/>
    <w:p>
      <w:pPr>
        <w:pStyle w:val="Heading1"/>
      </w:pPr>
      <w:r>
        <w:t>Module: NVR / Video Surveillance</w:t>
      </w:r>
    </w:p>
    <w:p>
      <w:r>
        <w:rPr>
          <w:b/>
        </w:rPr>
        <w:t>{{module_nvr}}</w:t>
      </w:r>
      <w:r>
        <w:t xml:space="preserve">  &lt;!-- replace with module content --&gt;</w:t>
      </w:r>
    </w:p>
    <w:p/>
    <w:p>
      <w:pPr>
        <w:pStyle w:val="Heading1"/>
      </w:pPr>
      <w:r>
        <w:t>Module: IP-PBX / Unified Communications</w:t>
      </w:r>
    </w:p>
    <w:p>
      <w:r>
        <w:rPr>
          <w:b/>
        </w:rPr>
        <w:t>{{module_ipbx}}</w:t>
      </w:r>
      <w:r>
        <w:t xml:space="preserve">  &lt;!-- replace with module content --&gt;</w:t>
      </w:r>
    </w:p>
    <w:p/>
    <w:p>
      <w:pPr>
        <w:pStyle w:val="Heading1"/>
      </w:pPr>
      <w:r>
        <w:t>Module: SASE / Zero Trust Access</w:t>
      </w:r>
    </w:p>
    <w:p>
      <w:r>
        <w:rPr>
          <w:b/>
        </w:rPr>
        <w:t>{{module_sase}}</w:t>
      </w:r>
      <w:r>
        <w:t xml:space="preserve">  &lt;!-- replace with module content --&gt;</w:t>
      </w:r>
    </w:p>
    <w:p/>
    <w:p>
      <w:pPr>
        <w:pStyle w:val="Heading1"/>
      </w:pPr>
      <w:r>
        <w:t>Module: Network Services (DNS/DHCP/LDAP/RADIUS)</w:t>
      </w:r>
    </w:p>
    <w:p>
      <w:r>
        <w:rPr>
          <w:b/>
        </w:rPr>
        <w:t>{{module_network_services}}</w:t>
      </w:r>
      <w:r>
        <w:t xml:space="preserve">  &lt;!-- replace with module content --&gt;</w:t>
      </w:r>
    </w:p>
    <w:p/>
    <w:p>
      <w:pPr>
        <w:pStyle w:val="Heading1"/>
      </w:pPr>
      <w:r>
        <w:t>Module: Virtualization / Container Platform</w:t>
      </w:r>
    </w:p>
    <w:p>
      <w:r>
        <w:rPr>
          <w:b/>
        </w:rPr>
        <w:t>{{module_virtualization}}</w:t>
      </w:r>
      <w:r>
        <w:t xml:space="preserve">  &lt;!-- replace with module content --&gt;</w:t>
      </w:r>
    </w:p>
    <w:p/>
    <w:p>
      <w:pPr>
        <w:pStyle w:val="Heading1"/>
      </w:pPr>
      <w:r>
        <w:t>Module: Business Workloads Hosting Platform</w:t>
      </w:r>
    </w:p>
    <w:p>
      <w:r>
        <w:rPr>
          <w:b/>
        </w:rPr>
        <w:t>{{module_business_workloads}}</w:t>
      </w:r>
      <w:r>
        <w:t xml:space="preserve">  &lt;!-- replace with module content --&gt;</w:t>
      </w:r>
    </w:p>
    <w:p/>
    <w:p>
      <w:pPr>
        <w:pStyle w:val="Heading1"/>
      </w:pPr>
      <w:r>
        <w:t>Module: DeviceX/SDX Operations (Centralized Edge Mgmt)</w:t>
      </w:r>
    </w:p>
    <w:p>
      <w:r>
        <w:rPr>
          <w:b/>
        </w:rPr>
        <w:t>{{module_sdx_operations}}</w:t>
      </w:r>
      <w:r>
        <w:t xml:space="preserve">  &lt;!-- replace with module content --&gt;</w:t>
      </w:r>
    </w:p>
    <w:p/>
    <w:p>
      <w:pPr>
        <w:pStyle w:val="Heading1"/>
      </w:pPr>
      <w:r>
        <w:t>Module: StackX Endpoint Management &amp; Analytics</w:t>
      </w:r>
    </w:p>
    <w:p>
      <w:r>
        <w:rPr>
          <w:b/>
        </w:rPr>
        <w:t>{{module_stackx_endpoint_mgmt}}</w:t>
      </w:r>
      <w:r>
        <w:t xml:space="preserve">  &lt;!-- replace with module content --&gt;</w:t>
      </w:r>
    </w:p>
    <w:p/>
    <w:p>
      <w:pPr>
        <w:pStyle w:val="Heading1"/>
      </w:pPr>
      <w:r>
        <w:t>Module: StackX Automation &amp; Orchestration</w:t>
      </w:r>
    </w:p>
    <w:p>
      <w:r>
        <w:rPr>
          <w:b/>
        </w:rPr>
        <w:t>{{module_stackx_automation_orchestration}}</w:t>
      </w:r>
      <w:r>
        <w:t xml:space="preserve">  &lt;!-- replace with module content --&gt;</w:t>
      </w:r>
    </w:p>
    <w:p/>
    <w:p>
      <w:pPr>
        <w:pStyle w:val="Heading1"/>
      </w:pPr>
      <w:r>
        <w:t>Module: StackX Observability &amp; APM</w:t>
      </w:r>
    </w:p>
    <w:p>
      <w:r>
        <w:rPr>
          <w:b/>
        </w:rPr>
        <w:t>{{module_stackx_observability_apm}}</w:t>
      </w:r>
      <w:r>
        <w:t xml:space="preserve">  &lt;!-- replace with module content --&gt;</w:t>
      </w:r>
    </w:p>
    <w:p/>
    <w:p>
      <w:pPr>
        <w:pStyle w:val="Heading1"/>
      </w:pPr>
      <w:r>
        <w:t>Module: StackX TrueView</w:t>
      </w:r>
    </w:p>
    <w:p>
      <w:r>
        <w:rPr>
          <w:b/>
        </w:rPr>
        <w:t>{{module_stackx_trueview}}</w:t>
      </w:r>
      <w:r>
        <w:t xml:space="preserve">  &lt;!-- replace with module content --&gt;</w:t>
      </w:r>
    </w:p>
    <w:p/>
    <w:p>
      <w:pPr>
        <w:pStyle w:val="Heading1"/>
      </w:pPr>
      <w:r>
        <w:t>Module: StackX Identity Management (IDM)</w:t>
      </w:r>
    </w:p>
    <w:p>
      <w:r>
        <w:rPr>
          <w:b/>
        </w:rPr>
        <w:t>{{module_stackx_idm}}</w:t>
      </w:r>
      <w:r>
        <w:t xml:space="preserve">  &lt;!-- replace with module content --&gt;</w:t>
      </w:r>
    </w:p>
    <w:p/>
    <w:p>
      <w:pPr>
        <w:pStyle w:val="Heading1"/>
      </w:pPr>
      <w:r>
        <w:t>Module: StackX Backup</w:t>
      </w:r>
    </w:p>
    <w:p>
      <w:r>
        <w:rPr>
          <w:b/>
        </w:rPr>
        <w:t>{{module_stackx_backup}}</w:t>
      </w:r>
      <w:r>
        <w:t xml:space="preserve">  &lt;!-- replace with module content --&gt;</w:t>
      </w:r>
    </w:p>
    <w:p/>
    <w:p>
      <w:pPr>
        <w:pStyle w:val="Heading1"/>
      </w:pPr>
      <w:r>
        <w:t>Module: StackX Operations Monitoring &amp; Configuration Management Enterprise Management</w:t>
      </w:r>
    </w:p>
    <w:p>
      <w:r>
        <w:rPr>
          <w:b/>
        </w:rPr>
        <w:t>{{module_stackx_ops_config_mgmt}}</w:t>
      </w:r>
      <w:r>
        <w:t xml:space="preserve">  &lt;!-- replace with module content --&gt;</w:t>
      </w:r>
    </w:p>
    <w:p/>
    <w:p>
      <w:pPr>
        <w:pStyle w:val="Heading1"/>
      </w:pPr>
      <w:r>
        <w:t>Module: StackX Network Operations Enterprise Management</w:t>
      </w:r>
    </w:p>
    <w:p>
      <w:r>
        <w:rPr>
          <w:b/>
        </w:rPr>
        <w:t>{{module_stackx_network_ops}}</w:t>
      </w:r>
      <w:r>
        <w:t xml:space="preserve">  &lt;!-- replace with module content --&gt;</w:t>
      </w:r>
    </w:p>
    <w:p/>
    <w:p>
      <w:pPr>
        <w:pStyle w:val="Heading1"/>
      </w:pPr>
      <w:r>
        <w:t>Module: StackX ITSM Platform Enterprise Management</w:t>
      </w:r>
    </w:p>
    <w:p>
      <w:r>
        <w:rPr>
          <w:b/>
        </w:rPr>
        <w:t>{{module_stackx_itSM}}</w:t>
      </w:r>
      <w:r>
        <w:t xml:space="preserve">  &lt;!-- replace with module content --&gt;</w:t>
      </w:r>
    </w:p>
    <w:p/>
    <w:p>
      <w:pPr>
        <w:pStyle w:val="Heading1"/>
      </w:pPr>
      <w:r>
        <w:t>Module: StackX Application Lifecycle Management (ALM) Enterprise Management</w:t>
      </w:r>
    </w:p>
    <w:p>
      <w:r>
        <w:rPr>
          <w:b/>
        </w:rPr>
        <w:t>{{module_stackx_alm}}</w:t>
      </w:r>
      <w:r>
        <w:t xml:space="preserve">  &lt;!-- replace with module content --&gt;</w:t>
      </w:r>
    </w:p>
    <w:p/>
    <w:p>
      <w:pPr>
        <w:pStyle w:val="Heading1"/>
      </w:pPr>
      <w:r>
        <w:t>Module: StackX Compliance Assurance System</w:t>
      </w:r>
    </w:p>
    <w:p>
      <w:r>
        <w:rPr>
          <w:b/>
        </w:rPr>
        <w:t>{{module_stackx_compliance}}</w:t>
      </w:r>
      <w:r>
        <w:t xml:space="preserve">  &lt;!-- replace with module content --&gt;</w:t>
      </w:r>
    </w:p>
    <w:p/>
    <w:p>
      <w:pPr>
        <w:pStyle w:val="Heading1"/>
      </w:pPr>
      <w:r>
        <w:t>Module: StackX Operations Integrity Platform</w:t>
      </w:r>
    </w:p>
    <w:p>
      <w:r>
        <w:rPr>
          <w:b/>
        </w:rPr>
        <w:t>{{module_stackx_ops_integrity}}</w:t>
      </w:r>
      <w:r>
        <w:t xml:space="preserve">  &lt;!-- replace with module content --&gt;</w:t>
      </w:r>
    </w:p>
    <w:p/>
    <w:p>
      <w:pPr>
        <w:pStyle w:val="Heading1"/>
      </w:pPr>
      <w:r>
        <w:t>Module: StackX Call Center Management</w:t>
      </w:r>
    </w:p>
    <w:p>
      <w:r>
        <w:rPr>
          <w:b/>
        </w:rPr>
        <w:t>{{module_stackx_call_center}}</w:t>
      </w:r>
      <w:r>
        <w:t xml:space="preserve">  &lt;!-- replace with module content --&gt;</w:t>
      </w:r>
    </w:p>
    <w:p/>
    <w:p>
      <w:pPr>
        <w:pStyle w:val="Heading1"/>
      </w:pPr>
      <w:r>
        <w:t>Module: StackX Event &amp; Log Management (SIEM)</w:t>
      </w:r>
    </w:p>
    <w:p>
      <w:r>
        <w:rPr>
          <w:b/>
        </w:rPr>
        <w:t>{{module_stackx_event_log_mgmt}}</w:t>
      </w:r>
      <w:r>
        <w:t xml:space="preserve">  &lt;!-- replace with module content --&gt;</w:t>
      </w:r>
    </w:p>
    <w:p/>
    <w:p>
      <w:pPr>
        <w:pStyle w:val="Heading1"/>
      </w:pPr>
      <w:r>
        <w:t>Module: StackX SOC Operations (SIEM/SOAR/EDR/XDR/NDR/TIP/UEBA/VulnMgmt/CaseMgmt)</w:t>
      </w:r>
    </w:p>
    <w:p>
      <w:r>
        <w:rPr>
          <w:b/>
        </w:rPr>
        <w:t>{{module_stackx_soc}}</w:t>
      </w:r>
      <w:r>
        <w:t xml:space="preserve">  &lt;!-- replace with module content --&gt;</w:t>
      </w:r>
    </w:p>
    <w:p/>
    <w:p>
      <w:pPr>
        <w:pStyle w:val="Heading1"/>
      </w:pPr>
      <w:r>
        <w:t>Module: StackX DevOps Framework (CI/CD / IaC / DevSecOps)</w:t>
      </w:r>
    </w:p>
    <w:p>
      <w:r>
        <w:rPr>
          <w:b/>
        </w:rPr>
        <w:t>{{module_stackx_devops}}</w:t>
      </w:r>
      <w:r>
        <w:t xml:space="preserve">  &lt;!-- replace with module content --&gt;</w:t>
      </w:r>
    </w:p>
    <w:p/>
    <w:p>
      <w:pPr>
        <w:pStyle w:val="Heading1"/>
      </w:pPr>
      <w:r>
        <w:t>Module: Cover Page &amp; Executive Summary Scaffolding</w:t>
      </w:r>
    </w:p>
    <w:p>
      <w:r>
        <w:rPr>
          <w:b/>
        </w:rPr>
        <w:t>{{section_cover_execsummary}}</w:t>
      </w:r>
      <w:r>
        <w:t xml:space="preserve">  &lt;!-- replace with module content --&gt;</w:t>
      </w:r>
    </w:p>
    <w:p/>
    <w:p>
      <w:pPr>
        <w:pStyle w:val="Heading1"/>
      </w:pPr>
      <w:r>
        <w:t>Module: Assumptions, Dependencies &amp; Risks</w:t>
      </w:r>
    </w:p>
    <w:p>
      <w:r>
        <w:rPr>
          <w:b/>
        </w:rPr>
        <w:t>{{section_assumptions}}</w:t>
      </w:r>
      <w:r>
        <w:t xml:space="preserve">  &lt;!-- replace with module content --&gt;</w:t>
      </w:r>
    </w:p>
    <w:p/>
    <w:p>
      <w:pPr>
        <w:pStyle w:val="Heading1"/>
      </w:pPr>
      <w:r>
        <w:t>Module: Out-of-Scope Activities</w:t>
      </w:r>
    </w:p>
    <w:p>
      <w:r>
        <w:rPr>
          <w:b/>
        </w:rPr>
        <w:t>{{section_out_of_scope}}</w:t>
      </w:r>
      <w:r>
        <w:t xml:space="preserve">  &lt;!-- replace with module content --&gt;</w:t>
      </w:r>
    </w:p>
    <w:p/>
    <w:p>
      <w:pPr>
        <w:pStyle w:val="Heading1"/>
      </w:pPr>
      <w:r>
        <w:t>Module: Change Management Procedure</w:t>
      </w:r>
    </w:p>
    <w:p>
      <w:r>
        <w:rPr>
          <w:b/>
        </w:rPr>
        <w:t>{{section_change_mgmt}}</w:t>
      </w:r>
      <w:r>
        <w:t xml:space="preserve">  &lt;!-- replace with module content --&gt;</w:t>
      </w:r>
    </w:p>
    <w:p/>
    <w:p>
      <w:pPr>
        <w:pStyle w:val="Heading1"/>
      </w:pPr>
      <w:r>
        <w:t>Module: Project Management Methodology</w:t>
      </w:r>
    </w:p>
    <w:p>
      <w:r>
        <w:rPr>
          <w:b/>
        </w:rPr>
        <w:t>{{section_pm_methodology}}</w:t>
      </w:r>
      <w:r>
        <w:t xml:space="preserve">  &lt;!-- replace with module content --&gt;</w:t>
      </w:r>
    </w:p>
    <w:p/>
    <w:p>
      <w:pPr>
        <w:pStyle w:val="Heading1"/>
      </w:pPr>
      <w:r>
        <w:t>Module: Operations Level Agreement (OLA) Template</w:t>
      </w:r>
    </w:p>
    <w:p>
      <w:r>
        <w:rPr>
          <w:b/>
        </w:rPr>
        <w:t>{{section_ola}}</w:t>
      </w:r>
      <w:r>
        <w:t xml:space="preserve">  &lt;!-- replace with module content --&gt;</w:t>
      </w:r>
    </w:p>
    <w:p/>
    <w:p>
      <w:pPr>
        <w:pStyle w:val="Heading1"/>
      </w:pPr>
      <w:r>
        <w:t>Module: Training Services</w:t>
      </w:r>
    </w:p>
    <w:p>
      <w:r>
        <w:rPr>
          <w:b/>
        </w:rPr>
        <w:t>{{section_training}}</w:t>
      </w:r>
      <w:r>
        <w:t xml:space="preserve">  &lt;!-- replace with module content --&gt;</w:t>
      </w:r>
    </w:p>
    <w:p/>
    <w:p>
      <w:pPr>
        <w:pStyle w:val="Heading1"/>
      </w:pPr>
      <w:r>
        <w:t>Module: Roles &amp; Responsibilities (VertoWave + Customer)</w:t>
      </w:r>
    </w:p>
    <w:p>
      <w:r>
        <w:rPr>
          <w:b/>
        </w:rPr>
        <w:t>{{section_roles}}</w:t>
      </w:r>
      <w:r>
        <w:t xml:space="preserve">  &lt;!-- replace with module content --&gt;</w:t>
      </w:r>
    </w:p>
    <w:p/>
    <w:p>
      <w:pPr>
        <w:pStyle w:val="Heading1"/>
      </w:pPr>
      <w:r>
        <w:t>Module: Proposal Validity / Expiry Clause</w:t>
      </w:r>
    </w:p>
    <w:p>
      <w:r>
        <w:rPr>
          <w:b/>
        </w:rPr>
        <w:t>{{section_validity}}</w:t>
      </w:r>
      <w:r>
        <w:t xml:space="preserve">  &lt;!-- replace with module content --&gt;</w:t>
      </w:r>
    </w:p>
    <w:p/>
    <w:p>
      <w:pPr>
        <w:pStyle w:val="Heading1"/>
      </w:pPr>
      <w:r>
        <w:t>Module: Document Control (metadata, classification, change history)</w:t>
      </w:r>
    </w:p>
    <w:p>
      <w:r>
        <w:rPr>
          <w:b/>
        </w:rPr>
        <w:t>{{section_document_control}}</w:t>
      </w:r>
      <w:r>
        <w:t xml:space="preserve">  &lt;!-- replace with module content --&gt;</w:t>
      </w:r>
    </w:p>
    <w:p/>
    <w:p>
      <w:pPr>
        <w:pStyle w:val="Heading1"/>
      </w:pPr>
      <w:r>
        <w:t>Module Selection Checklist</w:t>
      </w:r>
    </w:p>
    <w:p>
      <w:r>
        <w:t>Confirm the modules included in this proposal against the current RFP/ITB:</w:t>
      </w:r>
    </w:p>
    <w:p>
      <w:pPr>
        <w:pStyle w:val="ListBullet"/>
      </w:pPr>
      <w:r>
        <w:t>[REQUIRED] SD-WAN</w:t>
      </w:r>
      <w:r>
        <w:t xml:space="preserve"> — Core module — appears in every DeviceX proposal. Include unless the customer does not need SD-WAN.</w:t>
      </w:r>
    </w:p>
    <w:p>
      <w:pPr>
        <w:pStyle w:val="ListBullet"/>
      </w:pPr>
      <w:r>
        <w:t>[OPTIONAL] Firewall</w:t>
      </w:r>
      <w:r>
        <w:t xml:space="preserve"> — Stateful packet inspection (base). 30-June adds NGFW + Suricata IDS/IPS + URL filtering + TLS inspection. Customer selects variant.</w:t>
      </w:r>
    </w:p>
    <w:p>
      <w:pPr>
        <w:pStyle w:val="ListBullet"/>
      </w:pPr>
      <w:r>
        <w:t>[OPTIONAL] NVR / Video Surveillance</w:t>
      </w:r>
      <w:r>
        <w:t xml:space="preserve"> — Two sub-options: NVR Without AI (EGYCash model) vs NVR with Edge Analytics — AI object detection, facial recognition, LPR, behavioral analytics, ONVIF integration (30-June model). MOE covers CCTV via SD-WAN tunnels to central NVR, not edge NVR.</w:t>
      </w:r>
    </w:p>
    <w:p>
      <w:pPr>
        <w:pStyle w:val="ListBullet"/>
      </w:pPr>
      <w:r>
        <w:t>[OPTIONAL] IP-PBX / Unified Communications</w:t>
      </w:r>
      <w:r>
        <w:t xml:space="preserve"> — SIP/IAX2, IVR, voicemail-to-email, call recording, conference, mobile app, CRM integration. Present in EGYCash and 30-June; absent from ECMI/CPC.</w:t>
      </w:r>
    </w:p>
    <w:p>
      <w:pPr>
        <w:pStyle w:val="ListBullet"/>
      </w:pPr>
      <w:r>
        <w:t>[OPTIONAL] SASE / Zero Trust Access</w:t>
      </w:r>
      <w:r>
        <w:t xml:space="preserve"> — Device profiling, Zero Trust, on-prem edge, LAN/WAN conditional secure access, device health assessment, user authentication, internal asset protection. Present in 30-June only.</w:t>
      </w:r>
    </w:p>
    <w:p>
      <w:pPr>
        <w:pStyle w:val="ListBullet"/>
      </w:pPr>
      <w:r>
        <w:t>[OPTIONAL] Network Services (DNS/DHCP/LDAP/RADIUS)</w:t>
      </w:r>
      <w:r>
        <w:t xml:space="preserve"> — On-demand branch services catalogue. Present in 30-June only.</w:t>
      </w:r>
    </w:p>
    <w:p>
      <w:pPr>
        <w:pStyle w:val="ListBullet"/>
      </w:pPr>
      <w:r>
        <w:t>[OPTIONAL] Virtualization / Container Platform</w:t>
      </w:r>
      <w:r>
        <w:t xml:space="preserve"> — KVM VM hosting, Docker container deployment, Kubernetes orchestration, multi-tenant workload isolation, resource allocation/scaling, app lifecycle mgmt, load balancing/service discovery, persistent storage, network policy enforcement, monitoring/logging integration. Present in 30-June only.</w:t>
      </w:r>
    </w:p>
    <w:p>
      <w:pPr>
        <w:pStyle w:val="ListBullet"/>
      </w:pPr>
      <w:r>
        <w:t>[OPTIONAL] Business Workloads Hosting Platform</w:t>
      </w:r>
      <w:r>
        <w:t xml:space="preserve"> — Secure, reliable, high-performance environment for mission-critical apps. Present in EGYCash, ECMI, CPC.</w:t>
      </w:r>
    </w:p>
    <w:p>
      <w:pPr>
        <w:pStyle w:val="ListBullet"/>
      </w:pPr>
      <w:r>
        <w:t>[OPTIONAL] DeviceX/SDX Operations (Centralized Edge Mgmt)</w:t>
      </w:r>
      <w:r>
        <w:t xml:space="preserve"> — Device provisioning/lifecycle, SD-WAN tunnel mgmt, firewall policy mgmt, monitoring (device health, agent status, tunnel status), centralized config push. Present in MOE only.</w:t>
      </w:r>
    </w:p>
    <w:p>
      <w:pPr>
        <w:pStyle w:val="ListBullet"/>
      </w:pPr>
      <w:r>
        <w:t>[OPTIONAL] StackX Endpoint Management &amp; Analytics</w:t>
      </w:r>
      <w:r>
        <w:t xml:space="preserve"> — Hardware/software inventory, OS/version tracking, service/startup mgmt, remote control, software deploy/uninstall, registry mgmt, print mgmt, UBA, remote desktop. Includes StackX Print Management sub-module.</w:t>
      </w:r>
    </w:p>
    <w:p>
      <w:pPr>
        <w:pStyle w:val="ListBullet"/>
      </w:pPr>
      <w:r>
        <w:t>[OPTIONAL] StackX Automation &amp; Orchestration</w:t>
      </w:r>
      <w:r>
        <w:t xml:space="preserve"> — CLI/API/REST automation, no-code workflow builder, RBAC, multi-vendor orchestration, centralized console, action logging, custom actions UI builder, workflow templates across infra/apps/services.</w:t>
      </w:r>
    </w:p>
    <w:p>
      <w:pPr>
        <w:pStyle w:val="ListBullet"/>
      </w:pPr>
      <w:r>
        <w:t>[OPTIONAL] StackX Observability &amp; APM</w:t>
      </w:r>
      <w:r>
        <w:t xml:space="preserve"> — Metrics/logs/traces, ML anomaly detection, distributed tracing, OpenTelemetry support, service dependency mapping, unified dashboards, proactive alerting, RBAC, encrypted comms, audit logging, horizontal scaling, hybrid on-prem/cloud.</w:t>
      </w:r>
    </w:p>
    <w:p>
      <w:pPr>
        <w:pStyle w:val="ListBullet"/>
      </w:pPr>
      <w:r>
        <w:t>[OPTIONAL] StackX TrueView</w:t>
      </w:r>
      <w:r>
        <w:t xml:space="preserve"> — To be authored from MOE Appendix 5.1.4.</w:t>
      </w:r>
    </w:p>
    <w:p>
      <w:pPr>
        <w:pStyle w:val="ListBullet"/>
      </w:pPr>
      <w:r>
        <w:t>[OPTIONAL] StackX Identity Management (IDM)</w:t>
      </w:r>
      <w:r>
        <w:t xml:space="preserve"> — To be authored from MOE Appendix 5.1.5. Covers IAM, MFA, RBAC, identity lifecycle.</w:t>
      </w:r>
    </w:p>
    <w:p>
      <w:pPr>
        <w:pStyle w:val="ListBullet"/>
      </w:pPr>
      <w:r>
        <w:t>[OPTIONAL] StackX Backup</w:t>
      </w:r>
      <w:r>
        <w:t xml:space="preserve"> — To be authored from MOE Appendix 5.1.6. Covers backup/recovery strategy, data protection, ransomware resilience.</w:t>
      </w:r>
    </w:p>
    <w:p>
      <w:pPr>
        <w:pStyle w:val="ListBullet"/>
      </w:pPr>
      <w:r>
        <w:t>[OPTIONAL] StackX Operations Monitoring &amp; Configuration Management Enterprise Management</w:t>
      </w:r>
      <w:r>
        <w:t xml:space="preserve"> — To be authored from MOE Appendix 5.1.7.</w:t>
      </w:r>
    </w:p>
    <w:p>
      <w:pPr>
        <w:pStyle w:val="ListBullet"/>
      </w:pPr>
      <w:r>
        <w:t>[OPTIONAL] StackX Network Operations Enterprise Management</w:t>
      </w:r>
      <w:r>
        <w:t xml:space="preserve"> — To be authored from MOE Appendix 5.1.8.</w:t>
      </w:r>
    </w:p>
    <w:p>
      <w:pPr>
        <w:pStyle w:val="ListBullet"/>
      </w:pPr>
      <w:r>
        <w:t>[OPTIONAL] StackX ITSM Platform Enterprise Management</w:t>
      </w:r>
      <w:r>
        <w:t xml:space="preserve"> — Incident/problem/change mgmt, ITSM workflows, CAB integration, service catalog, MTTR analytics. Integrated with StackX console.</w:t>
      </w:r>
    </w:p>
    <w:p>
      <w:pPr>
        <w:pStyle w:val="ListBullet"/>
      </w:pPr>
      <w:r>
        <w:t>[OPTIONAL] StackX Application Lifecycle Management (ALM) Enterprise Management</w:t>
      </w:r>
      <w:r>
        <w:t xml:space="preserve"> — To be authored from MOE Appendix 5.1.10.</w:t>
      </w:r>
    </w:p>
    <w:p>
      <w:pPr>
        <w:pStyle w:val="ListBullet"/>
      </w:pPr>
      <w:r>
        <w:t>[OPTIONAL] StackX Compliance Assurance System</w:t>
      </w:r>
      <w:r>
        <w:t xml:space="preserve"> — To be authored from MOE Appendix 5.1.11. CIS, PCI-DSS compliance reporting, regulatory alignment.</w:t>
      </w:r>
    </w:p>
    <w:p>
      <w:pPr>
        <w:pStyle w:val="ListBullet"/>
      </w:pPr>
      <w:r>
        <w:t>[OPTIONAL] StackX Operations Integrity Platform</w:t>
      </w:r>
      <w:r>
        <w:t xml:space="preserve"> — Systems Operations Integrity, DeviceX SASE &amp; ZTNA Framework, Integrated Security Controls &amp; Case Management. From MOE Appendix 5.1.11.1–5.1.11.3.</w:t>
      </w:r>
    </w:p>
    <w:p>
      <w:pPr>
        <w:pStyle w:val="ListBullet"/>
      </w:pPr>
      <w:r>
        <w:t>[OPTIONAL] StackX Call Center Management</w:t>
      </w:r>
      <w:r>
        <w:t xml:space="preserve"> — To be authored from MOE Appendix 5.1.12.</w:t>
      </w:r>
    </w:p>
    <w:p>
      <w:pPr>
        <w:pStyle w:val="ListBullet"/>
      </w:pPr>
      <w:r>
        <w:t>[OPTIONAL] StackX Event &amp; Log Management (SIEM)</w:t>
      </w:r>
      <w:r>
        <w:t xml:space="preserve"> — Log ingestion/parsing/enrichment, MITRE ATT&amp;CK mapping, data retention tiers (hot/warm/cold/frozen), distributed search, correlation rules, ML jobs.</w:t>
      </w:r>
    </w:p>
    <w:p>
      <w:pPr>
        <w:pStyle w:val="ListBullet"/>
      </w:pPr>
      <w:r>
        <w:t>[OPTIONAL] StackX SOC Operations (SIEM/SOAR/EDR/XDR/NDR/TIP/UEBA/VulnMgmt/CaseMgmt)</w:t>
      </w:r>
      <w:r>
        <w:t xml:space="preserve"> — Composite SOC module. Includes automated response/SOAR playbooks, EDR/XDR endpoint telemetry, NDR/DPI/packet capture/TLS decryption, TIP/STIX-TAXII IoC lifecycle, UEBA behavioral baselining, vulnerability scanning/prioritization, incident triage &amp; unified case mgmt. From MOE Appendix 6.</w:t>
      </w:r>
    </w:p>
    <w:p>
      <w:pPr>
        <w:pStyle w:val="ListBullet"/>
      </w:pPr>
      <w:r>
        <w:t>[OPTIONAL] StackX DevOps Framework (CI/CD / IaC / DevSecOps)</w:t>
      </w:r>
      <w:r>
        <w:t xml:space="preserve"> — CI/CD pipelines, IaC (Terraform/Ansible), DevSecOps security integration, Dev→Staging→Prod pipeline with go/no-go gates, digital change/release record backbone, UAT governance, rollback planning.</w:t>
      </w:r>
    </w:p>
    <w:p>
      <w:pPr>
        <w:pStyle w:val="ListBullet"/>
      </w:pPr>
      <w:r>
        <w:t>[REQUIRED] Cover Page &amp; Executive Summary Scaffolding</w:t>
      </w:r>
    </w:p>
    <w:p>
      <w:pPr>
        <w:pStyle w:val="ListBullet"/>
      </w:pPr>
      <w:r>
        <w:t>[REQUIRED] Assumptions, Dependencies &amp; Risks</w:t>
      </w:r>
    </w:p>
    <w:p>
      <w:pPr>
        <w:pStyle w:val="ListBullet"/>
      </w:pPr>
      <w:r>
        <w:t>[REQUIRED] Out-of-Scope Activities</w:t>
      </w:r>
    </w:p>
    <w:p>
      <w:pPr>
        <w:pStyle w:val="ListBullet"/>
      </w:pPr>
      <w:r>
        <w:t>[REQUIRED] Change Management Procedure</w:t>
      </w:r>
    </w:p>
    <w:p>
      <w:pPr>
        <w:pStyle w:val="ListBullet"/>
      </w:pPr>
      <w:r>
        <w:t>[REQUIRED] Project Management Methodology</w:t>
      </w:r>
    </w:p>
    <w:p>
      <w:pPr>
        <w:pStyle w:val="ListBullet"/>
      </w:pPr>
      <w:r>
        <w:t>[REQUIRED] Operations Level Agreement (OLA) Template</w:t>
      </w:r>
      <w:r>
        <w:t xml:space="preserve"> — 4-priority model, 8x5 Sun–Thu 9–5, RACI, escalation hierarchy, reporting cadence. Placeholder response times — confirm per bid.</w:t>
      </w:r>
    </w:p>
    <w:p>
      <w:pPr>
        <w:pStyle w:val="ListBullet"/>
      </w:pPr>
      <w:r>
        <w:t>[OPTIONAL] Training Services</w:t>
      </w:r>
      <w:r>
        <w:t xml:space="preserve"> — Included per Basem's instruction. DeviceX Admin + L1 Ops track; StackX Observer/Analyst/Architect 3-level track; SDX Edge Observer/Analyst/Architect 3-level track.</w:t>
      </w:r>
    </w:p>
    <w:p>
      <w:pPr>
        <w:pStyle w:val="ListBullet"/>
      </w:pPr>
      <w:r>
        <w:t>[REQUIRED] Roles &amp; Responsibilities (VertoWave + Customer)</w:t>
      </w:r>
    </w:p>
    <w:p>
      <w:pPr>
        <w:pStyle w:val="ListBullet"/>
      </w:pPr>
      <w:r>
        <w:t>[REQUIRED] Proposal Validity / Expiry Clause</w:t>
      </w:r>
      <w:r>
        <w:t xml:space="preserve"> — 12-month default expiry from Effective Date; extension by mutual agreement 3+ months before expiry. Confirm legal review per bid.</w:t>
      </w:r>
    </w:p>
    <w:p>
      <w:pPr>
        <w:pStyle w:val="ListBullet"/>
      </w:pPr>
      <w:r>
        <w:t>[REQUIRED] Document Control (metadata, classification, change history)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