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CC" w:rsidRPr="005414D7" w:rsidRDefault="00D17C7C" w:rsidP="005414D7">
      <w:pPr>
        <w:jc w:val="both"/>
        <w:rPr>
          <w:rFonts w:ascii="LM Roman 10" w:hAnsi="LM Roman 10"/>
          <w:b/>
          <w:sz w:val="32"/>
          <w:szCs w:val="32"/>
        </w:rPr>
      </w:pPr>
      <w:r w:rsidRPr="005414D7">
        <w:rPr>
          <w:rFonts w:ascii="LM Roman 10" w:hAnsi="LM Roman 10"/>
          <w:b/>
          <w:sz w:val="32"/>
          <w:szCs w:val="32"/>
        </w:rPr>
        <w:t>Changes to the MCR Constitution, MT16</w:t>
      </w:r>
    </w:p>
    <w:p w:rsidR="00D17C7C" w:rsidRPr="005414D7" w:rsidRDefault="00D17C7C" w:rsidP="005414D7">
      <w:pPr>
        <w:jc w:val="both"/>
        <w:rPr>
          <w:rFonts w:ascii="LM Roman 10" w:hAnsi="LM Roman 10"/>
          <w:b/>
          <w:sz w:val="32"/>
          <w:szCs w:val="32"/>
        </w:rPr>
      </w:pPr>
      <w:r w:rsidRPr="005414D7">
        <w:rPr>
          <w:rFonts w:ascii="LM Roman 10" w:hAnsi="LM Roman 10"/>
          <w:b/>
          <w:sz w:val="32"/>
          <w:szCs w:val="32"/>
        </w:rPr>
        <w:t>Accompanying notes</w:t>
      </w:r>
    </w:p>
    <w:p w:rsidR="00D17C7C" w:rsidRDefault="00D17C7C">
      <w:pPr>
        <w:rPr>
          <w:rFonts w:ascii="LM Roman 10" w:hAnsi="LM Roman 10"/>
        </w:rPr>
      </w:pPr>
    </w:p>
    <w:p w:rsidR="00D17C7C" w:rsidRDefault="00D17C7C">
      <w:pPr>
        <w:rPr>
          <w:rFonts w:ascii="LM Roman 10" w:hAnsi="LM Roman 10"/>
        </w:rPr>
      </w:pPr>
      <w:r>
        <w:rPr>
          <w:rFonts w:ascii="LM Roman 10" w:hAnsi="LM Roman 10"/>
        </w:rPr>
        <w:t xml:space="preserve">Proposed revision to the MCR constitution are enclosed.  </w:t>
      </w:r>
      <w:r w:rsidRPr="00D17C7C">
        <w:rPr>
          <w:rFonts w:ascii="LM Roman 10" w:hAnsi="LM Roman 10"/>
        </w:rPr>
        <w:t>Additions are highlighted and underlined in blue, and deletions are struck through in red.</w:t>
      </w:r>
      <w:r>
        <w:rPr>
          <w:rFonts w:ascii="LM Roman 10" w:hAnsi="LM Roman 10"/>
        </w:rPr>
        <w:t xml:space="preserve">  The main changes are as follows (with rationale for individual changes below):</w:t>
      </w:r>
    </w:p>
    <w:p w:rsidR="00D17C7C" w:rsidRDefault="00D17C7C" w:rsidP="00D17C7C">
      <w:pPr>
        <w:pStyle w:val="ListParagraph"/>
        <w:numPr>
          <w:ilvl w:val="0"/>
          <w:numId w:val="1"/>
        </w:numPr>
        <w:rPr>
          <w:rFonts w:ascii="LM Roman 10" w:hAnsi="LM Roman 10"/>
        </w:rPr>
      </w:pPr>
      <w:r>
        <w:rPr>
          <w:rFonts w:ascii="LM Roman 10" w:hAnsi="LM Roman 10"/>
        </w:rPr>
        <w:t xml:space="preserve">Definition of ‘membership’ is updated to </w:t>
      </w:r>
      <w:r w:rsidR="00E3221E">
        <w:rPr>
          <w:rFonts w:ascii="LM Roman 10" w:hAnsi="LM Roman 10"/>
        </w:rPr>
        <w:t xml:space="preserve">bring it in </w:t>
      </w:r>
      <w:r>
        <w:rPr>
          <w:rFonts w:ascii="LM Roman 10" w:hAnsi="LM Roman 10"/>
        </w:rPr>
        <w:t>line with current college policy, and the age of ‘mature’ student has been lowered from 25 to 21, bringing it in line with University policy.</w:t>
      </w:r>
    </w:p>
    <w:p w:rsidR="00D17C7C" w:rsidRDefault="00D17C7C" w:rsidP="00D17C7C">
      <w:pPr>
        <w:pStyle w:val="ListParagraph"/>
        <w:numPr>
          <w:ilvl w:val="0"/>
          <w:numId w:val="1"/>
        </w:numPr>
        <w:rPr>
          <w:rFonts w:ascii="LM Roman 10" w:hAnsi="LM Roman 10"/>
        </w:rPr>
      </w:pPr>
      <w:r>
        <w:rPr>
          <w:rFonts w:ascii="LM Roman 10" w:hAnsi="LM Roman 10"/>
        </w:rPr>
        <w:t>More clarity is given on who is eligible for ‘associate membership’, including widening the definition to encompass all fourth-year undergraduates, rather than just scie</w:t>
      </w:r>
      <w:r w:rsidR="00E3221E">
        <w:rPr>
          <w:rFonts w:ascii="LM Roman 10" w:hAnsi="LM Roman 10"/>
        </w:rPr>
        <w:t>nce students</w:t>
      </w:r>
      <w:r>
        <w:rPr>
          <w:rFonts w:ascii="LM Roman 10" w:hAnsi="LM Roman 10"/>
        </w:rPr>
        <w:t>.</w:t>
      </w:r>
    </w:p>
    <w:p w:rsidR="00D17C7C" w:rsidRDefault="00E3221E" w:rsidP="00D17C7C">
      <w:pPr>
        <w:pStyle w:val="ListParagraph"/>
        <w:numPr>
          <w:ilvl w:val="0"/>
          <w:numId w:val="1"/>
        </w:numPr>
        <w:rPr>
          <w:rFonts w:ascii="LM Roman 10" w:hAnsi="LM Roman 10"/>
        </w:rPr>
      </w:pPr>
      <w:r>
        <w:rPr>
          <w:rFonts w:ascii="LM Roman 10" w:hAnsi="LM Roman 10"/>
        </w:rPr>
        <w:t>A clause has been added to allow minor changes to a proposed amendment to the constitution at the general meeting in which it is being discussed.</w:t>
      </w:r>
    </w:p>
    <w:p w:rsidR="00E3221E" w:rsidRDefault="00E3221E" w:rsidP="00D17C7C">
      <w:pPr>
        <w:pStyle w:val="ListParagraph"/>
        <w:numPr>
          <w:ilvl w:val="0"/>
          <w:numId w:val="1"/>
        </w:numPr>
        <w:rPr>
          <w:rFonts w:ascii="LM Roman 10" w:hAnsi="LM Roman 10"/>
        </w:rPr>
      </w:pPr>
      <w:r>
        <w:rPr>
          <w:rFonts w:ascii="LM Roman 10" w:hAnsi="LM Roman 10"/>
        </w:rPr>
        <w:t>The timescale for elections to the executive committee has been altered to give the incumbent committee more flexibility in the precise schedule, and rules on election of the CRO have been rationalised.</w:t>
      </w:r>
    </w:p>
    <w:p w:rsidR="00E3221E" w:rsidRDefault="00E3221E" w:rsidP="00D17C7C">
      <w:pPr>
        <w:pStyle w:val="ListParagraph"/>
        <w:numPr>
          <w:ilvl w:val="0"/>
          <w:numId w:val="1"/>
        </w:numPr>
        <w:rPr>
          <w:rFonts w:ascii="LM Roman 10" w:hAnsi="LM Roman 10"/>
        </w:rPr>
      </w:pPr>
      <w:r>
        <w:rPr>
          <w:rFonts w:ascii="LM Roman 10" w:hAnsi="LM Roman 10"/>
        </w:rPr>
        <w:t>A clause has been removed in order to allow the president to apply to the Barbara Craig Fund.</w:t>
      </w:r>
    </w:p>
    <w:p w:rsidR="00E3221E" w:rsidRDefault="00E3221E" w:rsidP="00E3221E">
      <w:pPr>
        <w:rPr>
          <w:rFonts w:ascii="LM Roman 10" w:hAnsi="LM Roman 10"/>
        </w:rPr>
      </w:pPr>
      <w:r>
        <w:rPr>
          <w:rFonts w:ascii="LM Roman 10" w:hAnsi="LM Roman 10"/>
        </w:rPr>
        <w:t>More detail on specific changes:</w:t>
      </w:r>
    </w:p>
    <w:p w:rsidR="00E3221E" w:rsidRDefault="00E3221E" w:rsidP="00E3221E">
      <w:pPr>
        <w:rPr>
          <w:rFonts w:ascii="LM Roman 10" w:hAnsi="LM Roman 10"/>
        </w:rPr>
      </w:pPr>
      <w:r>
        <w:rPr>
          <w:rFonts w:ascii="LM Roman 10" w:hAnsi="LM Roman 10"/>
        </w:rPr>
        <w:t xml:space="preserve">4a) Altered to read as a list of applicable categories, including students on a second undergraduate degree, graduate entry medicine degree, and the diploma in legal studies.  The </w:t>
      </w:r>
      <w:r w:rsidR="00640ED7">
        <w:rPr>
          <w:rFonts w:ascii="LM Roman 10" w:hAnsi="LM Roman 10"/>
        </w:rPr>
        <w:t>C</w:t>
      </w:r>
      <w:r>
        <w:rPr>
          <w:rFonts w:ascii="LM Roman 10" w:hAnsi="LM Roman 10"/>
        </w:rPr>
        <w:t xml:space="preserve">ollege currently offers full membership of the MCR to these categories.  In addition, the age of ‘mature’ student is reduced to 21, which is the definition the </w:t>
      </w:r>
      <w:r w:rsidR="00640ED7">
        <w:rPr>
          <w:rFonts w:ascii="LM Roman 10" w:hAnsi="LM Roman 10"/>
        </w:rPr>
        <w:t>University</w:t>
      </w:r>
      <w:r>
        <w:rPr>
          <w:rFonts w:ascii="LM Roman 10" w:hAnsi="LM Roman 10"/>
        </w:rPr>
        <w:t xml:space="preserve"> uses, and </w:t>
      </w:r>
      <w:r w:rsidR="00640ED7">
        <w:rPr>
          <w:rFonts w:ascii="LM Roman 10" w:hAnsi="LM Roman 10"/>
        </w:rPr>
        <w:t>a better fit in terms of age than 25.</w:t>
      </w:r>
    </w:p>
    <w:p w:rsidR="00640ED7" w:rsidRDefault="00640ED7" w:rsidP="00E3221E">
      <w:pPr>
        <w:rPr>
          <w:rFonts w:ascii="LM Roman 10" w:hAnsi="LM Roman 10"/>
        </w:rPr>
      </w:pPr>
      <w:r>
        <w:rPr>
          <w:rFonts w:ascii="LM Roman 10" w:hAnsi="LM Roman 10"/>
        </w:rPr>
        <w:t>4b) Removed reference to ‘keys’ and ‘access cards’ to make the section more general.</w:t>
      </w:r>
    </w:p>
    <w:p w:rsidR="00640ED7" w:rsidRDefault="00640ED7" w:rsidP="00E3221E">
      <w:pPr>
        <w:rPr>
          <w:rFonts w:ascii="LM Roman 10" w:hAnsi="LM Roman 10"/>
        </w:rPr>
      </w:pPr>
      <w:r>
        <w:rPr>
          <w:rFonts w:ascii="LM Roman 10" w:hAnsi="LM Roman 10"/>
        </w:rPr>
        <w:t xml:space="preserve">4c) </w:t>
      </w:r>
      <w:r>
        <w:rPr>
          <w:rFonts w:ascii="LM Roman 10" w:hAnsi="LM Roman 10"/>
        </w:rPr>
        <w:t>Altered to read as a list of applicable categories</w:t>
      </w:r>
      <w:r>
        <w:rPr>
          <w:rFonts w:ascii="LM Roman 10" w:hAnsi="LM Roman 10"/>
        </w:rPr>
        <w:t xml:space="preserve">, and to bring associate membership in line with what is currently offered.  The </w:t>
      </w:r>
      <w:r w:rsidR="007304BA">
        <w:rPr>
          <w:rFonts w:ascii="LM Roman 10" w:hAnsi="LM Roman 10"/>
        </w:rPr>
        <w:t xml:space="preserve">main change is that the </w:t>
      </w:r>
      <w:r>
        <w:rPr>
          <w:rFonts w:ascii="LM Roman 10" w:hAnsi="LM Roman 10"/>
        </w:rPr>
        <w:t xml:space="preserve">MCR would like all </w:t>
      </w:r>
      <w:r w:rsidR="007304BA">
        <w:rPr>
          <w:rFonts w:ascii="LM Roman 10" w:hAnsi="LM Roman 10"/>
        </w:rPr>
        <w:t>fourth-year</w:t>
      </w:r>
      <w:r>
        <w:rPr>
          <w:rFonts w:ascii="LM Roman 10" w:hAnsi="LM Roman 10"/>
        </w:rPr>
        <w:t xml:space="preserve"> undergraduates the ability to apply for associate membership.  Currently, only fourth year students studying at masters’ level may apply (</w:t>
      </w:r>
      <w:proofErr w:type="spellStart"/>
      <w:r>
        <w:rPr>
          <w:rFonts w:ascii="LM Roman 10" w:hAnsi="LM Roman 10"/>
        </w:rPr>
        <w:t>MMath</w:t>
      </w:r>
      <w:proofErr w:type="spellEnd"/>
      <w:r>
        <w:rPr>
          <w:rFonts w:ascii="LM Roman 10" w:hAnsi="LM Roman 10"/>
        </w:rPr>
        <w:t xml:space="preserve">, </w:t>
      </w:r>
      <w:proofErr w:type="spellStart"/>
      <w:r>
        <w:rPr>
          <w:rFonts w:ascii="LM Roman 10" w:hAnsi="LM Roman 10"/>
        </w:rPr>
        <w:t>MChem</w:t>
      </w:r>
      <w:proofErr w:type="spellEnd"/>
      <w:r>
        <w:rPr>
          <w:rFonts w:ascii="LM Roman 10" w:hAnsi="LM Roman 10"/>
        </w:rPr>
        <w:t xml:space="preserve">, MEng, </w:t>
      </w:r>
      <w:proofErr w:type="spellStart"/>
      <w:r>
        <w:rPr>
          <w:rFonts w:ascii="LM Roman 10" w:hAnsi="LM Roman 10"/>
        </w:rPr>
        <w:t>etc</w:t>
      </w:r>
      <w:proofErr w:type="spellEnd"/>
      <w:r>
        <w:rPr>
          <w:rFonts w:ascii="LM Roman 10" w:hAnsi="LM Roman 10"/>
        </w:rPr>
        <w:t>), and this proposed change has been welcomed both by the MCR and by fourth year undergraduates.</w:t>
      </w:r>
    </w:p>
    <w:p w:rsidR="007304BA" w:rsidRDefault="007304BA" w:rsidP="00E3221E">
      <w:pPr>
        <w:rPr>
          <w:rFonts w:ascii="LM Roman 10" w:hAnsi="LM Roman 10"/>
        </w:rPr>
      </w:pPr>
      <w:r>
        <w:rPr>
          <w:rFonts w:ascii="LM Roman 10" w:hAnsi="LM Roman 10"/>
        </w:rPr>
        <w:t>4d) Altered to ensu</w:t>
      </w:r>
      <w:r w:rsidR="00CA4911">
        <w:rPr>
          <w:rFonts w:ascii="LM Roman 10" w:hAnsi="LM Roman 10"/>
        </w:rPr>
        <w:t>re appropriate associate membership applications cannot arbitrarily be rejected by the executive.</w:t>
      </w:r>
    </w:p>
    <w:p w:rsidR="00437E7B" w:rsidRDefault="00CA4911" w:rsidP="00E3221E">
      <w:pPr>
        <w:rPr>
          <w:rFonts w:ascii="LM Roman 10" w:hAnsi="LM Roman 10"/>
        </w:rPr>
      </w:pPr>
      <w:r>
        <w:rPr>
          <w:rFonts w:ascii="LM Roman 10" w:hAnsi="LM Roman 10"/>
        </w:rPr>
        <w:t>4e) Altered the list of access rights of associate members to include access to the library.  This is not expected to appreciably increase use of the library, as most associate members are either former full members, who either are no longer at Oxford, or who have a new college, or fourth-year undergraduates, who already have access to the library.</w:t>
      </w:r>
      <w:r w:rsidR="00437E7B">
        <w:rPr>
          <w:rFonts w:ascii="LM Roman 10" w:hAnsi="LM Roman 10"/>
        </w:rPr>
        <w:t xml:space="preserve">  This would, however, allow for the </w:t>
      </w:r>
      <w:r w:rsidR="00437E7B">
        <w:rPr>
          <w:rFonts w:ascii="LM Roman 10" w:hAnsi="LM Roman 10"/>
        </w:rPr>
        <w:lastRenderedPageBreak/>
        <w:t>occasional situation where, for instance, a former member is returning for an event, arrives early to avoid the traffic, and could do with somewhere quiet to work for an hour or two.  As said, the MCR do not expect the addition of this access right to impact upon the library in a meaningful way, but would like it to be included (certainly with the expectation that if it were to ever cause any problems, it could be removed).</w:t>
      </w:r>
    </w:p>
    <w:p w:rsidR="00CA4911" w:rsidRDefault="00437E7B" w:rsidP="00E3221E">
      <w:pPr>
        <w:rPr>
          <w:rFonts w:ascii="LM Roman 10" w:hAnsi="LM Roman 10"/>
        </w:rPr>
      </w:pPr>
      <w:r>
        <w:rPr>
          <w:rFonts w:ascii="LM Roman 10" w:hAnsi="LM Roman 10"/>
        </w:rPr>
        <w:t>11a) Added a clause to allow minor amendments to resolutions to amend the constitution, at the General Meeting at which they are to be discussed.  This would have tremendous utility, as very ofte</w:t>
      </w:r>
      <w:r w:rsidR="004D08CC">
        <w:rPr>
          <w:rFonts w:ascii="LM Roman 10" w:hAnsi="LM Roman 10"/>
        </w:rPr>
        <w:t>n the precise language of a</w:t>
      </w:r>
      <w:r>
        <w:rPr>
          <w:rFonts w:ascii="LM Roman 10" w:hAnsi="LM Roman 10"/>
        </w:rPr>
        <w:t xml:space="preserve"> proposed amendment is debated at length.  The ability to alter wording to remove ambiguity, or to aid clarity, or to correct grammatical oddities, would make the process of changing the MCR constitution much more pleasant, without (in our opinion) any detrimental side-effects.</w:t>
      </w:r>
    </w:p>
    <w:p w:rsidR="00456BE1" w:rsidRDefault="00456BE1" w:rsidP="00E3221E">
      <w:pPr>
        <w:rPr>
          <w:rFonts w:ascii="LM Roman 10" w:hAnsi="LM Roman 10"/>
        </w:rPr>
      </w:pPr>
      <w:r>
        <w:rPr>
          <w:rFonts w:ascii="LM Roman 10" w:hAnsi="LM Roman 10"/>
        </w:rPr>
        <w:t>Schedule 1:</w:t>
      </w:r>
    </w:p>
    <w:p w:rsidR="00456BE1" w:rsidRDefault="00456BE1" w:rsidP="00E3221E">
      <w:pPr>
        <w:rPr>
          <w:rFonts w:ascii="LM Roman 10" w:hAnsi="LM Roman 10"/>
        </w:rPr>
      </w:pPr>
      <w:r>
        <w:rPr>
          <w:rFonts w:ascii="LM Roman 10" w:hAnsi="LM Roman 10"/>
        </w:rPr>
        <w:t>2d) It is strictly speaking not possible to elect a new CRO “according to the procedure above” as a specific general meeting is required.  Instead, we have replaced it “in a manner similar to”.</w:t>
      </w:r>
    </w:p>
    <w:p w:rsidR="00456BE1" w:rsidRDefault="00456BE1" w:rsidP="00E3221E">
      <w:pPr>
        <w:rPr>
          <w:rFonts w:ascii="LM Roman 10" w:hAnsi="LM Roman 10"/>
        </w:rPr>
      </w:pPr>
      <w:r>
        <w:rPr>
          <w:rFonts w:ascii="LM Roman 10" w:hAnsi="LM Roman 10"/>
        </w:rPr>
        <w:t>3) Removed the requirement of an 8 day period between nominations closing and the election occurring, as this is unnecessarily long.  In addition, we have increased the maximum number of social secretaries from two to three, reflecting the much more active MCR community.  Removed the possibility of a candidate for president becoming vice-president if they secure the second-most number of votes.  This is unlikely to ever be the desired outcome for a presidential candidate (the roles are certainly distinct), and may indeed deter someone for running for president.</w:t>
      </w:r>
    </w:p>
    <w:p w:rsidR="00456BE1" w:rsidRDefault="00456BE1" w:rsidP="00E3221E">
      <w:pPr>
        <w:rPr>
          <w:rFonts w:ascii="LM Roman 10" w:hAnsi="LM Roman 10"/>
        </w:rPr>
      </w:pPr>
      <w:r>
        <w:rPr>
          <w:rFonts w:ascii="LM Roman 10" w:hAnsi="LM Roman 10"/>
        </w:rPr>
        <w:t>5b) Same rationale as 2d).</w:t>
      </w:r>
    </w:p>
    <w:p w:rsidR="00BA6426" w:rsidRDefault="00456BE1" w:rsidP="00E3221E">
      <w:pPr>
        <w:rPr>
          <w:rFonts w:ascii="LM Roman 10" w:hAnsi="LM Roman 10"/>
        </w:rPr>
      </w:pPr>
      <w:r>
        <w:rPr>
          <w:rFonts w:ascii="LM Roman 10" w:hAnsi="LM Roman 10"/>
        </w:rPr>
        <w:t xml:space="preserve">6c) Allow the Executive committee to appoint a CRO for by-elections, should a CRO not be incumbent.  There are often by-elections </w:t>
      </w:r>
      <w:r w:rsidR="000F7798">
        <w:rPr>
          <w:rFonts w:ascii="LM Roman 10" w:hAnsi="LM Roman 10"/>
        </w:rPr>
        <w:t>near the start of MT to fill positions vacated by students who graduate.  The CRO will often have graduated as well, and it is necessary for the elections to proceed promptly.</w:t>
      </w:r>
    </w:p>
    <w:p w:rsidR="00BA6426" w:rsidRDefault="00BA6426" w:rsidP="00E3221E">
      <w:pPr>
        <w:rPr>
          <w:rFonts w:ascii="LM Roman 10" w:hAnsi="LM Roman 10"/>
        </w:rPr>
      </w:pPr>
      <w:r>
        <w:rPr>
          <w:rFonts w:ascii="LM Roman 10" w:hAnsi="LM Roman 10"/>
        </w:rPr>
        <w:t>Schedule 3:</w:t>
      </w:r>
    </w:p>
    <w:p w:rsidR="00456BE1" w:rsidRPr="00E3221E" w:rsidRDefault="00BA6426" w:rsidP="00E3221E">
      <w:pPr>
        <w:rPr>
          <w:rFonts w:ascii="LM Roman 10" w:hAnsi="LM Roman 10"/>
        </w:rPr>
      </w:pPr>
      <w:r>
        <w:rPr>
          <w:rFonts w:ascii="LM Roman 10" w:hAnsi="LM Roman 10"/>
        </w:rPr>
        <w:t xml:space="preserve">3b) </w:t>
      </w:r>
      <w:r w:rsidR="00024678">
        <w:rPr>
          <w:rFonts w:ascii="LM Roman 10" w:hAnsi="LM Roman 10"/>
        </w:rPr>
        <w:t xml:space="preserve">Currently the president may not apply to the Barbara Craig Fund.  This creates a potential financial disincentive to running for president which, in the opinion of the MCR, is unnecessary.  The job of the MCR president with regard the Barbara Craig Fund is to receive and anonymise the applications, before deciding upon their outcome in conjunction with the rest of the committee.  It is not clear that the president has any greater ability to unfairly influence their own application than does any other member of the committee.  Given that </w:t>
      </w:r>
      <w:r w:rsidR="00345DE0">
        <w:rPr>
          <w:rFonts w:ascii="LM Roman 10" w:hAnsi="LM Roman 10"/>
        </w:rPr>
        <w:t xml:space="preserve">the </w:t>
      </w:r>
      <w:r w:rsidR="00E15E29">
        <w:rPr>
          <w:rFonts w:ascii="LM Roman 10" w:hAnsi="LM Roman 10"/>
        </w:rPr>
        <w:t>MCR</w:t>
      </w:r>
      <w:r w:rsidR="00024678">
        <w:rPr>
          <w:rFonts w:ascii="LM Roman 10" w:hAnsi="LM Roman 10"/>
        </w:rPr>
        <w:t xml:space="preserve"> currently trust the committee as a whole to preside over the application process, it seems right to extend </w:t>
      </w:r>
      <w:r w:rsidR="00E15E29">
        <w:rPr>
          <w:rFonts w:ascii="LM Roman 10" w:hAnsi="LM Roman 10"/>
        </w:rPr>
        <w:t>that</w:t>
      </w:r>
      <w:r w:rsidR="00024678">
        <w:rPr>
          <w:rFonts w:ascii="LM Roman 10" w:hAnsi="LM Roman 10"/>
        </w:rPr>
        <w:t xml:space="preserve"> trust to the president, </w:t>
      </w:r>
      <w:r w:rsidR="00E15E29">
        <w:rPr>
          <w:rFonts w:ascii="LM Roman 10" w:hAnsi="LM Roman 10"/>
        </w:rPr>
        <w:t>particularly if in doing so, a financial penalty to holding the office is removed.</w:t>
      </w:r>
      <w:bookmarkStart w:id="0" w:name="_GoBack"/>
      <w:bookmarkEnd w:id="0"/>
    </w:p>
    <w:sectPr w:rsidR="00456BE1" w:rsidRPr="00E3221E" w:rsidSect="00E15E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26D8"/>
    <w:multiLevelType w:val="hybridMultilevel"/>
    <w:tmpl w:val="D6FAE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7C"/>
    <w:rsid w:val="00024678"/>
    <w:rsid w:val="000F7798"/>
    <w:rsid w:val="00345DE0"/>
    <w:rsid w:val="00437E7B"/>
    <w:rsid w:val="00456BE1"/>
    <w:rsid w:val="004D08CC"/>
    <w:rsid w:val="005414D7"/>
    <w:rsid w:val="00640ED7"/>
    <w:rsid w:val="007304BA"/>
    <w:rsid w:val="007D7ABE"/>
    <w:rsid w:val="00BA6426"/>
    <w:rsid w:val="00CA4911"/>
    <w:rsid w:val="00D17C7C"/>
    <w:rsid w:val="00D65F81"/>
    <w:rsid w:val="00E15E29"/>
    <w:rsid w:val="00E3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E1D9"/>
  <w15:chartTrackingRefBased/>
  <w15:docId w15:val="{7C1EEB2B-2805-42A3-AFA1-9372B52E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Cooper</dc:creator>
  <cp:keywords/>
  <dc:description/>
  <cp:lastModifiedBy>Fergus Cooper</cp:lastModifiedBy>
  <cp:revision>7</cp:revision>
  <dcterms:created xsi:type="dcterms:W3CDTF">2016-11-23T11:18:00Z</dcterms:created>
  <dcterms:modified xsi:type="dcterms:W3CDTF">2016-11-23T12:36:00Z</dcterms:modified>
</cp:coreProperties>
</file>