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FD2358">
      <w:pPr>
        <w:ind w:firstLine="360"/>
        <w:rPr>
          <w:b/>
          <w:bCs/>
          <w:sz w:val="28"/>
          <w:szCs w:val="28"/>
          <w:u w:val="single"/>
        </w:rPr>
      </w:pPr>
      <w:r>
        <w:rPr>
          <w:b/>
          <w:bCs/>
          <w:sz w:val="28"/>
          <w:szCs w:val="28"/>
          <w:u w:val="single"/>
        </w:rPr>
        <w:t>MLI Management Module:</w:t>
      </w:r>
    </w:p>
    <w:p w14:paraId="6F970F18">
      <w:pPr>
        <w:pStyle w:val="32"/>
        <w:numPr>
          <w:ilvl w:val="0"/>
          <w:numId w:val="1"/>
        </w:numPr>
        <w:ind w:left="0" w:leftChars="0" w:firstLineChars="0"/>
      </w:pPr>
      <w:r>
        <w:t xml:space="preserve">At the time of enrolment of New MLI under CGFMU we are not having an option to upload the below documents as a part of enrolment – </w:t>
      </w:r>
    </w:p>
    <w:p w14:paraId="7A2D2841">
      <w:pPr>
        <w:pStyle w:val="32"/>
        <w:numPr>
          <w:ilvl w:val="0"/>
          <w:numId w:val="2"/>
        </w:numPr>
        <w:ind w:left="720"/>
      </w:pPr>
      <w:r>
        <w:t>Scanned copy of undertaking</w:t>
      </w:r>
    </w:p>
    <w:p w14:paraId="7BE369BD">
      <w:pPr>
        <w:pStyle w:val="32"/>
        <w:numPr>
          <w:ilvl w:val="0"/>
          <w:numId w:val="2"/>
        </w:numPr>
        <w:ind w:left="720"/>
      </w:pPr>
      <w:r>
        <w:t>Board Resolution Copy</w:t>
      </w:r>
    </w:p>
    <w:p w14:paraId="73B2BFD4">
      <w:pPr>
        <w:pStyle w:val="32"/>
        <w:numPr>
          <w:ilvl w:val="0"/>
          <w:numId w:val="2"/>
        </w:numPr>
        <w:ind w:left="720"/>
      </w:pPr>
      <w:r>
        <w:t xml:space="preserve">Any other additional Documents. </w:t>
      </w:r>
    </w:p>
    <w:p w14:paraId="7F21AD7D">
      <w:pPr>
        <w:rPr>
          <w:b/>
          <w:bCs/>
          <w:u w:val="single"/>
        </w:rPr>
      </w:pPr>
      <w:r>
        <w:rPr>
          <w:b/>
          <w:bCs/>
          <w:u w:val="single"/>
        </w:rPr>
        <w:t xml:space="preserve">Requirement: </w:t>
      </w:r>
    </w:p>
    <w:p w14:paraId="49764AF6">
      <w:r>
        <w:t>New PDF/Word document upload option should be available under below path:</w:t>
      </w:r>
    </w:p>
    <w:p w14:paraId="68A347DC">
      <w:r>
        <w:t>MLI Management &gt; MLI Name &gt;Edit &gt; +Enrol Scheme &gt; Verify Documents (refer below screenprint)</w:t>
      </w:r>
    </w:p>
    <w:p w14:paraId="40882867">
      <w:pPr>
        <w:ind w:left="360"/>
        <w:jc w:val="center"/>
      </w:pPr>
      <w:r>
        <w:drawing>
          <wp:inline distT="0" distB="0" distL="0" distR="0">
            <wp:extent cx="5731510" cy="2829560"/>
            <wp:effectExtent l="19050" t="19050" r="21590" b="27940"/>
            <wp:docPr id="11598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6508" name="Picture 1"/>
                    <pic:cNvPicPr>
                      <a:picLocks noChangeAspect="1"/>
                    </pic:cNvPicPr>
                  </pic:nvPicPr>
                  <pic:blipFill>
                    <a:blip r:embed="rId6"/>
                    <a:stretch>
                      <a:fillRect/>
                    </a:stretch>
                  </pic:blipFill>
                  <pic:spPr>
                    <a:xfrm>
                      <a:off x="0" y="0"/>
                      <a:ext cx="5731510" cy="2829560"/>
                    </a:xfrm>
                    <a:prstGeom prst="rect">
                      <a:avLst/>
                    </a:prstGeom>
                    <a:ln>
                      <a:solidFill>
                        <a:schemeClr val="tx1"/>
                      </a:solidFill>
                    </a:ln>
                  </pic:spPr>
                </pic:pic>
              </a:graphicData>
            </a:graphic>
          </wp:inline>
        </w:drawing>
      </w:r>
    </w:p>
    <w:p w14:paraId="338DB288">
      <w:pPr>
        <w:ind w:left="360"/>
      </w:pPr>
    </w:p>
    <w:p w14:paraId="46201B64">
      <w:pPr>
        <w:ind w:left="360"/>
      </w:pPr>
      <w:r>
        <w:t>Also, the documents uploaded on this page shall be available to download directly from MLI management on below page as per below:</w:t>
      </w:r>
    </w:p>
    <w:p w14:paraId="49C3BD27">
      <w:pPr>
        <w:ind w:left="360"/>
        <w:jc w:val="center"/>
      </w:pPr>
      <w:r>
        <w:drawing>
          <wp:inline distT="0" distB="0" distL="0" distR="0">
            <wp:extent cx="5701665" cy="2162810"/>
            <wp:effectExtent l="19050" t="19050" r="13335" b="27940"/>
            <wp:docPr id="1458331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31544" name="Picture 1"/>
                    <pic:cNvPicPr>
                      <a:picLocks noChangeAspect="1"/>
                    </pic:cNvPicPr>
                  </pic:nvPicPr>
                  <pic:blipFill>
                    <a:blip r:embed="rId7"/>
                    <a:stretch>
                      <a:fillRect/>
                    </a:stretch>
                  </pic:blipFill>
                  <pic:spPr>
                    <a:xfrm>
                      <a:off x="0" y="0"/>
                      <a:ext cx="5706078" cy="2164443"/>
                    </a:xfrm>
                    <a:prstGeom prst="rect">
                      <a:avLst/>
                    </a:prstGeom>
                    <a:ln>
                      <a:solidFill>
                        <a:schemeClr val="tx1"/>
                      </a:solidFill>
                    </a:ln>
                  </pic:spPr>
                </pic:pic>
              </a:graphicData>
            </a:graphic>
          </wp:inline>
        </w:drawing>
      </w:r>
    </w:p>
    <w:p w14:paraId="1CBFCFA1">
      <w:pPr>
        <w:ind w:left="360"/>
        <w:rPr>
          <w:rFonts w:hint="default"/>
          <w:b/>
          <w:bCs/>
          <w:lang w:val="en-US"/>
        </w:rPr>
      </w:pPr>
      <w:r>
        <w:rPr>
          <w:rFonts w:hint="default"/>
          <w:b/>
          <w:bCs/>
          <w:lang w:val="en-US"/>
        </w:rPr>
        <w:t>QA for CPR1</w:t>
      </w:r>
    </w:p>
    <w:p w14:paraId="33BEA95C">
      <w:pPr>
        <w:ind w:left="360"/>
        <w:rPr>
          <w:rFonts w:hint="default"/>
          <w:b/>
          <w:bCs/>
          <w:lang w:val="en-US"/>
        </w:rPr>
      </w:pPr>
    </w:p>
    <w:p w14:paraId="19453DFB">
      <w:pPr>
        <w:ind w:left="360"/>
        <w:rPr>
          <w:rFonts w:hint="default"/>
          <w:b/>
          <w:bCs/>
          <w:lang w:val="en-US"/>
        </w:rPr>
      </w:pPr>
      <w:r>
        <w:rPr>
          <w:rFonts w:hint="default"/>
          <w:b/>
          <w:bCs/>
          <w:lang w:val="en-US"/>
        </w:rPr>
        <w:t>- No Effect on other schemes</w:t>
      </w:r>
    </w:p>
    <w:p w14:paraId="1034D39C">
      <w:pPr>
        <w:ind w:left="360"/>
        <w:rPr>
          <w:rFonts w:hint="default"/>
          <w:b/>
          <w:bCs/>
          <w:lang w:val="en-US"/>
        </w:rPr>
      </w:pPr>
      <w:r>
        <w:drawing>
          <wp:inline distT="0" distB="0" distL="114300" distR="114300">
            <wp:extent cx="5727700" cy="2485390"/>
            <wp:effectExtent l="0" t="0" r="635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27700" cy="2485390"/>
                    </a:xfrm>
                    <a:prstGeom prst="rect">
                      <a:avLst/>
                    </a:prstGeom>
                    <a:noFill/>
                    <a:ln>
                      <a:noFill/>
                    </a:ln>
                  </pic:spPr>
                </pic:pic>
              </a:graphicData>
            </a:graphic>
          </wp:inline>
        </w:drawing>
      </w:r>
    </w:p>
    <w:p w14:paraId="6DF0122A">
      <w:pPr>
        <w:ind w:left="360"/>
        <w:rPr>
          <w:rFonts w:hint="default"/>
          <w:lang w:val="en-US"/>
        </w:rPr>
      </w:pPr>
    </w:p>
    <w:p w14:paraId="2EC2344E">
      <w:pPr>
        <w:ind w:left="360"/>
        <w:rPr>
          <w:rFonts w:hint="default"/>
          <w:lang w:val="en-US"/>
        </w:rPr>
      </w:pPr>
    </w:p>
    <w:p w14:paraId="6472F053">
      <w:pPr>
        <w:ind w:left="360"/>
        <w:rPr>
          <w:rFonts w:hint="default"/>
          <w:lang w:val="en-US"/>
        </w:rPr>
      </w:pPr>
    </w:p>
    <w:p w14:paraId="08B2B307">
      <w:pPr>
        <w:pStyle w:val="32"/>
        <w:numPr>
          <w:ilvl w:val="0"/>
          <w:numId w:val="1"/>
        </w:numPr>
        <w:ind w:left="0" w:leftChars="0" w:firstLineChars="0"/>
        <w:rPr>
          <w:highlight w:val="green"/>
        </w:rPr>
      </w:pPr>
      <w:r>
        <w:rPr>
          <w:highlight w:val="green"/>
        </w:rPr>
        <w:t xml:space="preserve">Under MLI Management Module some fields/columns i.e Administrator, Mobile no.  email, Remarks are showing data of Admin users. (Refer below screenshot) </w:t>
      </w:r>
      <w:r>
        <w:rPr>
          <w:highlight w:val="green"/>
        </w:rPr>
        <w:drawing>
          <wp:inline distT="0" distB="0" distL="0" distR="0">
            <wp:extent cx="5731510" cy="2335530"/>
            <wp:effectExtent l="19050" t="19050" r="21590" b="26670"/>
            <wp:docPr id="12017370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37023" name="Picture 1"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31510" cy="2335530"/>
                    </a:xfrm>
                    <a:prstGeom prst="rect">
                      <a:avLst/>
                    </a:prstGeom>
                    <a:noFill/>
                    <a:ln>
                      <a:solidFill>
                        <a:schemeClr val="tx1"/>
                      </a:solidFill>
                    </a:ln>
                  </pic:spPr>
                </pic:pic>
              </a:graphicData>
            </a:graphic>
          </wp:inline>
        </w:drawing>
      </w:r>
    </w:p>
    <w:p w14:paraId="3BAE023F">
      <w:pPr>
        <w:ind w:left="360"/>
        <w:rPr>
          <w:b/>
          <w:bCs/>
          <w:highlight w:val="green"/>
        </w:rPr>
      </w:pPr>
      <w:r>
        <w:rPr>
          <w:b/>
          <w:bCs/>
          <w:highlight w:val="green"/>
        </w:rPr>
        <w:t>Requirement:</w:t>
      </w:r>
    </w:p>
    <w:p w14:paraId="331ED632">
      <w:pPr>
        <w:ind w:left="360"/>
        <w:rPr>
          <w:highlight w:val="green"/>
        </w:rPr>
      </w:pPr>
      <w:r>
        <w:rPr>
          <w:highlight w:val="green"/>
        </w:rPr>
        <w:t>In MLI management dashboard, only MLI member details should be visible i.e.</w:t>
      </w:r>
      <w:r>
        <w:rPr>
          <w:rFonts w:ascii="Segoe UI" w:hAnsi="Segoe UI" w:cs="Segoe UI"/>
          <w:b/>
          <w:bCs/>
          <w:color w:val="5D5D5D"/>
          <w:sz w:val="17"/>
          <w:szCs w:val="17"/>
          <w:highlight w:val="green"/>
          <w:shd w:val="clear" w:color="auto" w:fill="FFFFFF"/>
        </w:rPr>
        <w:t xml:space="preserve"> </w:t>
      </w:r>
      <w:r>
        <w:rPr>
          <w:b/>
          <w:bCs/>
          <w:highlight w:val="green"/>
        </w:rPr>
        <w:t>MLI Name, MLI Member ID, GSTIN Number, MLI Type,</w:t>
      </w:r>
      <w:r>
        <w:rPr>
          <w:rFonts w:ascii="Segoe UI" w:hAnsi="Segoe UI" w:cs="Segoe UI"/>
          <w:b/>
          <w:bCs/>
          <w:color w:val="5D5D5D"/>
          <w:sz w:val="17"/>
          <w:szCs w:val="17"/>
          <w:highlight w:val="green"/>
          <w:shd w:val="clear" w:color="auto" w:fill="FFFFFF"/>
        </w:rPr>
        <w:t xml:space="preserve"> </w:t>
      </w:r>
      <w:r>
        <w:rPr>
          <w:b/>
          <w:bCs/>
          <w:highlight w:val="green"/>
        </w:rPr>
        <w:t>Email</w:t>
      </w:r>
      <w:r>
        <w:rPr>
          <w:rFonts w:ascii="Segoe UI" w:hAnsi="Segoe UI" w:cs="Segoe UI"/>
          <w:b/>
          <w:bCs/>
          <w:color w:val="5D5D5D"/>
          <w:sz w:val="17"/>
          <w:szCs w:val="17"/>
          <w:highlight w:val="green"/>
          <w:shd w:val="clear" w:color="auto" w:fill="FFFFFF"/>
        </w:rPr>
        <w:t xml:space="preserve">, </w:t>
      </w:r>
      <w:r>
        <w:rPr>
          <w:b/>
          <w:bCs/>
          <w:highlight w:val="green"/>
        </w:rPr>
        <w:t xml:space="preserve">Website, Status. </w:t>
      </w:r>
      <w:r>
        <w:rPr>
          <w:highlight w:val="green"/>
        </w:rPr>
        <w:t xml:space="preserve"> (refer below screenshot for MLI specific Details)</w:t>
      </w:r>
    </w:p>
    <w:p w14:paraId="643A5C2A">
      <w:pPr>
        <w:ind w:left="360"/>
        <w:rPr>
          <w:highlight w:val="green"/>
        </w:rPr>
      </w:pPr>
      <w:r>
        <w:rPr>
          <w:highlight w:val="green"/>
        </w:rPr>
        <w:drawing>
          <wp:inline distT="0" distB="0" distL="0" distR="0">
            <wp:extent cx="2757805" cy="3384550"/>
            <wp:effectExtent l="0" t="0" r="0" b="0"/>
            <wp:docPr id="3789099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09979" name="Picture 1" descr="A screenshot of a computer&#10;&#10;AI-generated content may be incorrect."/>
                    <pic:cNvPicPr>
                      <a:picLocks noChangeAspect="1"/>
                    </pic:cNvPicPr>
                  </pic:nvPicPr>
                  <pic:blipFill>
                    <a:blip r:embed="rId10"/>
                    <a:stretch>
                      <a:fillRect/>
                    </a:stretch>
                  </pic:blipFill>
                  <pic:spPr>
                    <a:xfrm>
                      <a:off x="0" y="0"/>
                      <a:ext cx="2757835" cy="3385070"/>
                    </a:xfrm>
                    <a:prstGeom prst="rect">
                      <a:avLst/>
                    </a:prstGeom>
                    <a:ln>
                      <a:solidFill>
                        <a:schemeClr val="tx1"/>
                      </a:solidFill>
                    </a:ln>
                  </pic:spPr>
                </pic:pic>
              </a:graphicData>
            </a:graphic>
          </wp:inline>
        </w:drawing>
      </w:r>
    </w:p>
    <w:p w14:paraId="6FA83371">
      <w:pPr>
        <w:rPr>
          <w:highlight w:val="green"/>
        </w:rPr>
      </w:pPr>
    </w:p>
    <w:p w14:paraId="54A18C49">
      <w:pPr>
        <w:rPr>
          <w:b/>
          <w:bCs/>
          <w:sz w:val="28"/>
          <w:szCs w:val="28"/>
          <w:highlight w:val="green"/>
          <w:u w:val="single"/>
        </w:rPr>
      </w:pPr>
    </w:p>
    <w:p w14:paraId="29889F95">
      <w:pPr>
        <w:rPr>
          <w:b/>
          <w:bCs/>
          <w:sz w:val="28"/>
          <w:szCs w:val="28"/>
          <w:highlight w:val="green"/>
          <w:u w:val="single"/>
        </w:rPr>
      </w:pPr>
    </w:p>
    <w:p w14:paraId="2E3EFA68">
      <w:pPr>
        <w:rPr>
          <w:b/>
          <w:bCs/>
          <w:sz w:val="28"/>
          <w:szCs w:val="28"/>
          <w:highlight w:val="green"/>
          <w:u w:val="single"/>
        </w:rPr>
      </w:pPr>
    </w:p>
    <w:p w14:paraId="43ECA0CD">
      <w:pPr>
        <w:rPr>
          <w:b/>
          <w:bCs/>
          <w:sz w:val="28"/>
          <w:szCs w:val="28"/>
          <w:u w:val="single"/>
        </w:rPr>
      </w:pPr>
    </w:p>
    <w:p w14:paraId="146BFB7C">
      <w:pPr>
        <w:rPr>
          <w:b/>
          <w:bCs/>
          <w:sz w:val="28"/>
          <w:szCs w:val="28"/>
          <w:highlight w:val="green"/>
          <w:u w:val="single"/>
        </w:rPr>
      </w:pPr>
      <w:r>
        <w:rPr>
          <w:b/>
          <w:bCs/>
          <w:sz w:val="28"/>
          <w:szCs w:val="28"/>
          <w:highlight w:val="green"/>
          <w:u w:val="single"/>
        </w:rPr>
        <w:t>Access Management Module:</w:t>
      </w:r>
    </w:p>
    <w:p w14:paraId="0B6E948C">
      <w:pPr>
        <w:pStyle w:val="32"/>
        <w:numPr>
          <w:ilvl w:val="0"/>
          <w:numId w:val="1"/>
        </w:numPr>
        <w:ind w:left="0" w:leftChars="0" w:firstLineChars="0"/>
        <w:rPr>
          <w:highlight w:val="green"/>
        </w:rPr>
      </w:pPr>
      <w:r>
        <w:rPr>
          <w:highlight w:val="green"/>
        </w:rPr>
        <w:t xml:space="preserve">Under </w:t>
      </w:r>
      <w:r>
        <w:rPr>
          <w:b/>
          <w:bCs/>
          <w:highlight w:val="green"/>
        </w:rPr>
        <w:t xml:space="preserve">MLI Administrator Management: </w:t>
      </w:r>
      <w:r>
        <w:rPr>
          <w:highlight w:val="green"/>
        </w:rPr>
        <w:t xml:space="preserve">At the time of creation of new Admin users, we are not having an option to upload the SPOC form. </w:t>
      </w:r>
    </w:p>
    <w:p w14:paraId="30CC7EB1">
      <w:pPr>
        <w:pStyle w:val="32"/>
        <w:ind w:left="360"/>
        <w:rPr>
          <w:b/>
          <w:bCs/>
          <w:highlight w:val="green"/>
        </w:rPr>
      </w:pPr>
      <w:r>
        <w:rPr>
          <w:b/>
          <w:bCs/>
          <w:highlight w:val="green"/>
        </w:rPr>
        <w:t>Requirement:</w:t>
      </w:r>
    </w:p>
    <w:p w14:paraId="435BC359">
      <w:pPr>
        <w:pStyle w:val="32"/>
        <w:numPr>
          <w:ilvl w:val="0"/>
          <w:numId w:val="3"/>
        </w:numPr>
        <w:rPr>
          <w:highlight w:val="green"/>
        </w:rPr>
      </w:pPr>
      <w:r>
        <w:rPr>
          <w:highlight w:val="green"/>
        </w:rPr>
        <w:t>Need a functionality: upload SPOC (Single Point of Contact) form</w:t>
      </w:r>
    </w:p>
    <w:p w14:paraId="15D84C1A">
      <w:pPr>
        <w:pStyle w:val="32"/>
        <w:numPr>
          <w:ilvl w:val="0"/>
          <w:numId w:val="3"/>
        </w:numPr>
        <w:rPr>
          <w:highlight w:val="green"/>
        </w:rPr>
      </w:pPr>
      <w:r>
        <w:rPr>
          <w:highlight w:val="green"/>
        </w:rPr>
        <w:t>Also need download functionality: NCGTC user should be able to download the uploaded SPOC form against each admin user.</w:t>
      </w:r>
    </w:p>
    <w:p w14:paraId="541DFBCE">
      <w:pPr>
        <w:rPr>
          <w:highlight w:val="green"/>
        </w:rPr>
      </w:pPr>
      <w:r>
        <w:rPr>
          <w:highlight w:val="green"/>
        </w:rPr>
        <w:drawing>
          <wp:inline distT="0" distB="0" distL="0" distR="0">
            <wp:extent cx="5731510" cy="1880870"/>
            <wp:effectExtent l="0" t="0" r="2540" b="5080"/>
            <wp:docPr id="909324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24779" name="Picture 1"/>
                    <pic:cNvPicPr>
                      <a:picLocks noChangeAspect="1"/>
                    </pic:cNvPicPr>
                  </pic:nvPicPr>
                  <pic:blipFill>
                    <a:blip r:embed="rId11"/>
                    <a:srcRect t="24378"/>
                    <a:stretch>
                      <a:fillRect/>
                    </a:stretch>
                  </pic:blipFill>
                  <pic:spPr>
                    <a:xfrm>
                      <a:off x="0" y="0"/>
                      <a:ext cx="5731510" cy="1880954"/>
                    </a:xfrm>
                    <a:prstGeom prst="rect">
                      <a:avLst/>
                    </a:prstGeom>
                    <a:ln>
                      <a:noFill/>
                    </a:ln>
                  </pic:spPr>
                </pic:pic>
              </a:graphicData>
            </a:graphic>
          </wp:inline>
        </w:drawing>
      </w:r>
    </w:p>
    <w:p w14:paraId="0555F050">
      <w:pPr>
        <w:rPr>
          <w:b/>
          <w:bCs/>
          <w:sz w:val="28"/>
          <w:szCs w:val="28"/>
          <w:highlight w:val="green"/>
        </w:rPr>
      </w:pPr>
    </w:p>
    <w:p w14:paraId="0FC7AF71">
      <w:pPr>
        <w:rPr>
          <w:b/>
          <w:bCs/>
          <w:sz w:val="28"/>
          <w:szCs w:val="28"/>
          <w:u w:val="single"/>
        </w:rPr>
      </w:pPr>
      <w:r>
        <w:rPr>
          <w:b/>
          <w:bCs/>
          <w:sz w:val="28"/>
          <w:szCs w:val="28"/>
          <w:u w:val="single"/>
        </w:rPr>
        <w:t>CG Management Module:</w:t>
      </w:r>
    </w:p>
    <w:p w14:paraId="4BAF2EAC">
      <w:pPr>
        <w:pStyle w:val="32"/>
        <w:numPr>
          <w:ilvl w:val="0"/>
          <w:numId w:val="1"/>
        </w:numPr>
        <w:ind w:left="360" w:leftChars="0" w:firstLineChars="0"/>
        <w:rPr>
          <w:highlight w:val="green"/>
        </w:rPr>
      </w:pPr>
      <w:r>
        <w:rPr>
          <w:highlight w:val="green"/>
        </w:rPr>
        <w:t xml:space="preserve">Under Search &amp; view CG:  Currently, </w:t>
      </w:r>
      <w:r>
        <w:rPr>
          <w:b/>
          <w:bCs/>
          <w:highlight w:val="green"/>
        </w:rPr>
        <w:t>loan account number/CGPAN</w:t>
      </w:r>
      <w:r>
        <w:rPr>
          <w:highlight w:val="green"/>
        </w:rPr>
        <w:t xml:space="preserve"> is mandatory to find the loan account details.</w:t>
      </w:r>
    </w:p>
    <w:p w14:paraId="2807BD80">
      <w:pPr>
        <w:pStyle w:val="32"/>
        <w:rPr>
          <w:highlight w:val="green"/>
        </w:rPr>
      </w:pPr>
    </w:p>
    <w:p w14:paraId="318EDE7F">
      <w:pPr>
        <w:pStyle w:val="32"/>
        <w:rPr>
          <w:b/>
          <w:bCs/>
          <w:highlight w:val="green"/>
        </w:rPr>
      </w:pPr>
      <w:r>
        <w:rPr>
          <w:b/>
          <w:bCs/>
          <w:highlight w:val="green"/>
        </w:rPr>
        <w:t>Requirement:</w:t>
      </w:r>
    </w:p>
    <w:p w14:paraId="5A9275EE">
      <w:pPr>
        <w:pStyle w:val="32"/>
        <w:numPr>
          <w:ilvl w:val="0"/>
          <w:numId w:val="4"/>
        </w:numPr>
        <w:ind w:left="580" w:leftChars="0" w:firstLineChars="0"/>
        <w:rPr>
          <w:highlight w:val="green"/>
        </w:rPr>
      </w:pPr>
      <w:r>
        <w:rPr>
          <w:highlight w:val="green"/>
        </w:rPr>
        <w:t>Customer ID/Loan account number/CGPAN any one of the three can make it as mandatory to get the loan account details.</w:t>
      </w:r>
    </w:p>
    <w:p w14:paraId="212CFE95">
      <w:pPr>
        <w:pStyle w:val="32"/>
        <w:rPr>
          <w:highlight w:val="green"/>
        </w:rPr>
      </w:pPr>
    </w:p>
    <w:p w14:paraId="2EAA08C6">
      <w:pPr>
        <w:pStyle w:val="32"/>
        <w:rPr>
          <w:highlight w:val="green"/>
        </w:rPr>
      </w:pPr>
      <w:r>
        <w:rPr>
          <w:highlight w:val="green"/>
        </w:rPr>
        <w:drawing>
          <wp:inline distT="0" distB="0" distL="0" distR="0">
            <wp:extent cx="5324475" cy="1295400"/>
            <wp:effectExtent l="0" t="0" r="9525" b="0"/>
            <wp:docPr id="1338989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89281" name="Picture 1"/>
                    <pic:cNvPicPr>
                      <a:picLocks noChangeAspect="1"/>
                    </pic:cNvPicPr>
                  </pic:nvPicPr>
                  <pic:blipFill>
                    <a:blip r:embed="rId12"/>
                    <a:srcRect l="18613" t="22168" r="4775" b="37635"/>
                    <a:stretch>
                      <a:fillRect/>
                    </a:stretch>
                  </pic:blipFill>
                  <pic:spPr>
                    <a:xfrm>
                      <a:off x="0" y="0"/>
                      <a:ext cx="5324475" cy="1295400"/>
                    </a:xfrm>
                    <a:prstGeom prst="rect">
                      <a:avLst/>
                    </a:prstGeom>
                    <a:ln>
                      <a:noFill/>
                    </a:ln>
                  </pic:spPr>
                </pic:pic>
              </a:graphicData>
            </a:graphic>
          </wp:inline>
        </w:drawing>
      </w:r>
    </w:p>
    <w:p w14:paraId="3BE9026F">
      <w:pPr>
        <w:pStyle w:val="32"/>
        <w:rPr>
          <w:highlight w:val="green"/>
        </w:rPr>
      </w:pPr>
    </w:p>
    <w:p w14:paraId="0E7CE81C">
      <w:pPr>
        <w:pStyle w:val="32"/>
        <w:numPr>
          <w:ilvl w:val="0"/>
          <w:numId w:val="4"/>
        </w:numPr>
        <w:ind w:left="580" w:leftChars="0" w:firstLineChars="0"/>
        <w:rPr>
          <w:highlight w:val="green"/>
        </w:rPr>
      </w:pPr>
      <w:r>
        <w:rPr>
          <w:rFonts w:hint="default"/>
          <w:highlight w:val="green"/>
          <w:lang w:val="en-US"/>
        </w:rPr>
        <w:t xml:space="preserve">  </w:t>
      </w:r>
      <w:r>
        <w:rPr>
          <w:highlight w:val="green"/>
        </w:rPr>
        <w:t xml:space="preserve">Additional details required under </w:t>
      </w:r>
      <w:r>
        <w:rPr>
          <w:b/>
          <w:bCs/>
          <w:highlight w:val="green"/>
        </w:rPr>
        <w:t>“Search &amp; view CG</w:t>
      </w:r>
      <w:r>
        <w:rPr>
          <w:highlight w:val="green"/>
        </w:rPr>
        <w:t>”-</w:t>
      </w:r>
    </w:p>
    <w:p w14:paraId="5E5FFF1A">
      <w:pPr>
        <w:ind w:firstLine="720"/>
        <w:rPr>
          <w:highlight w:val="green"/>
        </w:rPr>
      </w:pPr>
      <w:r>
        <w:rPr>
          <w:highlight w:val="green"/>
        </w:rPr>
        <w:t>MLI Name:</w:t>
      </w:r>
    </w:p>
    <w:p w14:paraId="23CA80DB">
      <w:pPr>
        <w:ind w:firstLine="720"/>
        <w:rPr>
          <w:highlight w:val="green"/>
        </w:rPr>
      </w:pPr>
      <w:r>
        <w:rPr>
          <w:highlight w:val="green"/>
        </w:rPr>
        <w:t>Type of MLI:</w:t>
      </w:r>
    </w:p>
    <w:p w14:paraId="6C0030E0">
      <w:pPr>
        <w:ind w:firstLine="720"/>
        <w:rPr>
          <w:highlight w:val="green"/>
        </w:rPr>
      </w:pPr>
      <w:r>
        <w:rPr>
          <w:highlight w:val="green"/>
        </w:rPr>
        <w:t>CSTIN No.:</w:t>
      </w:r>
    </w:p>
    <w:p w14:paraId="6CC5EBAE"/>
    <w:p w14:paraId="7F2FE5F6">
      <w:pPr>
        <w:ind w:firstLine="720"/>
        <w:rPr>
          <w:b/>
          <w:bCs/>
        </w:rPr>
      </w:pPr>
      <w:r>
        <w:t xml:space="preserve"> </w:t>
      </w:r>
      <w:r>
        <w:rPr>
          <w:b/>
          <w:bCs/>
        </w:rPr>
        <w:t>New CG/Base Period:</w:t>
      </w:r>
    </w:p>
    <w:p w14:paraId="3440B4F3">
      <w:pPr>
        <w:pStyle w:val="32"/>
        <w:numPr>
          <w:ilvl w:val="0"/>
          <w:numId w:val="5"/>
        </w:numPr>
      </w:pPr>
      <w:r>
        <w:t>Portfolio ID</w:t>
      </w:r>
    </w:p>
    <w:p w14:paraId="3EF56F40">
      <w:pPr>
        <w:pStyle w:val="32"/>
        <w:numPr>
          <w:ilvl w:val="0"/>
          <w:numId w:val="5"/>
        </w:numPr>
      </w:pPr>
      <w:r>
        <w:t>Customer ID</w:t>
      </w:r>
    </w:p>
    <w:p w14:paraId="46DE1B3B">
      <w:pPr>
        <w:pStyle w:val="32"/>
        <w:numPr>
          <w:ilvl w:val="0"/>
          <w:numId w:val="5"/>
        </w:numPr>
      </w:pPr>
      <w:r>
        <w:t>Loan Account number</w:t>
      </w:r>
    </w:p>
    <w:p w14:paraId="06E3AD97">
      <w:pPr>
        <w:pStyle w:val="32"/>
        <w:numPr>
          <w:ilvl w:val="0"/>
          <w:numId w:val="5"/>
        </w:numPr>
      </w:pPr>
      <w:r>
        <w:t>Category of loan</w:t>
      </w:r>
    </w:p>
    <w:p w14:paraId="34AB1FF5">
      <w:pPr>
        <w:pStyle w:val="32"/>
        <w:numPr>
          <w:ilvl w:val="0"/>
          <w:numId w:val="5"/>
        </w:numPr>
      </w:pPr>
      <w:r>
        <w:t>Type of loan</w:t>
      </w:r>
    </w:p>
    <w:p w14:paraId="7A9F41E2">
      <w:pPr>
        <w:pStyle w:val="32"/>
        <w:numPr>
          <w:ilvl w:val="0"/>
          <w:numId w:val="5"/>
        </w:numPr>
      </w:pPr>
      <w:r>
        <w:t>Sanction Date</w:t>
      </w:r>
    </w:p>
    <w:p w14:paraId="1DC4ECA3">
      <w:pPr>
        <w:pStyle w:val="32"/>
        <w:numPr>
          <w:ilvl w:val="0"/>
          <w:numId w:val="5"/>
        </w:numPr>
      </w:pPr>
      <w:r>
        <w:t>Sanction Amount</w:t>
      </w:r>
    </w:p>
    <w:p w14:paraId="1C5B4B30">
      <w:pPr>
        <w:pStyle w:val="32"/>
        <w:numPr>
          <w:ilvl w:val="0"/>
          <w:numId w:val="5"/>
        </w:numPr>
      </w:pPr>
      <w:r>
        <w:t>Disbursement date</w:t>
      </w:r>
    </w:p>
    <w:p w14:paraId="69034170">
      <w:pPr>
        <w:pStyle w:val="32"/>
        <w:numPr>
          <w:ilvl w:val="0"/>
          <w:numId w:val="5"/>
        </w:numPr>
      </w:pPr>
      <w:r>
        <w:t>Disbursement Amount</w:t>
      </w:r>
    </w:p>
    <w:p w14:paraId="2254E531">
      <w:pPr>
        <w:pStyle w:val="32"/>
        <w:numPr>
          <w:ilvl w:val="0"/>
          <w:numId w:val="5"/>
        </w:numPr>
      </w:pPr>
      <w:r>
        <w:t>CG Cover Amount</w:t>
      </w:r>
    </w:p>
    <w:p w14:paraId="388E7573">
      <w:pPr>
        <w:pStyle w:val="32"/>
        <w:numPr>
          <w:ilvl w:val="0"/>
          <w:numId w:val="5"/>
        </w:numPr>
      </w:pPr>
      <w:r>
        <w:t>CG fee amount</w:t>
      </w:r>
    </w:p>
    <w:p w14:paraId="3768D68F">
      <w:pPr>
        <w:pStyle w:val="32"/>
        <w:numPr>
          <w:ilvl w:val="0"/>
          <w:numId w:val="5"/>
        </w:numPr>
        <w:spacing w:after="0" w:line="278" w:lineRule="auto"/>
        <w:rPr>
          <w:lang w:val="en-US"/>
        </w:rPr>
      </w:pPr>
      <w:r>
        <w:rPr>
          <w:lang w:val="en-US"/>
        </w:rPr>
        <w:t>Guarantee start date</w:t>
      </w:r>
    </w:p>
    <w:p w14:paraId="32349A8C">
      <w:pPr>
        <w:pStyle w:val="32"/>
        <w:numPr>
          <w:ilvl w:val="0"/>
          <w:numId w:val="5"/>
        </w:numPr>
        <w:spacing w:after="0" w:line="278" w:lineRule="auto"/>
        <w:rPr>
          <w:lang w:val="en-US"/>
        </w:rPr>
      </w:pPr>
      <w:r>
        <w:rPr>
          <w:lang w:val="en-US"/>
        </w:rPr>
        <w:t>Guarantee start date</w:t>
      </w:r>
    </w:p>
    <w:p w14:paraId="0A438974">
      <w:pPr>
        <w:pStyle w:val="32"/>
        <w:numPr>
          <w:ilvl w:val="0"/>
          <w:numId w:val="5"/>
        </w:numPr>
        <w:spacing w:after="0" w:line="278" w:lineRule="auto"/>
        <w:rPr>
          <w:lang w:val="en-US"/>
        </w:rPr>
      </w:pPr>
      <w:r>
        <w:rPr>
          <w:lang w:val="en-US"/>
        </w:rPr>
        <w:t>Status of loan – Standard/NPA/Close</w:t>
      </w:r>
    </w:p>
    <w:p w14:paraId="10D6D22E">
      <w:pPr>
        <w:pStyle w:val="32"/>
        <w:spacing w:after="0" w:line="278" w:lineRule="auto"/>
        <w:ind w:left="1440"/>
        <w:rPr>
          <w:lang w:val="en-US"/>
        </w:rPr>
      </w:pPr>
    </w:p>
    <w:p w14:paraId="40F243F6">
      <w:pPr>
        <w:ind w:left="360" w:firstLine="720"/>
        <w:rPr>
          <w:b/>
          <w:bCs/>
        </w:rPr>
      </w:pPr>
      <w:r>
        <w:rPr>
          <w:b/>
          <w:bCs/>
        </w:rPr>
        <w:t>Update CG</w:t>
      </w:r>
    </w:p>
    <w:p w14:paraId="17D18010">
      <w:pPr>
        <w:pStyle w:val="32"/>
        <w:numPr>
          <w:ilvl w:val="0"/>
          <w:numId w:val="6"/>
        </w:numPr>
      </w:pPr>
      <w:r>
        <w:t>Category of loan</w:t>
      </w:r>
    </w:p>
    <w:p w14:paraId="32F084F4">
      <w:pPr>
        <w:pStyle w:val="32"/>
        <w:numPr>
          <w:ilvl w:val="0"/>
          <w:numId w:val="6"/>
        </w:numPr>
      </w:pPr>
      <w:r>
        <w:t>Sanction/Modified Sanction Amount</w:t>
      </w:r>
    </w:p>
    <w:p w14:paraId="040A0602">
      <w:pPr>
        <w:pStyle w:val="32"/>
        <w:numPr>
          <w:ilvl w:val="0"/>
          <w:numId w:val="6"/>
        </w:numPr>
      </w:pPr>
      <w:r>
        <w:t>Sanction /Modified Sanction Date</w:t>
      </w:r>
    </w:p>
    <w:p w14:paraId="4C1667FD">
      <w:pPr>
        <w:pStyle w:val="32"/>
        <w:numPr>
          <w:ilvl w:val="0"/>
          <w:numId w:val="6"/>
        </w:numPr>
      </w:pPr>
      <w:r>
        <w:t>NPA – Yes/No</w:t>
      </w:r>
    </w:p>
    <w:p w14:paraId="1131617A">
      <w:pPr>
        <w:pStyle w:val="32"/>
        <w:numPr>
          <w:ilvl w:val="0"/>
          <w:numId w:val="6"/>
        </w:numPr>
      </w:pPr>
      <w:r>
        <w:t>NPA date</w:t>
      </w:r>
    </w:p>
    <w:p w14:paraId="2AE9EAAD">
      <w:pPr>
        <w:pStyle w:val="32"/>
        <w:numPr>
          <w:ilvl w:val="0"/>
          <w:numId w:val="6"/>
        </w:numPr>
      </w:pPr>
      <w:r>
        <w:t>NPA Outstanding Amount</w:t>
      </w:r>
    </w:p>
    <w:p w14:paraId="0BA8953F">
      <w:pPr>
        <w:pStyle w:val="32"/>
        <w:numPr>
          <w:ilvl w:val="0"/>
          <w:numId w:val="6"/>
        </w:numPr>
        <w:spacing w:after="0" w:line="278" w:lineRule="auto"/>
        <w:rPr>
          <w:lang w:val="en-US"/>
        </w:rPr>
      </w:pPr>
      <w:r>
        <w:rPr>
          <w:lang w:val="en-US"/>
        </w:rPr>
        <w:t>Status of loan – Standard/NPA/Close</w:t>
      </w:r>
    </w:p>
    <w:p w14:paraId="78FBBF3B">
      <w:pPr>
        <w:pStyle w:val="32"/>
        <w:numPr>
          <w:ilvl w:val="0"/>
          <w:numId w:val="6"/>
        </w:numPr>
        <w:spacing w:after="0" w:line="278" w:lineRule="auto"/>
        <w:rPr>
          <w:lang w:val="en-US"/>
        </w:rPr>
      </w:pPr>
      <w:r>
        <w:rPr>
          <w:lang w:val="en-US"/>
        </w:rPr>
        <w:t>Guarantee start date</w:t>
      </w:r>
    </w:p>
    <w:p w14:paraId="08492421">
      <w:pPr>
        <w:pStyle w:val="32"/>
        <w:numPr>
          <w:ilvl w:val="0"/>
          <w:numId w:val="6"/>
        </w:numPr>
        <w:spacing w:after="0" w:line="278" w:lineRule="auto"/>
        <w:rPr>
          <w:lang w:val="en-US"/>
        </w:rPr>
      </w:pPr>
      <w:r>
        <w:rPr>
          <w:lang w:val="en-US"/>
        </w:rPr>
        <w:t>Guarantee start date</w:t>
      </w:r>
    </w:p>
    <w:p w14:paraId="4B2FE5CC">
      <w:pPr>
        <w:spacing w:after="0" w:line="278" w:lineRule="auto"/>
        <w:rPr>
          <w:lang w:val="en-US"/>
        </w:rPr>
      </w:pPr>
    </w:p>
    <w:p w14:paraId="4F4C0C63">
      <w:pPr>
        <w:spacing w:after="0" w:line="278" w:lineRule="auto"/>
        <w:rPr>
          <w:b/>
          <w:bCs/>
          <w:lang w:val="en-US"/>
        </w:rPr>
      </w:pPr>
      <w:r>
        <w:rPr>
          <w:lang w:val="en-US"/>
        </w:rPr>
        <w:t xml:space="preserve">                     </w:t>
      </w:r>
      <w:r>
        <w:rPr>
          <w:b/>
          <w:bCs/>
          <w:lang w:val="en-US"/>
        </w:rPr>
        <w:t>Claim</w:t>
      </w:r>
    </w:p>
    <w:p w14:paraId="3A06C5F3">
      <w:pPr>
        <w:pStyle w:val="32"/>
        <w:numPr>
          <w:ilvl w:val="0"/>
          <w:numId w:val="7"/>
        </w:numPr>
        <w:spacing w:after="0" w:line="278" w:lineRule="auto"/>
        <w:rPr>
          <w:lang w:val="en-US"/>
        </w:rPr>
      </w:pPr>
      <w:r>
        <w:rPr>
          <w:lang w:val="en-US"/>
        </w:rPr>
        <w:t>Type of claim</w:t>
      </w:r>
      <w:r>
        <w:rPr>
          <w:b/>
          <w:bCs/>
          <w:lang w:val="en-US"/>
        </w:rPr>
        <w:t xml:space="preserve"> – </w:t>
      </w:r>
      <w:r>
        <w:rPr>
          <w:lang w:val="en-US"/>
        </w:rPr>
        <w:t>Interim claim 1/Interim claim 2/Final/Migrated Interim       claim1/Migrated Claim2/Migrated Final Claim.</w:t>
      </w:r>
    </w:p>
    <w:p w14:paraId="1FBC3F14">
      <w:pPr>
        <w:pStyle w:val="32"/>
        <w:numPr>
          <w:ilvl w:val="0"/>
          <w:numId w:val="7"/>
        </w:numPr>
        <w:spacing w:after="0" w:line="278" w:lineRule="auto"/>
        <w:rPr>
          <w:lang w:val="en-US"/>
        </w:rPr>
      </w:pPr>
      <w:r>
        <w:rPr>
          <w:lang w:val="en-US"/>
        </w:rPr>
        <w:t>Principal as on date of NPA</w:t>
      </w:r>
    </w:p>
    <w:p w14:paraId="1CBB1B4B">
      <w:pPr>
        <w:pStyle w:val="32"/>
        <w:numPr>
          <w:ilvl w:val="0"/>
          <w:numId w:val="7"/>
        </w:numPr>
        <w:spacing w:after="0" w:line="278" w:lineRule="auto"/>
        <w:rPr>
          <w:lang w:val="en-US"/>
        </w:rPr>
      </w:pPr>
      <w:r>
        <w:rPr>
          <w:lang w:val="en-US"/>
        </w:rPr>
        <w:t>Recovery amount till the lodgment of the claim.</w:t>
      </w:r>
    </w:p>
    <w:p w14:paraId="213765BE">
      <w:pPr>
        <w:pStyle w:val="32"/>
        <w:numPr>
          <w:ilvl w:val="0"/>
          <w:numId w:val="7"/>
        </w:numPr>
        <w:spacing w:after="0" w:line="278" w:lineRule="auto"/>
        <w:rPr>
          <w:lang w:val="en-US"/>
        </w:rPr>
      </w:pPr>
      <w:r>
        <w:rPr>
          <w:lang w:val="en-US"/>
        </w:rPr>
        <w:t xml:space="preserve">Portfolio ID </w:t>
      </w:r>
    </w:p>
    <w:p w14:paraId="75C5A83C">
      <w:pPr>
        <w:pStyle w:val="32"/>
        <w:numPr>
          <w:ilvl w:val="0"/>
          <w:numId w:val="7"/>
        </w:numPr>
        <w:spacing w:after="0" w:line="278" w:lineRule="auto"/>
        <w:rPr>
          <w:lang w:val="en-US"/>
        </w:rPr>
      </w:pPr>
      <w:r>
        <w:rPr>
          <w:lang w:val="en-US"/>
        </w:rPr>
        <w:t>Total claim settled in the portfolio – claim type wise</w:t>
      </w:r>
    </w:p>
    <w:p w14:paraId="2403BABE">
      <w:pPr>
        <w:pStyle w:val="32"/>
        <w:numPr>
          <w:ilvl w:val="0"/>
          <w:numId w:val="7"/>
        </w:numPr>
        <w:spacing w:after="0" w:line="278" w:lineRule="auto"/>
        <w:rPr>
          <w:lang w:val="en-US"/>
        </w:rPr>
      </w:pPr>
      <w:r>
        <w:rPr>
          <w:lang w:val="en-US"/>
        </w:rPr>
        <w:t xml:space="preserve">Claim approval date </w:t>
      </w:r>
    </w:p>
    <w:p w14:paraId="5BB0EFFA">
      <w:pPr>
        <w:pStyle w:val="32"/>
        <w:numPr>
          <w:ilvl w:val="0"/>
          <w:numId w:val="7"/>
        </w:numPr>
        <w:spacing w:after="0" w:line="278" w:lineRule="auto"/>
        <w:rPr>
          <w:lang w:val="en-US"/>
        </w:rPr>
      </w:pPr>
      <w:r>
        <w:rPr>
          <w:lang w:val="en-US"/>
        </w:rPr>
        <w:t>Claim payment date and UTR details</w:t>
      </w:r>
    </w:p>
    <w:p w14:paraId="49FF0FF5">
      <w:pPr>
        <w:pStyle w:val="32"/>
        <w:spacing w:after="0" w:line="278" w:lineRule="auto"/>
        <w:ind w:left="1440"/>
        <w:rPr>
          <w:lang w:val="en-US"/>
        </w:rPr>
      </w:pPr>
    </w:p>
    <w:p w14:paraId="39ECC235">
      <w:pPr>
        <w:spacing w:after="0" w:line="278" w:lineRule="auto"/>
        <w:ind w:left="720"/>
        <w:rPr>
          <w:b/>
          <w:bCs/>
          <w:lang w:val="en-US"/>
        </w:rPr>
      </w:pPr>
      <w:r>
        <w:rPr>
          <w:b/>
          <w:bCs/>
          <w:lang w:val="en-US"/>
        </w:rPr>
        <w:t xml:space="preserve"> Recovery</w:t>
      </w:r>
    </w:p>
    <w:p w14:paraId="6ECA93D0">
      <w:pPr>
        <w:pStyle w:val="32"/>
        <w:numPr>
          <w:ilvl w:val="0"/>
          <w:numId w:val="8"/>
        </w:numPr>
        <w:spacing w:after="0" w:line="278" w:lineRule="auto"/>
        <w:rPr>
          <w:lang w:val="en-US"/>
        </w:rPr>
      </w:pPr>
      <w:r>
        <w:rPr>
          <w:lang w:val="en-US"/>
        </w:rPr>
        <w:t>Recovered Amount</w:t>
      </w:r>
    </w:p>
    <w:p w14:paraId="4651969C">
      <w:pPr>
        <w:pStyle w:val="32"/>
        <w:numPr>
          <w:ilvl w:val="0"/>
          <w:numId w:val="8"/>
        </w:numPr>
        <w:spacing w:after="0" w:line="278" w:lineRule="auto"/>
        <w:rPr>
          <w:lang w:val="en-US"/>
        </w:rPr>
      </w:pPr>
      <w:r>
        <w:rPr>
          <w:lang w:val="en-US"/>
        </w:rPr>
        <w:t>Legal Cost</w:t>
      </w:r>
    </w:p>
    <w:p w14:paraId="1F21F95C">
      <w:pPr>
        <w:pStyle w:val="32"/>
        <w:numPr>
          <w:ilvl w:val="0"/>
          <w:numId w:val="8"/>
        </w:numPr>
        <w:spacing w:after="0" w:line="278" w:lineRule="auto"/>
        <w:rPr>
          <w:lang w:val="en-US"/>
        </w:rPr>
      </w:pPr>
      <w:r>
        <w:rPr>
          <w:lang w:val="en-US"/>
        </w:rPr>
        <w:t>Recovery Date</w:t>
      </w:r>
    </w:p>
    <w:p w14:paraId="5E34DCAF">
      <w:pPr>
        <w:spacing w:after="0" w:line="278" w:lineRule="auto"/>
        <w:ind w:left="360"/>
        <w:rPr>
          <w:lang w:val="en-US"/>
        </w:rPr>
      </w:pPr>
      <w:r>
        <w:rPr>
          <w:lang w:val="en-US"/>
        </w:rPr>
        <w:t>The above page shall be visible to both NCGTC and MLI. For MLIs, only respective MLI should be able to view data.</w:t>
      </w:r>
    </w:p>
    <w:p w14:paraId="0185E64F">
      <w:pPr>
        <w:pStyle w:val="32"/>
      </w:pPr>
    </w:p>
    <w:p w14:paraId="2EF68B35">
      <w:pPr>
        <w:pStyle w:val="32"/>
        <w:numPr>
          <w:ilvl w:val="0"/>
          <w:numId w:val="1"/>
        </w:numPr>
        <w:ind w:left="360" w:leftChars="0" w:firstLineChars="0"/>
        <w:rPr>
          <w:b/>
          <w:u w:val="single"/>
        </w:rPr>
      </w:pPr>
      <w:r>
        <w:rPr>
          <w:b/>
          <w:u w:val="single"/>
        </w:rPr>
        <w:t xml:space="preserve"> All the data should be visible to all MLI User ID’s: </w:t>
      </w:r>
    </w:p>
    <w:p w14:paraId="15014A2C">
      <w:pPr>
        <w:pStyle w:val="32"/>
        <w:spacing w:after="0"/>
        <w:jc w:val="both"/>
      </w:pPr>
      <w:r>
        <w:t xml:space="preserve">Currently, all the data uploaded MLI Maker/Checker IDs is not available to new Maker/Checker IDs (Records and Invoices etc.) </w:t>
      </w:r>
    </w:p>
    <w:p w14:paraId="5E555B4C">
      <w:pPr>
        <w:pStyle w:val="32"/>
      </w:pPr>
    </w:p>
    <w:p w14:paraId="1F8637DF">
      <w:pPr>
        <w:pStyle w:val="32"/>
        <w:rPr>
          <w:b/>
          <w:bCs/>
        </w:rPr>
      </w:pPr>
      <w:r>
        <w:rPr>
          <w:b/>
          <w:bCs/>
        </w:rPr>
        <w:t xml:space="preserve">Requirement: </w:t>
      </w:r>
    </w:p>
    <w:p w14:paraId="59EA2C40">
      <w:pPr>
        <w:pStyle w:val="32"/>
        <w:rPr>
          <w:rFonts w:hint="default"/>
          <w:highlight w:val="yellow"/>
          <w:lang w:val="en-US"/>
        </w:rPr>
      </w:pPr>
      <w:r>
        <w:t xml:space="preserve">Portfolios wise all the data uploaded by respective MLIs should be </w:t>
      </w:r>
      <w:r>
        <w:rPr>
          <w:b/>
          <w:bCs/>
        </w:rPr>
        <w:t xml:space="preserve">visible </w:t>
      </w:r>
      <w:r>
        <w:t>to all user ID’s irrespective of old/New User IDs of that MLI. Only visibility should be available.</w:t>
      </w:r>
      <w:r>
        <w:br w:type="textWrapping"/>
      </w:r>
      <w:r>
        <w:br w:type="textWrapping"/>
      </w:r>
      <w:r>
        <w:rPr>
          <w:rFonts w:hint="default"/>
          <w:highlight w:val="yellow"/>
          <w:lang w:val="en-US"/>
        </w:rPr>
        <w:t xml:space="preserve">====&gt; page name/ details  providec by client to visibe all user ids </w:t>
      </w:r>
    </w:p>
    <w:p w14:paraId="4B3953A5">
      <w:pPr>
        <w:pStyle w:val="32"/>
        <w:rPr>
          <w:rFonts w:hint="default" w:ascii="SimSun" w:hAnsi="SimSun" w:eastAsia="SimSun" w:cs="SimSun"/>
          <w:sz w:val="24"/>
          <w:szCs w:val="24"/>
          <w:lang w:val="en-US"/>
        </w:rPr>
      </w:pPr>
      <w:r>
        <w:rPr>
          <w:rFonts w:ascii="SimSun" w:hAnsi="SimSun" w:eastAsia="SimSun" w:cs="SimSun"/>
          <w:sz w:val="24"/>
          <w:szCs w:val="24"/>
        </w:rPr>
        <w:t>payment details, claim mangement details</w:t>
      </w:r>
      <w:r>
        <w:rPr>
          <w:rFonts w:hint="default" w:ascii="SimSun" w:hAnsi="SimSun" w:eastAsia="SimSun" w:cs="SimSun"/>
          <w:sz w:val="24"/>
          <w:szCs w:val="24"/>
          <w:lang w:val="en-US"/>
        </w:rPr>
        <w:t>, input file management etc</w:t>
      </w:r>
    </w:p>
    <w:p w14:paraId="46387891">
      <w:pPr>
        <w:pStyle w:val="32"/>
      </w:pPr>
      <w:r>
        <w:br w:type="textWrapping"/>
      </w:r>
    </w:p>
    <w:p w14:paraId="05A94455">
      <w:pPr>
        <w:pStyle w:val="32"/>
      </w:pPr>
    </w:p>
    <w:p w14:paraId="47063778">
      <w:pPr>
        <w:pStyle w:val="32"/>
      </w:pPr>
    </w:p>
    <w:p w14:paraId="0B91DAC8">
      <w:pPr>
        <w:pStyle w:val="32"/>
        <w:numPr>
          <w:ilvl w:val="0"/>
          <w:numId w:val="1"/>
        </w:numPr>
        <w:ind w:left="360" w:leftChars="0" w:firstLineChars="0"/>
        <w:rPr>
          <w:rFonts w:ascii="Aptos" w:hAnsi="Aptos" w:eastAsia="Aptos" w:cs="Aptos"/>
          <w:b/>
          <w:bCs/>
          <w:highlight w:val="green"/>
        </w:rPr>
      </w:pPr>
      <w:r>
        <w:rPr>
          <w:rFonts w:ascii="Aptos" w:hAnsi="Aptos" w:eastAsia="Aptos" w:cs="Aptos"/>
          <w:b/>
          <w:highlight w:val="green"/>
          <w:u w:val="single"/>
        </w:rPr>
        <w:t>Option to upload and download the Statutory auditor’s Certificate, Management Certificate and Bank Mandate under Claim Management Module</w:t>
      </w:r>
      <w:r>
        <w:rPr>
          <w:rFonts w:ascii="Aptos" w:hAnsi="Aptos" w:eastAsia="Aptos" w:cs="Aptos"/>
          <w:b/>
          <w:bCs/>
          <w:highlight w:val="green"/>
        </w:rPr>
        <w:t>:</w:t>
      </w:r>
    </w:p>
    <w:p w14:paraId="34A5DFCB">
      <w:pPr>
        <w:pStyle w:val="32"/>
        <w:rPr>
          <w:rFonts w:ascii="Aptos" w:hAnsi="Aptos" w:eastAsia="Aptos" w:cs="Aptos"/>
          <w:highlight w:val="green"/>
        </w:rPr>
      </w:pPr>
    </w:p>
    <w:p w14:paraId="5F915D8C">
      <w:pPr>
        <w:pStyle w:val="32"/>
        <w:rPr>
          <w:highlight w:val="green"/>
        </w:rPr>
      </w:pPr>
      <w:r>
        <w:rPr>
          <w:rFonts w:ascii="Aptos" w:hAnsi="Aptos" w:eastAsia="Aptos" w:cs="Aptos"/>
          <w:highlight w:val="green"/>
        </w:rPr>
        <w:t xml:space="preserve">Currently, there is no option to upload statutory auditor's certificate under Claim Management Module after lodging the final claim by MLI. </w:t>
      </w:r>
    </w:p>
    <w:p w14:paraId="7856E1C8">
      <w:pPr>
        <w:pStyle w:val="32"/>
        <w:rPr>
          <w:rFonts w:ascii="Aptos" w:hAnsi="Aptos" w:eastAsia="Aptos" w:cs="Aptos"/>
          <w:b/>
          <w:bCs/>
          <w:highlight w:val="green"/>
        </w:rPr>
      </w:pPr>
    </w:p>
    <w:p w14:paraId="162A43B8">
      <w:pPr>
        <w:pStyle w:val="32"/>
        <w:rPr>
          <w:rFonts w:ascii="Aptos" w:hAnsi="Aptos" w:eastAsia="Aptos" w:cs="Aptos"/>
          <w:highlight w:val="green"/>
        </w:rPr>
      </w:pPr>
      <w:r>
        <w:rPr>
          <w:rFonts w:ascii="Aptos" w:hAnsi="Aptos" w:eastAsia="Aptos" w:cs="Aptos"/>
          <w:b/>
          <w:bCs/>
          <w:highlight w:val="green"/>
        </w:rPr>
        <w:t>Requirement:</w:t>
      </w:r>
    </w:p>
    <w:p w14:paraId="6BC3888A">
      <w:pPr>
        <w:ind w:firstLine="720"/>
        <w:rPr>
          <w:rFonts w:ascii="Aptos" w:hAnsi="Aptos" w:eastAsia="Aptos" w:cs="Aptos"/>
          <w:highlight w:val="green"/>
        </w:rPr>
      </w:pPr>
      <w:r>
        <w:rPr>
          <w:rFonts w:ascii="Aptos" w:hAnsi="Aptos" w:eastAsia="Aptos" w:cs="Aptos"/>
          <w:highlight w:val="green"/>
        </w:rPr>
        <w:t xml:space="preserve">New PDF document upload option should be available under below path: </w:t>
      </w:r>
    </w:p>
    <w:p w14:paraId="6AA47151">
      <w:pPr>
        <w:ind w:left="720"/>
        <w:rPr>
          <w:rFonts w:ascii="Aptos" w:hAnsi="Aptos" w:eastAsia="Aptos" w:cs="Aptos"/>
          <w:highlight w:val="green"/>
        </w:rPr>
      </w:pPr>
      <w:r>
        <w:rPr>
          <w:highlight w:val="green"/>
        </w:rPr>
        <w:drawing>
          <wp:anchor distT="0" distB="0" distL="114300" distR="114300" simplePos="0" relativeHeight="251659264" behindDoc="1" locked="0" layoutInCell="1" allowOverlap="1">
            <wp:simplePos x="0" y="0"/>
            <wp:positionH relativeFrom="column">
              <wp:posOffset>212090</wp:posOffset>
            </wp:positionH>
            <wp:positionV relativeFrom="paragraph">
              <wp:posOffset>471170</wp:posOffset>
            </wp:positionV>
            <wp:extent cx="5697220" cy="2275840"/>
            <wp:effectExtent l="0" t="0" r="0" b="0"/>
            <wp:wrapTight wrapText="bothSides">
              <wp:wrapPolygon>
                <wp:start x="0" y="0"/>
                <wp:lineTo x="0" y="21335"/>
                <wp:lineTo x="21523" y="21335"/>
                <wp:lineTo x="21523" y="0"/>
                <wp:lineTo x="0" y="0"/>
              </wp:wrapPolygon>
            </wp:wrapTight>
            <wp:docPr id="5703870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87008" name="drawing"/>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697220" cy="2275840"/>
                    </a:xfrm>
                    <a:prstGeom prst="rect">
                      <a:avLst/>
                    </a:prstGeom>
                  </pic:spPr>
                </pic:pic>
              </a:graphicData>
            </a:graphic>
          </wp:anchor>
        </w:drawing>
      </w:r>
      <w:r>
        <w:rPr>
          <w:rFonts w:ascii="Aptos" w:hAnsi="Aptos" w:eastAsia="Aptos" w:cs="Aptos"/>
          <w:highlight w:val="green"/>
        </w:rPr>
        <w:t>Maker Login&gt; Claim Management &gt; CGFMU Claim Management (refer below screenprint)</w:t>
      </w:r>
    </w:p>
    <w:p w14:paraId="740136BD">
      <w:pPr>
        <w:spacing w:line="257" w:lineRule="auto"/>
        <w:ind w:left="360"/>
        <w:rPr>
          <w:highlight w:val="green"/>
        </w:rPr>
      </w:pPr>
      <w:r>
        <w:rPr>
          <w:rFonts w:ascii="Aptos" w:hAnsi="Aptos" w:eastAsia="Aptos" w:cs="Aptos"/>
          <w:highlight w:val="green"/>
        </w:rPr>
        <w:t>Note: The system shall provide an option to upload the Statutory Auditor’s Certificate for all claims. However, uploading the certificate must be mandatory only for the Final Claim.</w:t>
      </w:r>
    </w:p>
    <w:p w14:paraId="39330131">
      <w:pPr>
        <w:rPr>
          <w:rFonts w:ascii="Aptos" w:hAnsi="Aptos" w:eastAsia="Aptos" w:cs="Aptos"/>
          <w:highlight w:val="green"/>
        </w:rPr>
      </w:pPr>
    </w:p>
    <w:p w14:paraId="7A3BD063">
      <w:pPr>
        <w:spacing w:after="0" w:line="257" w:lineRule="auto"/>
        <w:ind w:left="720"/>
        <w:rPr>
          <w:rFonts w:ascii="Aptos" w:hAnsi="Aptos" w:eastAsia="Aptos" w:cs="Aptos"/>
          <w:highlight w:val="green"/>
        </w:rPr>
      </w:pPr>
      <w:r>
        <w:rPr>
          <w:rFonts w:ascii="Aptos" w:hAnsi="Aptos" w:eastAsia="Aptos" w:cs="Aptos"/>
          <w:highlight w:val="green"/>
        </w:rPr>
        <w:t>Print option must be available to save/print the management certificate, Statutory auditors certificate and Bank Mandate from Claim Management Page at MLI and NCGTC users.</w:t>
      </w:r>
    </w:p>
    <w:p w14:paraId="1716F08B">
      <w:pPr>
        <w:spacing w:after="0" w:line="257" w:lineRule="auto"/>
        <w:ind w:left="720"/>
        <w:rPr>
          <w:rFonts w:ascii="Aptos" w:hAnsi="Aptos" w:eastAsia="Aptos" w:cs="Aptos"/>
          <w:highlight w:val="green"/>
        </w:rPr>
      </w:pPr>
    </w:p>
    <w:p w14:paraId="39ECC82E">
      <w:pPr>
        <w:spacing w:after="0" w:line="257" w:lineRule="auto"/>
        <w:rPr>
          <w:rFonts w:hint="default" w:ascii="Aptos" w:hAnsi="Aptos" w:eastAsia="Aptos" w:cs="Aptos"/>
          <w:highlight w:val="none"/>
          <w:lang w:val="en-US"/>
        </w:rPr>
      </w:pPr>
    </w:p>
    <w:p w14:paraId="37A4B35C">
      <w:pPr>
        <w:spacing w:line="257" w:lineRule="auto"/>
        <w:rPr>
          <w:highlight w:val="green"/>
        </w:rPr>
      </w:pPr>
      <w:r>
        <w:rPr>
          <w:highlight w:val="green"/>
        </w:rPr>
        <w:drawing>
          <wp:inline distT="0" distB="0" distL="0" distR="0">
            <wp:extent cx="5724525" cy="2276475"/>
            <wp:effectExtent l="0" t="0" r="0" b="0"/>
            <wp:docPr id="10970764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76413" name="drawing"/>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724525" cy="2276475"/>
                    </a:xfrm>
                    <a:prstGeom prst="rect">
                      <a:avLst/>
                    </a:prstGeom>
                  </pic:spPr>
                </pic:pic>
              </a:graphicData>
            </a:graphic>
          </wp:inline>
        </w:drawing>
      </w:r>
    </w:p>
    <w:p w14:paraId="799B360D">
      <w:pPr>
        <w:spacing w:line="257" w:lineRule="auto"/>
        <w:rPr>
          <w:rFonts w:ascii="Aptos" w:hAnsi="Aptos" w:eastAsia="Aptos" w:cs="Aptos"/>
          <w:highlight w:val="green"/>
        </w:rPr>
      </w:pPr>
      <w:r>
        <w:rPr>
          <w:rFonts w:ascii="Aptos" w:hAnsi="Aptos" w:eastAsia="Aptos" w:cs="Aptos"/>
          <w:highlight w:val="green"/>
        </w:rPr>
        <w:t xml:space="preserve"> </w:t>
      </w:r>
    </w:p>
    <w:p w14:paraId="5DE1D670">
      <w:pPr>
        <w:spacing w:line="257" w:lineRule="auto"/>
        <w:rPr>
          <w:rFonts w:ascii="Aptos" w:hAnsi="Aptos" w:eastAsia="Aptos" w:cs="Aptos"/>
          <w:highlight w:val="green"/>
        </w:rPr>
      </w:pPr>
    </w:p>
    <w:p w14:paraId="504F5709">
      <w:pPr>
        <w:pStyle w:val="32"/>
        <w:numPr>
          <w:ilvl w:val="0"/>
          <w:numId w:val="1"/>
        </w:numPr>
        <w:ind w:left="360" w:leftChars="0" w:firstLineChars="0"/>
        <w:jc w:val="both"/>
        <w:rPr>
          <w:b/>
          <w:bCs/>
          <w:u w:val="single"/>
        </w:rPr>
      </w:pPr>
      <w:r>
        <w:rPr>
          <w:b/>
          <w:bCs/>
          <w:u w:val="single"/>
        </w:rPr>
        <w:t xml:space="preserve">Making provision for guarantee coverage where loan type is </w:t>
      </w:r>
      <w:r>
        <w:rPr>
          <w:b/>
          <w:bCs/>
          <w:highlight w:val="yellow"/>
          <w:u w:val="single"/>
        </w:rPr>
        <w:t>2,3</w:t>
      </w:r>
      <w:r>
        <w:rPr>
          <w:rFonts w:hint="default"/>
          <w:b/>
          <w:bCs/>
          <w:highlight w:val="yellow"/>
          <w:u w:val="single"/>
          <w:lang w:val="en-US"/>
        </w:rPr>
        <w:t>,4</w:t>
      </w:r>
      <w:r>
        <w:rPr>
          <w:b/>
          <w:bCs/>
          <w:u w:val="single"/>
        </w:rPr>
        <w:t xml:space="preserve"> which have remained standard in CP6 period (till March 31)</w:t>
      </w:r>
    </w:p>
    <w:p w14:paraId="50397FB1">
      <w:pPr>
        <w:ind w:left="720"/>
        <w:jc w:val="both"/>
        <w:rPr>
          <w:highlight w:val="yellow"/>
        </w:rPr>
      </w:pPr>
      <w:r>
        <w:t xml:space="preserve">Currently, no provision available to guarantee coverage for those loan accounts remained standard </w:t>
      </w:r>
      <w:r>
        <w:rPr>
          <w:highlight w:val="yellow"/>
        </w:rPr>
        <w:t>after Currency Period 6 (Till March 31).</w:t>
      </w:r>
    </w:p>
    <w:p w14:paraId="793D241B">
      <w:pPr>
        <w:ind w:left="720"/>
        <w:jc w:val="both"/>
        <w:rPr>
          <w:b/>
        </w:rPr>
      </w:pPr>
      <w:r>
        <w:rPr>
          <w:rFonts w:eastAsiaTheme="minorEastAsia"/>
          <w:b/>
        </w:rPr>
        <w:t>Requirement:</w:t>
      </w:r>
    </w:p>
    <w:p w14:paraId="4569948A">
      <w:pPr>
        <w:ind w:left="720"/>
        <w:jc w:val="both"/>
        <w:rPr>
          <w:rFonts w:eastAsiaTheme="minorEastAsia"/>
          <w:b/>
        </w:rPr>
      </w:pPr>
      <w:r>
        <w:rPr>
          <w:rFonts w:eastAsiaTheme="minorEastAsia"/>
          <w:b/>
          <w:lang w:val="en-US"/>
        </w:rPr>
        <w:t xml:space="preserve">a) </w:t>
      </w:r>
      <w:r>
        <w:rPr>
          <w:rFonts w:eastAsiaTheme="minorEastAsia"/>
          <w:b/>
        </w:rPr>
        <w:t>Coverage Provision:</w:t>
      </w:r>
    </w:p>
    <w:p w14:paraId="7E744154">
      <w:pPr>
        <w:numPr>
          <w:ilvl w:val="0"/>
          <w:numId w:val="9"/>
        </w:numPr>
        <w:jc w:val="both"/>
      </w:pPr>
      <w:r>
        <w:t>A provision must be made to guarantee coverage for Working Capital accounts that remain standard after Currency Period 6 (CP6).</w:t>
      </w:r>
    </w:p>
    <w:p w14:paraId="4CFB337E">
      <w:pPr>
        <w:numPr>
          <w:ilvl w:val="0"/>
          <w:numId w:val="9"/>
        </w:numPr>
        <w:jc w:val="both"/>
      </w:pPr>
      <w:r>
        <w:t xml:space="preserve">This rule is applicable only to </w:t>
      </w:r>
      <w:r>
        <w:rPr>
          <w:highlight w:val="yellow"/>
        </w:rPr>
        <w:t>Working Capital accounts.</w:t>
      </w:r>
    </w:p>
    <w:p w14:paraId="5BF34BE7">
      <w:pPr>
        <w:ind w:left="720"/>
        <w:jc w:val="both"/>
        <w:rPr>
          <w:b/>
          <w:bCs/>
        </w:rPr>
      </w:pPr>
      <w:r>
        <w:rPr>
          <w:b/>
          <w:bCs/>
        </w:rPr>
        <w:t>b) Portfolio Upload Requirement</w:t>
      </w:r>
    </w:p>
    <w:p w14:paraId="1FB3C2AC">
      <w:pPr>
        <w:numPr>
          <w:ilvl w:val="0"/>
          <w:numId w:val="10"/>
        </w:numPr>
        <w:jc w:val="both"/>
      </w:pPr>
      <w:r>
        <w:t>The MLI must upload these cases in the Base Year file of the following year’s portfolio.</w:t>
      </w:r>
    </w:p>
    <w:p w14:paraId="4E400D96">
      <w:pPr>
        <w:numPr>
          <w:ilvl w:val="0"/>
          <w:numId w:val="10"/>
        </w:numPr>
        <w:jc w:val="both"/>
      </w:pPr>
      <w:r>
        <w:t>Such cases should be uploaded as “NEW CG” (New Credit Guarantee).</w:t>
      </w:r>
    </w:p>
    <w:p w14:paraId="0A5609D0">
      <w:pPr>
        <w:ind w:left="720"/>
        <w:jc w:val="both"/>
        <w:rPr>
          <w:b/>
          <w:bCs/>
        </w:rPr>
      </w:pPr>
      <w:r>
        <w:rPr>
          <w:b/>
          <w:bCs/>
        </w:rPr>
        <w:t>c) New Field in XML Format</w:t>
      </w:r>
    </w:p>
    <w:p w14:paraId="21C32DA2">
      <w:pPr>
        <w:numPr>
          <w:ilvl w:val="0"/>
          <w:numId w:val="11"/>
        </w:numPr>
        <w:jc w:val="both"/>
      </w:pPr>
      <w:r>
        <w:t xml:space="preserve">A new field, </w:t>
      </w:r>
      <w:r>
        <w:rPr>
          <w:b/>
          <w:bCs/>
        </w:rPr>
        <w:t>“Renewal after CP6”,</w:t>
      </w:r>
      <w:r>
        <w:t xml:space="preserve"> is to be added in the New CG XML format.</w:t>
      </w:r>
    </w:p>
    <w:p w14:paraId="57BA54C0">
      <w:pPr>
        <w:numPr>
          <w:ilvl w:val="0"/>
          <w:numId w:val="11"/>
        </w:numPr>
        <w:jc w:val="both"/>
      </w:pPr>
      <w:r>
        <w:t xml:space="preserve">This field should have </w:t>
      </w:r>
      <w:r>
        <w:rPr>
          <w:b/>
        </w:rPr>
        <w:t>Yes/No</w:t>
      </w:r>
      <w:r>
        <w:t xml:space="preserve"> validation.</w:t>
      </w:r>
    </w:p>
    <w:p w14:paraId="22522CBB">
      <w:pPr>
        <w:ind w:left="720"/>
        <w:jc w:val="both"/>
      </w:pPr>
      <w:r>
        <w:rPr>
          <w:b/>
        </w:rPr>
        <w:t xml:space="preserve">d) </w:t>
      </w:r>
      <w:r>
        <w:rPr>
          <w:b/>
          <w:bCs/>
        </w:rPr>
        <w:t>System Validation:</w:t>
      </w:r>
    </w:p>
    <w:p w14:paraId="458AD9C0">
      <w:pPr>
        <w:pStyle w:val="32"/>
        <w:numPr>
          <w:ilvl w:val="0"/>
          <w:numId w:val="12"/>
        </w:numPr>
        <w:jc w:val="both"/>
        <w:rPr>
          <w:b/>
        </w:rPr>
      </w:pPr>
      <w:r>
        <w:t xml:space="preserve">If Renewal after CP6 = </w:t>
      </w:r>
      <w:r>
        <w:rPr>
          <w:b/>
        </w:rPr>
        <w:t>Yes:</w:t>
      </w:r>
    </w:p>
    <w:p w14:paraId="7AD07017">
      <w:pPr>
        <w:ind w:left="1440"/>
        <w:jc w:val="both"/>
      </w:pPr>
      <w:r>
        <w:t>The system must validate the account number to check whether the account was standard in CP6.</w:t>
      </w:r>
    </w:p>
    <w:p w14:paraId="06F78BB9">
      <w:pPr>
        <w:pStyle w:val="32"/>
        <w:numPr>
          <w:ilvl w:val="0"/>
          <w:numId w:val="13"/>
        </w:numPr>
        <w:jc w:val="both"/>
      </w:pPr>
      <w:r>
        <w:t xml:space="preserve">If the account was standard, the system should accept the record. </w:t>
      </w:r>
    </w:p>
    <w:p w14:paraId="10B759DD">
      <w:pPr>
        <w:pStyle w:val="32"/>
        <w:numPr>
          <w:ilvl w:val="0"/>
          <w:numId w:val="13"/>
        </w:numPr>
        <w:jc w:val="both"/>
      </w:pPr>
      <w:r>
        <w:t>If the account was not standard, the system should reject the record.</w:t>
      </w:r>
    </w:p>
    <w:p w14:paraId="592392B7">
      <w:pPr>
        <w:pStyle w:val="32"/>
        <w:numPr>
          <w:ilvl w:val="0"/>
          <w:numId w:val="12"/>
        </w:numPr>
        <w:jc w:val="both"/>
        <w:rPr>
          <w:b/>
        </w:rPr>
      </w:pPr>
      <w:r>
        <w:t xml:space="preserve">If Renewal after CP6 = </w:t>
      </w:r>
      <w:r>
        <w:rPr>
          <w:b/>
        </w:rPr>
        <w:t>No:</w:t>
      </w:r>
    </w:p>
    <w:p w14:paraId="180A3595">
      <w:pPr>
        <w:pStyle w:val="32"/>
        <w:numPr>
          <w:ilvl w:val="0"/>
          <w:numId w:val="13"/>
        </w:numPr>
        <w:jc w:val="both"/>
        <w:rPr>
          <w:b/>
        </w:rPr>
      </w:pPr>
      <w:r>
        <w:t>the system should perform the existing validation process</w:t>
      </w:r>
    </w:p>
    <w:p w14:paraId="7F0A68DA">
      <w:pPr>
        <w:pStyle w:val="32"/>
        <w:numPr>
          <w:ilvl w:val="0"/>
          <w:numId w:val="0"/>
        </w:numPr>
        <w:spacing w:after="160" w:line="259" w:lineRule="auto"/>
        <w:contextualSpacing/>
        <w:jc w:val="both"/>
      </w:pPr>
    </w:p>
    <w:p w14:paraId="61FD1766">
      <w:pPr>
        <w:pStyle w:val="32"/>
        <w:numPr>
          <w:ilvl w:val="0"/>
          <w:numId w:val="0"/>
        </w:numPr>
        <w:spacing w:after="160" w:line="259" w:lineRule="auto"/>
        <w:contextualSpacing/>
        <w:jc w:val="both"/>
        <w:rPr>
          <w:rFonts w:hint="default"/>
          <w:lang w:val="en-US"/>
        </w:rPr>
      </w:pPr>
      <w:r>
        <w:rPr>
          <w:rFonts w:hint="default"/>
          <w:lang w:val="en-US"/>
        </w:rPr>
        <w:t>CR - 7</w:t>
      </w:r>
    </w:p>
    <w:p w14:paraId="4C84D23F">
      <w:pPr>
        <w:pStyle w:val="32"/>
        <w:numPr>
          <w:ilvl w:val="0"/>
          <w:numId w:val="0"/>
        </w:numPr>
        <w:spacing w:after="160" w:line="259" w:lineRule="auto"/>
        <w:contextualSpacing/>
        <w:jc w:val="both"/>
        <w:rPr>
          <w:rFonts w:hint="default" w:ascii="SimSun" w:hAnsi="SimSun" w:eastAsia="SimSun" w:cs="SimSun"/>
          <w:sz w:val="24"/>
          <w:szCs w:val="24"/>
          <w:lang w:val="en-US"/>
        </w:rPr>
      </w:pPr>
      <w:r>
        <w:rPr>
          <w:rFonts w:hint="default" w:ascii="SimSun" w:hAnsi="SimSun" w:eastAsia="SimSun" w:cs="SimSun"/>
          <w:sz w:val="24"/>
          <w:szCs w:val="24"/>
          <w:lang w:val="en-US"/>
        </w:rPr>
        <w:t xml:space="preserve">1 </w:t>
      </w:r>
      <w:r>
        <w:rPr>
          <w:rFonts w:ascii="SimSun" w:hAnsi="SimSun" w:eastAsia="SimSun" w:cs="SimSun"/>
          <w:sz w:val="24"/>
          <w:szCs w:val="24"/>
        </w:rPr>
        <w:t>Verify system accepts renewal only for Working Capital loans</w:t>
      </w:r>
      <w:r>
        <w:rPr>
          <w:rFonts w:hint="default" w:ascii="SimSun" w:hAnsi="SimSun" w:eastAsia="SimSun" w:cs="SimSun"/>
          <w:sz w:val="24"/>
          <w:szCs w:val="24"/>
          <w:lang w:val="en-US"/>
        </w:rPr>
        <w:t xml:space="preserve"> (loan type 2/3/4) --&gt; renewal should be done only for working capital ( loan type = 2/3/4)</w:t>
      </w:r>
    </w:p>
    <w:p w14:paraId="59C9BA1C">
      <w:pPr>
        <w:pStyle w:val="32"/>
        <w:numPr>
          <w:ilvl w:val="0"/>
          <w:numId w:val="0"/>
        </w:numPr>
        <w:spacing w:after="160" w:line="259" w:lineRule="auto"/>
        <w:contextualSpacing/>
        <w:jc w:val="both"/>
        <w:rPr>
          <w:rFonts w:hint="default" w:ascii="SimSun" w:hAnsi="SimSun" w:eastAsia="SimSun" w:cs="SimSun"/>
          <w:sz w:val="24"/>
          <w:szCs w:val="24"/>
          <w:lang w:val="en-US"/>
        </w:rPr>
      </w:pPr>
    </w:p>
    <w:p w14:paraId="6C16F73E">
      <w:pPr>
        <w:pStyle w:val="32"/>
        <w:numPr>
          <w:ilvl w:val="0"/>
          <w:numId w:val="0"/>
        </w:numPr>
        <w:spacing w:after="160" w:line="259" w:lineRule="auto"/>
        <w:contextualSpacing/>
        <w:jc w:val="both"/>
        <w:rPr>
          <w:rFonts w:hint="default" w:ascii="SimSun" w:hAnsi="SimSun" w:eastAsia="SimSun" w:cs="SimSun"/>
          <w:sz w:val="24"/>
          <w:szCs w:val="24"/>
          <w:lang w:val="en-US"/>
        </w:rPr>
      </w:pPr>
      <w:r>
        <w:rPr>
          <w:rFonts w:hint="default" w:ascii="SimSun" w:hAnsi="SimSun" w:eastAsia="SimSun" w:cs="SimSun"/>
          <w:sz w:val="24"/>
          <w:szCs w:val="24"/>
          <w:lang w:val="en-US"/>
        </w:rPr>
        <w:t xml:space="preserve">2 </w:t>
      </w:r>
      <w:r>
        <w:rPr>
          <w:rFonts w:ascii="SimSun" w:hAnsi="SimSun" w:eastAsia="SimSun" w:cs="SimSun"/>
          <w:sz w:val="24"/>
          <w:szCs w:val="24"/>
        </w:rPr>
        <w:t>Verify system rejects renewal for Term Loan</w:t>
      </w:r>
      <w:r>
        <w:rPr>
          <w:rFonts w:hint="default" w:ascii="SimSun" w:hAnsi="SimSun" w:eastAsia="SimSun" w:cs="SimSun"/>
          <w:sz w:val="24"/>
          <w:szCs w:val="24"/>
          <w:lang w:val="en-US"/>
        </w:rPr>
        <w:t xml:space="preserve"> (loan type 1)</w:t>
      </w:r>
    </w:p>
    <w:p w14:paraId="5FB01752">
      <w:pPr>
        <w:pStyle w:val="32"/>
        <w:numPr>
          <w:ilvl w:val="0"/>
          <w:numId w:val="0"/>
        </w:numPr>
        <w:spacing w:after="160" w:line="259" w:lineRule="auto"/>
        <w:contextualSpacing/>
        <w:jc w:val="both"/>
        <w:rPr>
          <w:rFonts w:hint="default"/>
          <w:b/>
          <w:bCs/>
          <w:highlight w:val="yellow"/>
          <w:lang w:val="en-US"/>
        </w:rPr>
      </w:pPr>
    </w:p>
    <w:p w14:paraId="029ADFF9">
      <w:pPr>
        <w:pStyle w:val="32"/>
        <w:numPr>
          <w:ilvl w:val="0"/>
          <w:numId w:val="0"/>
        </w:numPr>
        <w:spacing w:after="160" w:line="259" w:lineRule="auto"/>
        <w:contextualSpacing/>
        <w:jc w:val="both"/>
        <w:rPr>
          <w:rFonts w:hint="default"/>
          <w:b/>
          <w:bCs/>
          <w:highlight w:val="yellow"/>
          <w:lang w:val="en-US"/>
        </w:rPr>
      </w:pPr>
    </w:p>
    <w:p w14:paraId="7ADD2A02">
      <w:pPr>
        <w:pStyle w:val="32"/>
        <w:numPr>
          <w:ilvl w:val="0"/>
          <w:numId w:val="0"/>
        </w:numPr>
        <w:spacing w:after="160" w:line="259" w:lineRule="auto"/>
        <w:contextualSpacing/>
        <w:jc w:val="both"/>
        <w:rPr>
          <w:rFonts w:hint="default"/>
          <w:b/>
          <w:bCs/>
          <w:highlight w:val="yellow"/>
          <w:lang w:val="en-US"/>
        </w:rPr>
      </w:pPr>
      <w:r>
        <w:rPr>
          <w:rFonts w:hint="default"/>
          <w:b/>
          <w:bCs/>
          <w:lang w:val="en-US"/>
        </w:rPr>
        <w:t xml:space="preserve">5 </w:t>
      </w:r>
      <w:r>
        <w:rPr>
          <w:rFonts w:hint="default" w:ascii="SimSun" w:hAnsi="SimSun" w:eastAsia="SimSun" w:cs="SimSun"/>
          <w:sz w:val="24"/>
          <w:szCs w:val="24"/>
          <w:lang w:val="en-US"/>
        </w:rPr>
        <w:t xml:space="preserve">Verify </w:t>
      </w:r>
      <w:r>
        <w:rPr>
          <w:b/>
          <w:bCs/>
        </w:rPr>
        <w:t>Renewal after CP6</w:t>
      </w:r>
      <w:r>
        <w:rPr>
          <w:rFonts w:hint="default"/>
          <w:b/>
          <w:bCs/>
          <w:lang w:val="en-US"/>
        </w:rPr>
        <w:t xml:space="preserve"> = Y &amp; loan account is Standard in CP6 still 30 march (before 31 march of CP6) ---&gt;</w:t>
      </w:r>
      <w:r>
        <w:rPr>
          <w:rFonts w:hint="default"/>
          <w:b/>
          <w:bCs/>
          <w:highlight w:val="yellow"/>
          <w:lang w:val="en-US"/>
        </w:rPr>
        <w:t xml:space="preserve">Reject </w:t>
      </w:r>
    </w:p>
    <w:p w14:paraId="32D41AD8">
      <w:pPr>
        <w:pStyle w:val="32"/>
        <w:numPr>
          <w:ilvl w:val="0"/>
          <w:numId w:val="0"/>
        </w:numPr>
        <w:spacing w:after="160" w:line="259" w:lineRule="auto"/>
        <w:contextualSpacing/>
        <w:jc w:val="both"/>
        <w:rPr>
          <w:rFonts w:hint="default"/>
          <w:b/>
          <w:bCs/>
          <w:highlight w:val="none"/>
          <w:lang w:val="en-US"/>
        </w:rPr>
      </w:pPr>
    </w:p>
    <w:p w14:paraId="107F364C">
      <w:pPr>
        <w:pStyle w:val="32"/>
        <w:numPr>
          <w:ilvl w:val="0"/>
          <w:numId w:val="0"/>
        </w:numPr>
        <w:spacing w:after="160" w:line="259" w:lineRule="auto"/>
        <w:contextualSpacing/>
        <w:jc w:val="both"/>
        <w:rPr>
          <w:rFonts w:hint="default"/>
          <w:b/>
          <w:bCs/>
          <w:highlight w:val="none"/>
          <w:lang w:val="en-US"/>
        </w:rPr>
      </w:pPr>
    </w:p>
    <w:p w14:paraId="13114DA7">
      <w:pPr>
        <w:pStyle w:val="32"/>
        <w:numPr>
          <w:ilvl w:val="0"/>
          <w:numId w:val="0"/>
        </w:numPr>
        <w:spacing w:after="160" w:line="259" w:lineRule="auto"/>
        <w:contextualSpacing/>
        <w:jc w:val="both"/>
        <w:rPr>
          <w:rFonts w:hint="default"/>
          <w:b/>
          <w:bCs/>
          <w:highlight w:val="yellow"/>
          <w:lang w:val="en-US"/>
        </w:rPr>
      </w:pPr>
      <w:r>
        <w:rPr>
          <w:rFonts w:hint="default"/>
          <w:b/>
          <w:bCs/>
          <w:lang w:val="en-US"/>
        </w:rPr>
        <w:t xml:space="preserve">6 </w:t>
      </w:r>
      <w:r>
        <w:rPr>
          <w:rFonts w:hint="default" w:ascii="SimSun" w:hAnsi="SimSun" w:eastAsia="SimSun" w:cs="SimSun"/>
          <w:sz w:val="24"/>
          <w:szCs w:val="24"/>
          <w:lang w:val="en-US"/>
        </w:rPr>
        <w:t xml:space="preserve">Verify </w:t>
      </w:r>
      <w:r>
        <w:rPr>
          <w:b/>
          <w:bCs/>
        </w:rPr>
        <w:t>Renewal after CP6</w:t>
      </w:r>
      <w:r>
        <w:rPr>
          <w:rFonts w:hint="default"/>
          <w:b/>
          <w:bCs/>
          <w:lang w:val="en-US"/>
        </w:rPr>
        <w:t xml:space="preserve"> = N &amp; loan account is Standard in CP6 still 30 march (before 31 march of CP6)---&gt; </w:t>
      </w:r>
      <w:r>
        <w:rPr>
          <w:rFonts w:hint="default"/>
          <w:b/>
          <w:bCs/>
          <w:highlight w:val="yellow"/>
          <w:lang w:val="en-US"/>
        </w:rPr>
        <w:t xml:space="preserve">Reject and old validation check </w:t>
      </w:r>
    </w:p>
    <w:p w14:paraId="64A0DFBD">
      <w:pPr>
        <w:pStyle w:val="32"/>
        <w:numPr>
          <w:ilvl w:val="0"/>
          <w:numId w:val="0"/>
        </w:numPr>
        <w:spacing w:after="160" w:line="259" w:lineRule="auto"/>
        <w:contextualSpacing/>
        <w:jc w:val="both"/>
        <w:rPr>
          <w:rFonts w:hint="default"/>
          <w:b/>
          <w:bCs/>
          <w:highlight w:val="yellow"/>
          <w:lang w:val="en-US"/>
        </w:rPr>
      </w:pPr>
    </w:p>
    <w:p w14:paraId="3ADB972F">
      <w:pPr>
        <w:pStyle w:val="32"/>
        <w:numPr>
          <w:ilvl w:val="0"/>
          <w:numId w:val="0"/>
        </w:numPr>
        <w:spacing w:after="160" w:line="259" w:lineRule="auto"/>
        <w:contextualSpacing/>
        <w:jc w:val="both"/>
        <w:rPr>
          <w:rFonts w:hint="default"/>
          <w:b/>
          <w:bCs/>
          <w:highlight w:val="yellow"/>
          <w:lang w:val="en-US"/>
        </w:rPr>
      </w:pPr>
      <w:r>
        <w:rPr>
          <w:rFonts w:hint="default"/>
          <w:b/>
          <w:bCs/>
          <w:highlight w:val="yellow"/>
          <w:lang w:val="en-US"/>
        </w:rPr>
        <w:t>EX</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8"/>
        <w:gridCol w:w="3215"/>
        <w:gridCol w:w="4499"/>
      </w:tblGrid>
      <w:tr w14:paraId="01A0A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8" w:type="dxa"/>
          </w:tcPr>
          <w:p w14:paraId="7197D2CC">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b/>
                <w:bCs/>
                <w:sz w:val="20"/>
                <w:szCs w:val="20"/>
                <w:highlight w:val="none"/>
                <w:vertAlign w:val="baseline"/>
                <w:lang w:val="en-US"/>
              </w:rPr>
            </w:pPr>
            <w:r>
              <w:rPr>
                <w:rFonts w:hint="default"/>
                <w:b/>
                <w:bCs/>
                <w:sz w:val="20"/>
                <w:szCs w:val="20"/>
                <w:highlight w:val="none"/>
                <w:vertAlign w:val="baseline"/>
                <w:lang w:val="en-US"/>
              </w:rPr>
              <w:t>Loan</w:t>
            </w:r>
          </w:p>
        </w:tc>
        <w:tc>
          <w:tcPr>
            <w:tcW w:w="3215" w:type="dxa"/>
          </w:tcPr>
          <w:p w14:paraId="08A010AF">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b/>
                <w:bCs/>
                <w:sz w:val="20"/>
                <w:szCs w:val="20"/>
                <w:highlight w:val="none"/>
                <w:vertAlign w:val="baseline"/>
                <w:lang w:val="en-US"/>
              </w:rPr>
            </w:pPr>
            <w:r>
              <w:rPr>
                <w:rFonts w:hint="default"/>
                <w:b/>
                <w:bCs/>
                <w:sz w:val="20"/>
                <w:szCs w:val="20"/>
                <w:highlight w:val="none"/>
                <w:vertAlign w:val="baseline"/>
                <w:lang w:val="en-US"/>
              </w:rPr>
              <w:t>Old portfolio (CP)</w:t>
            </w:r>
          </w:p>
        </w:tc>
        <w:tc>
          <w:tcPr>
            <w:tcW w:w="4499" w:type="dxa"/>
          </w:tcPr>
          <w:p w14:paraId="43C9D0E0">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b/>
                <w:bCs/>
                <w:sz w:val="20"/>
                <w:szCs w:val="20"/>
                <w:highlight w:val="none"/>
                <w:vertAlign w:val="baseline"/>
                <w:lang w:val="en-US"/>
              </w:rPr>
            </w:pPr>
            <w:r>
              <w:rPr>
                <w:rFonts w:hint="default"/>
                <w:b/>
                <w:bCs/>
                <w:sz w:val="20"/>
                <w:szCs w:val="20"/>
                <w:highlight w:val="none"/>
                <w:vertAlign w:val="baseline"/>
                <w:lang w:val="en-US"/>
              </w:rPr>
              <w:t>New portfolio (base period)</w:t>
            </w:r>
          </w:p>
        </w:tc>
      </w:tr>
      <w:tr w14:paraId="119A9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8" w:type="dxa"/>
          </w:tcPr>
          <w:p w14:paraId="2E933298">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b/>
                <w:bCs/>
                <w:sz w:val="20"/>
                <w:szCs w:val="20"/>
                <w:highlight w:val="none"/>
                <w:vertAlign w:val="baseline"/>
                <w:lang w:val="en-US"/>
              </w:rPr>
            </w:pPr>
            <w:r>
              <w:rPr>
                <w:rFonts w:hint="default"/>
                <w:b/>
                <w:bCs/>
                <w:sz w:val="20"/>
                <w:szCs w:val="20"/>
                <w:highlight w:val="none"/>
                <w:vertAlign w:val="baseline"/>
                <w:lang w:val="en-US"/>
              </w:rPr>
              <w:t>Loan A</w:t>
            </w:r>
          </w:p>
        </w:tc>
        <w:tc>
          <w:tcPr>
            <w:tcW w:w="3215" w:type="dxa"/>
          </w:tcPr>
          <w:p w14:paraId="0B48563D">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b/>
                <w:bCs/>
                <w:sz w:val="20"/>
                <w:szCs w:val="20"/>
                <w:highlight w:val="none"/>
                <w:vertAlign w:val="baseline"/>
                <w:lang w:val="en-US"/>
              </w:rPr>
            </w:pPr>
            <w:r>
              <w:rPr>
                <w:rFonts w:hint="default"/>
                <w:b/>
                <w:bCs/>
                <w:sz w:val="20"/>
                <w:szCs w:val="20"/>
                <w:highlight w:val="none"/>
                <w:vertAlign w:val="baseline"/>
                <w:lang w:val="en-US"/>
              </w:rPr>
              <w:t>Cp1to6 - Standard</w:t>
            </w:r>
          </w:p>
        </w:tc>
        <w:tc>
          <w:tcPr>
            <w:tcW w:w="4499" w:type="dxa"/>
          </w:tcPr>
          <w:p w14:paraId="743A8DF5">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b/>
                <w:bCs/>
                <w:sz w:val="20"/>
                <w:szCs w:val="20"/>
                <w:highlight w:val="none"/>
                <w:vertAlign w:val="baseline"/>
                <w:lang w:val="en-US"/>
              </w:rPr>
            </w:pPr>
            <w:r>
              <w:rPr>
                <w:rFonts w:hint="default"/>
                <w:b/>
                <w:bCs/>
              </w:rPr>
              <w:t>Renewal after CP6</w:t>
            </w:r>
            <w:r>
              <w:rPr>
                <w:rFonts w:hint="default"/>
                <w:b/>
                <w:bCs/>
                <w:lang w:val="en-US"/>
              </w:rPr>
              <w:t xml:space="preserve"> = Y  --&gt; Rejct</w:t>
            </w:r>
          </w:p>
        </w:tc>
      </w:tr>
      <w:tr w14:paraId="7EC66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8" w:type="dxa"/>
          </w:tcPr>
          <w:p w14:paraId="1E378DDA">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b/>
                <w:bCs/>
                <w:sz w:val="20"/>
                <w:szCs w:val="20"/>
                <w:highlight w:val="none"/>
                <w:vertAlign w:val="baseline"/>
                <w:lang w:val="en-US"/>
              </w:rPr>
            </w:pPr>
            <w:r>
              <w:rPr>
                <w:rFonts w:hint="default"/>
                <w:b/>
                <w:bCs/>
                <w:sz w:val="20"/>
                <w:szCs w:val="20"/>
                <w:highlight w:val="none"/>
                <w:vertAlign w:val="baseline"/>
                <w:lang w:val="en-US"/>
              </w:rPr>
              <w:t>Loan A</w:t>
            </w:r>
          </w:p>
        </w:tc>
        <w:tc>
          <w:tcPr>
            <w:tcW w:w="3215" w:type="dxa"/>
          </w:tcPr>
          <w:p w14:paraId="5A73AA6B">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b/>
                <w:bCs/>
                <w:sz w:val="20"/>
                <w:szCs w:val="20"/>
                <w:highlight w:val="none"/>
                <w:vertAlign w:val="baseline"/>
                <w:lang w:val="en-US"/>
              </w:rPr>
            </w:pPr>
            <w:r>
              <w:rPr>
                <w:rFonts w:hint="default"/>
                <w:b/>
                <w:bCs/>
                <w:sz w:val="20"/>
                <w:szCs w:val="20"/>
                <w:highlight w:val="none"/>
                <w:vertAlign w:val="baseline"/>
                <w:lang w:val="en-US"/>
              </w:rPr>
              <w:t>Cp1to6 - Standard</w:t>
            </w:r>
          </w:p>
        </w:tc>
        <w:tc>
          <w:tcPr>
            <w:tcW w:w="4499" w:type="dxa"/>
          </w:tcPr>
          <w:p w14:paraId="013CBD38">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b/>
                <w:bCs/>
                <w:lang w:val="en-US"/>
              </w:rPr>
            </w:pPr>
            <w:r>
              <w:rPr>
                <w:rFonts w:hint="default"/>
                <w:b/>
                <w:bCs/>
              </w:rPr>
              <w:t>Renewal after CP6</w:t>
            </w:r>
            <w:r>
              <w:rPr>
                <w:rFonts w:hint="default"/>
                <w:b/>
                <w:bCs/>
                <w:lang w:val="en-US"/>
              </w:rPr>
              <w:t xml:space="preserve"> = N  --&gt; Rejct  old validation check</w:t>
            </w:r>
          </w:p>
        </w:tc>
      </w:tr>
    </w:tbl>
    <w:p w14:paraId="17A91A73">
      <w:pPr>
        <w:pStyle w:val="32"/>
        <w:numPr>
          <w:ilvl w:val="0"/>
          <w:numId w:val="0"/>
        </w:numPr>
        <w:spacing w:after="160" w:line="259" w:lineRule="auto"/>
        <w:contextualSpacing/>
        <w:jc w:val="both"/>
        <w:rPr>
          <w:rFonts w:hint="default"/>
          <w:b/>
          <w:bCs/>
          <w:highlight w:val="yellow"/>
          <w:lang w:val="en-US"/>
        </w:rPr>
      </w:pPr>
    </w:p>
    <w:p w14:paraId="6868E20D">
      <w:pPr>
        <w:pStyle w:val="32"/>
        <w:numPr>
          <w:ilvl w:val="0"/>
          <w:numId w:val="0"/>
        </w:numPr>
        <w:spacing w:after="160" w:line="259" w:lineRule="auto"/>
        <w:contextualSpacing/>
        <w:jc w:val="both"/>
        <w:rPr>
          <w:rFonts w:hint="default"/>
          <w:b/>
          <w:bCs/>
          <w:highlight w:val="yellow"/>
          <w:lang w:val="en-US"/>
        </w:rPr>
      </w:pPr>
    </w:p>
    <w:p w14:paraId="14C52008">
      <w:pPr>
        <w:pStyle w:val="32"/>
        <w:numPr>
          <w:ilvl w:val="0"/>
          <w:numId w:val="0"/>
        </w:numPr>
        <w:spacing w:after="160" w:line="259" w:lineRule="auto"/>
        <w:contextualSpacing/>
        <w:jc w:val="both"/>
        <w:rPr>
          <w:rFonts w:hint="default"/>
          <w:b/>
          <w:bCs/>
          <w:highlight w:val="yellow"/>
          <w:lang w:val="en-US"/>
        </w:rPr>
      </w:pPr>
      <w:r>
        <w:rPr>
          <w:rFonts w:hint="default"/>
          <w:b/>
          <w:bCs/>
          <w:lang w:val="en-US"/>
        </w:rPr>
        <w:t xml:space="preserve">6 </w:t>
      </w:r>
      <w:r>
        <w:rPr>
          <w:rFonts w:hint="default" w:ascii="SimSun" w:hAnsi="SimSun" w:eastAsia="SimSun" w:cs="SimSun"/>
          <w:sz w:val="24"/>
          <w:szCs w:val="24"/>
          <w:lang w:val="en-US"/>
        </w:rPr>
        <w:t xml:space="preserve">Verify </w:t>
      </w:r>
      <w:r>
        <w:rPr>
          <w:b/>
          <w:bCs/>
        </w:rPr>
        <w:t>Renewal after CP6</w:t>
      </w:r>
      <w:r>
        <w:rPr>
          <w:rFonts w:hint="default"/>
          <w:b/>
          <w:bCs/>
          <w:lang w:val="en-US"/>
        </w:rPr>
        <w:t xml:space="preserve"> = Y &amp; loan account is Standard in </w:t>
      </w:r>
      <w:r>
        <w:rPr>
          <w:rFonts w:hint="default"/>
          <w:b/>
          <w:bCs/>
          <w:highlight w:val="yellow"/>
          <w:lang w:val="en-US"/>
        </w:rPr>
        <w:t>CP6 after 31</w:t>
      </w:r>
      <w:r>
        <w:rPr>
          <w:rFonts w:hint="default"/>
          <w:b/>
          <w:bCs/>
          <w:lang w:val="en-US"/>
        </w:rPr>
        <w:t xml:space="preserve"> march  (CP7) ----&gt;</w:t>
      </w:r>
      <w:r>
        <w:rPr>
          <w:rFonts w:hint="default"/>
          <w:b/>
          <w:bCs/>
          <w:highlight w:val="yellow"/>
          <w:lang w:val="en-US"/>
        </w:rPr>
        <w:t>Accept</w:t>
      </w:r>
    </w:p>
    <w:p w14:paraId="2E329DDB">
      <w:pPr>
        <w:pStyle w:val="32"/>
        <w:numPr>
          <w:ilvl w:val="0"/>
          <w:numId w:val="0"/>
        </w:numPr>
        <w:spacing w:after="160" w:line="259" w:lineRule="auto"/>
        <w:contextualSpacing/>
        <w:jc w:val="both"/>
        <w:rPr>
          <w:rFonts w:hint="default"/>
          <w:b/>
          <w:bCs/>
          <w:highlight w:val="yellow"/>
          <w:lang w:val="en-US"/>
        </w:rPr>
      </w:pPr>
    </w:p>
    <w:p w14:paraId="706368EC">
      <w:pPr>
        <w:pStyle w:val="32"/>
        <w:numPr>
          <w:ilvl w:val="0"/>
          <w:numId w:val="0"/>
        </w:numPr>
        <w:spacing w:after="160" w:line="259" w:lineRule="auto"/>
        <w:contextualSpacing/>
        <w:jc w:val="both"/>
        <w:rPr>
          <w:rFonts w:hint="default"/>
          <w:b/>
          <w:bCs/>
          <w:highlight w:val="yellow"/>
          <w:lang w:val="en-US"/>
        </w:rPr>
      </w:pPr>
    </w:p>
    <w:p w14:paraId="15C32FD3">
      <w:pPr>
        <w:pStyle w:val="32"/>
        <w:numPr>
          <w:ilvl w:val="0"/>
          <w:numId w:val="0"/>
        </w:numPr>
        <w:spacing w:after="160" w:line="259" w:lineRule="auto"/>
        <w:contextualSpacing/>
        <w:jc w:val="both"/>
        <w:rPr>
          <w:rFonts w:hint="default"/>
          <w:b/>
          <w:bCs/>
          <w:highlight w:val="yellow"/>
          <w:lang w:val="en-US"/>
        </w:rPr>
      </w:pPr>
    </w:p>
    <w:p w14:paraId="5BF7AC6E">
      <w:pPr>
        <w:pStyle w:val="32"/>
        <w:numPr>
          <w:ilvl w:val="0"/>
          <w:numId w:val="0"/>
        </w:numPr>
        <w:spacing w:after="160" w:line="259" w:lineRule="auto"/>
        <w:contextualSpacing/>
        <w:jc w:val="both"/>
        <w:rPr>
          <w:rFonts w:hint="default"/>
          <w:b/>
          <w:bCs/>
          <w:highlight w:val="yellow"/>
          <w:lang w:val="en-US"/>
        </w:rPr>
      </w:pPr>
      <w:r>
        <w:rPr>
          <w:rFonts w:hint="default"/>
          <w:b/>
          <w:bCs/>
          <w:lang w:val="en-US"/>
        </w:rPr>
        <w:t xml:space="preserve">7 </w:t>
      </w:r>
      <w:r>
        <w:rPr>
          <w:rFonts w:hint="default" w:ascii="SimSun" w:hAnsi="SimSun" w:eastAsia="SimSun" w:cs="SimSun"/>
          <w:sz w:val="24"/>
          <w:szCs w:val="24"/>
          <w:lang w:val="en-US"/>
        </w:rPr>
        <w:t xml:space="preserve">Verify </w:t>
      </w:r>
      <w:r>
        <w:rPr>
          <w:b/>
          <w:bCs/>
        </w:rPr>
        <w:t>Renewal after CP6</w:t>
      </w:r>
      <w:r>
        <w:rPr>
          <w:rFonts w:hint="default"/>
          <w:b/>
          <w:bCs/>
          <w:lang w:val="en-US"/>
        </w:rPr>
        <w:t xml:space="preserve"> = N &amp; loan account is Standard in CP6 after 31 march (CP7) --&gt; </w:t>
      </w:r>
      <w:r>
        <w:rPr>
          <w:rFonts w:hint="default"/>
          <w:b/>
          <w:bCs/>
          <w:highlight w:val="yellow"/>
          <w:lang w:val="en-US"/>
        </w:rPr>
        <w:t>Reject and old validation check</w:t>
      </w:r>
    </w:p>
    <w:p w14:paraId="32C4002B">
      <w:pPr>
        <w:pStyle w:val="32"/>
        <w:numPr>
          <w:ilvl w:val="0"/>
          <w:numId w:val="0"/>
        </w:numPr>
        <w:spacing w:after="160" w:line="259" w:lineRule="auto"/>
        <w:contextualSpacing/>
        <w:jc w:val="both"/>
        <w:rPr>
          <w:rFonts w:hint="default"/>
          <w:b/>
          <w:bCs/>
          <w:highlight w:val="yellow"/>
          <w:lang w:val="en-US"/>
        </w:rPr>
      </w:pPr>
    </w:p>
    <w:p w14:paraId="7444BFF9">
      <w:pPr>
        <w:pStyle w:val="32"/>
        <w:numPr>
          <w:ilvl w:val="0"/>
          <w:numId w:val="0"/>
        </w:numPr>
        <w:spacing w:after="160" w:line="259" w:lineRule="auto"/>
        <w:contextualSpacing/>
        <w:jc w:val="both"/>
        <w:rPr>
          <w:rFonts w:hint="default"/>
          <w:b/>
          <w:bCs/>
          <w:highlight w:val="none"/>
          <w:lang w:val="en-US"/>
        </w:rPr>
      </w:pPr>
      <w:r>
        <w:rPr>
          <w:rFonts w:hint="default"/>
          <w:b/>
          <w:bCs/>
          <w:highlight w:val="none"/>
          <w:lang w:val="en-US"/>
        </w:rPr>
        <w:t>Ex</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836"/>
        <w:gridCol w:w="3197"/>
        <w:gridCol w:w="4209"/>
      </w:tblGrid>
      <w:tr w14:paraId="5473F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42" w:hRule="atLeast"/>
        </w:trPr>
        <w:tc>
          <w:tcPr>
            <w:tcW w:w="1836" w:type="dxa"/>
            <w:tcBorders>
              <w:top w:val="single" w:color="auto" w:sz="4" w:space="0"/>
              <w:left w:val="single" w:color="auto" w:sz="4" w:space="0"/>
              <w:bottom w:val="single" w:color="auto" w:sz="4" w:space="0"/>
              <w:right w:val="single" w:color="auto" w:sz="4" w:space="0"/>
            </w:tcBorders>
            <w:shd w:val="clear" w:color="auto" w:fill="auto"/>
            <w:vAlign w:val="top"/>
          </w:tcPr>
          <w:p w14:paraId="33B65BF6">
            <w:pPr>
              <w:pStyle w:val="15"/>
              <w:keepNext w:val="0"/>
              <w:keepLines w:val="0"/>
              <w:widowControl/>
              <w:suppressLineNumbers w:val="0"/>
              <w:spacing w:before="0" w:beforeAutospacing="1" w:after="160" w:afterAutospacing="0" w:line="256" w:lineRule="auto"/>
              <w:ind w:left="720" w:right="0"/>
              <w:contextualSpacing w:val="0"/>
              <w:jc w:val="both"/>
              <w:rPr>
                <w:rFonts w:hint="default" w:ascii="Aptos" w:hAnsi="Aptos" w:eastAsia="Aptos" w:cs="Times New Roman"/>
                <w:b/>
                <w:bCs/>
                <w:kern w:val="2"/>
                <w:sz w:val="20"/>
                <w:szCs w:val="20"/>
                <w:lang w:val="en-US"/>
              </w:rPr>
            </w:pPr>
            <w:r>
              <w:rPr>
                <w:rFonts w:hint="default" w:ascii="Aptos" w:hAnsi="Aptos" w:eastAsia="Aptos" w:cs="Times New Roman"/>
                <w:b/>
                <w:bCs/>
                <w:kern w:val="2"/>
                <w:sz w:val="20"/>
                <w:szCs w:val="20"/>
                <w:lang w:val="en-US" w:eastAsia="zh-CN" w:bidi="ar"/>
              </w:rPr>
              <w:t>Loan AC</w:t>
            </w:r>
          </w:p>
        </w:tc>
        <w:tc>
          <w:tcPr>
            <w:tcW w:w="3197" w:type="dxa"/>
            <w:tcBorders>
              <w:top w:val="single" w:color="auto" w:sz="4" w:space="0"/>
              <w:left w:val="single" w:color="auto" w:sz="4" w:space="0"/>
              <w:bottom w:val="single" w:color="auto" w:sz="4" w:space="0"/>
              <w:right w:val="single" w:color="auto" w:sz="4" w:space="0"/>
            </w:tcBorders>
            <w:shd w:val="clear" w:color="auto" w:fill="auto"/>
            <w:vAlign w:val="top"/>
          </w:tcPr>
          <w:p w14:paraId="684C370F">
            <w:pPr>
              <w:pStyle w:val="15"/>
              <w:keepNext w:val="0"/>
              <w:keepLines w:val="0"/>
              <w:widowControl/>
              <w:suppressLineNumbers w:val="0"/>
              <w:spacing w:before="0" w:beforeAutospacing="1" w:after="160" w:afterAutospacing="0" w:line="256" w:lineRule="auto"/>
              <w:ind w:left="720" w:right="0"/>
              <w:contextualSpacing w:val="0"/>
              <w:jc w:val="both"/>
              <w:rPr>
                <w:rFonts w:hint="default" w:ascii="Aptos" w:hAnsi="Aptos" w:eastAsia="Aptos" w:cs="Times New Roman"/>
                <w:b/>
                <w:bCs/>
                <w:kern w:val="2"/>
                <w:sz w:val="20"/>
                <w:szCs w:val="20"/>
              </w:rPr>
            </w:pPr>
            <w:r>
              <w:rPr>
                <w:rFonts w:hint="default" w:ascii="Aptos" w:hAnsi="Aptos" w:eastAsia="Aptos" w:cs="Times New Roman"/>
                <w:b/>
                <w:bCs/>
                <w:kern w:val="2"/>
                <w:sz w:val="20"/>
                <w:szCs w:val="20"/>
                <w:lang w:val="en-US" w:eastAsia="zh-CN" w:bidi="ar"/>
              </w:rPr>
              <w:t>Old portfolio (CP)</w:t>
            </w:r>
          </w:p>
        </w:tc>
        <w:tc>
          <w:tcPr>
            <w:tcW w:w="4209" w:type="dxa"/>
            <w:tcBorders>
              <w:top w:val="single" w:color="auto" w:sz="4" w:space="0"/>
              <w:left w:val="single" w:color="auto" w:sz="4" w:space="0"/>
              <w:bottom w:val="single" w:color="auto" w:sz="4" w:space="0"/>
              <w:right w:val="single" w:color="auto" w:sz="4" w:space="0"/>
            </w:tcBorders>
            <w:shd w:val="clear" w:color="auto" w:fill="auto"/>
            <w:vAlign w:val="top"/>
          </w:tcPr>
          <w:p w14:paraId="0C5B6EA0">
            <w:pPr>
              <w:pStyle w:val="15"/>
              <w:keepNext w:val="0"/>
              <w:keepLines w:val="0"/>
              <w:widowControl/>
              <w:suppressLineNumbers w:val="0"/>
              <w:spacing w:before="0" w:beforeAutospacing="1" w:after="160" w:afterAutospacing="0" w:line="256" w:lineRule="auto"/>
              <w:ind w:left="720" w:right="0"/>
              <w:contextualSpacing w:val="0"/>
              <w:jc w:val="both"/>
              <w:rPr>
                <w:rFonts w:hint="default" w:ascii="Aptos" w:hAnsi="Aptos" w:eastAsia="Aptos" w:cs="Times New Roman"/>
                <w:b/>
                <w:bCs/>
                <w:kern w:val="2"/>
                <w:sz w:val="20"/>
                <w:szCs w:val="20"/>
              </w:rPr>
            </w:pPr>
            <w:r>
              <w:rPr>
                <w:rFonts w:hint="default" w:ascii="Aptos" w:hAnsi="Aptos" w:eastAsia="Aptos" w:cs="Times New Roman"/>
                <w:b/>
                <w:bCs/>
                <w:kern w:val="2"/>
                <w:sz w:val="20"/>
                <w:szCs w:val="20"/>
                <w:lang w:val="en-US" w:eastAsia="zh-CN" w:bidi="ar"/>
              </w:rPr>
              <w:t>New portfolio (base period)</w:t>
            </w:r>
          </w:p>
        </w:tc>
      </w:tr>
      <w:tr w14:paraId="4B4F4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36" w:type="dxa"/>
            <w:tcBorders>
              <w:top w:val="single" w:color="auto" w:sz="4" w:space="0"/>
              <w:left w:val="single" w:color="auto" w:sz="4" w:space="0"/>
              <w:bottom w:val="single" w:color="auto" w:sz="4" w:space="0"/>
              <w:right w:val="single" w:color="auto" w:sz="4" w:space="0"/>
            </w:tcBorders>
            <w:shd w:val="clear" w:color="auto" w:fill="auto"/>
            <w:vAlign w:val="top"/>
          </w:tcPr>
          <w:p w14:paraId="5654348B">
            <w:pPr>
              <w:pStyle w:val="15"/>
              <w:keepNext w:val="0"/>
              <w:keepLines w:val="0"/>
              <w:widowControl/>
              <w:suppressLineNumbers w:val="0"/>
              <w:spacing w:before="0" w:beforeAutospacing="1" w:after="160" w:afterAutospacing="0" w:line="256" w:lineRule="auto"/>
              <w:ind w:left="720" w:right="0"/>
              <w:contextualSpacing w:val="0"/>
              <w:jc w:val="left"/>
              <w:rPr>
                <w:rFonts w:hint="default" w:ascii="Aptos" w:hAnsi="Aptos" w:eastAsia="Aptos" w:cs="Times New Roman"/>
                <w:b/>
                <w:bCs/>
                <w:kern w:val="2"/>
                <w:sz w:val="20"/>
                <w:szCs w:val="20"/>
              </w:rPr>
            </w:pPr>
            <w:r>
              <w:rPr>
                <w:rFonts w:hint="default" w:ascii="Aptos" w:hAnsi="Aptos" w:eastAsia="Aptos" w:cs="Times New Roman"/>
                <w:b/>
                <w:bCs/>
                <w:kern w:val="2"/>
                <w:sz w:val="20"/>
                <w:szCs w:val="20"/>
                <w:lang w:val="en-US" w:eastAsia="zh-CN" w:bidi="ar"/>
              </w:rPr>
              <w:t>Loan A</w:t>
            </w:r>
          </w:p>
        </w:tc>
        <w:tc>
          <w:tcPr>
            <w:tcW w:w="3197" w:type="dxa"/>
            <w:tcBorders>
              <w:top w:val="single" w:color="auto" w:sz="4" w:space="0"/>
              <w:left w:val="single" w:color="auto" w:sz="4" w:space="0"/>
              <w:bottom w:val="single" w:color="auto" w:sz="4" w:space="0"/>
              <w:right w:val="single" w:color="auto" w:sz="4" w:space="0"/>
            </w:tcBorders>
            <w:shd w:val="clear" w:color="auto" w:fill="auto"/>
            <w:vAlign w:val="top"/>
          </w:tcPr>
          <w:p w14:paraId="64E5F372">
            <w:pPr>
              <w:pStyle w:val="15"/>
              <w:keepNext w:val="0"/>
              <w:keepLines w:val="0"/>
              <w:widowControl/>
              <w:suppressLineNumbers w:val="0"/>
              <w:spacing w:before="0" w:beforeAutospacing="1" w:after="160" w:afterAutospacing="0" w:line="256" w:lineRule="auto"/>
              <w:ind w:left="720" w:right="0"/>
              <w:contextualSpacing w:val="0"/>
              <w:jc w:val="left"/>
              <w:rPr>
                <w:rFonts w:hint="default" w:ascii="Aptos" w:hAnsi="Aptos" w:eastAsia="Aptos" w:cs="Times New Roman"/>
                <w:b/>
                <w:bCs/>
                <w:kern w:val="2"/>
                <w:sz w:val="20"/>
                <w:szCs w:val="20"/>
              </w:rPr>
            </w:pPr>
            <w:r>
              <w:rPr>
                <w:rFonts w:hint="default" w:ascii="Aptos" w:hAnsi="Aptos" w:eastAsia="Aptos" w:cs="Times New Roman"/>
                <w:b/>
                <w:bCs/>
                <w:kern w:val="2"/>
                <w:sz w:val="20"/>
                <w:szCs w:val="20"/>
                <w:lang w:val="en-US" w:eastAsia="zh-CN" w:bidi="ar"/>
              </w:rPr>
              <w:t>CP6 (as on 31 march) - Standard</w:t>
            </w:r>
          </w:p>
        </w:tc>
        <w:tc>
          <w:tcPr>
            <w:tcW w:w="4209" w:type="dxa"/>
            <w:tcBorders>
              <w:top w:val="single" w:color="auto" w:sz="4" w:space="0"/>
              <w:left w:val="single" w:color="auto" w:sz="4" w:space="0"/>
              <w:bottom w:val="single" w:color="auto" w:sz="4" w:space="0"/>
              <w:right w:val="single" w:color="auto" w:sz="4" w:space="0"/>
            </w:tcBorders>
            <w:shd w:val="clear" w:color="auto" w:fill="auto"/>
            <w:vAlign w:val="top"/>
          </w:tcPr>
          <w:p w14:paraId="6754BCF8">
            <w:pPr>
              <w:pStyle w:val="15"/>
              <w:keepNext w:val="0"/>
              <w:keepLines w:val="0"/>
              <w:widowControl/>
              <w:suppressLineNumbers w:val="0"/>
              <w:spacing w:before="0" w:beforeAutospacing="1" w:after="160" w:afterAutospacing="0" w:line="256" w:lineRule="auto"/>
              <w:ind w:left="720" w:right="0"/>
              <w:contextualSpacing w:val="0"/>
              <w:jc w:val="left"/>
              <w:rPr>
                <w:rFonts w:hint="default" w:ascii="Aptos" w:hAnsi="Aptos" w:eastAsia="Aptos" w:cs="Times New Roman"/>
                <w:b/>
                <w:bCs/>
                <w:kern w:val="2"/>
                <w:sz w:val="20"/>
                <w:szCs w:val="20"/>
                <w:lang w:val="en-US"/>
              </w:rPr>
            </w:pPr>
            <w:r>
              <w:rPr>
                <w:rFonts w:hint="default" w:ascii="Aptos" w:hAnsi="Aptos" w:eastAsia="Aptos" w:cs="Times New Roman"/>
                <w:b/>
                <w:bCs/>
                <w:kern w:val="2"/>
                <w:sz w:val="22"/>
                <w:szCs w:val="22"/>
                <w:lang w:val="en-US" w:eastAsia="zh-CN" w:bidi="ar"/>
              </w:rPr>
              <w:t>Renewal after CP6 = Y  --&gt; Accept</w:t>
            </w:r>
          </w:p>
        </w:tc>
      </w:tr>
      <w:tr w14:paraId="3C428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36" w:type="dxa"/>
            <w:tcBorders>
              <w:top w:val="single" w:color="auto" w:sz="4" w:space="0"/>
              <w:left w:val="single" w:color="auto" w:sz="4" w:space="0"/>
              <w:bottom w:val="single" w:color="auto" w:sz="4" w:space="0"/>
              <w:right w:val="single" w:color="auto" w:sz="4" w:space="0"/>
            </w:tcBorders>
            <w:shd w:val="clear" w:color="auto" w:fill="auto"/>
            <w:vAlign w:val="top"/>
          </w:tcPr>
          <w:p w14:paraId="363C239F">
            <w:pPr>
              <w:pStyle w:val="15"/>
              <w:keepNext w:val="0"/>
              <w:keepLines w:val="0"/>
              <w:widowControl/>
              <w:suppressLineNumbers w:val="0"/>
              <w:spacing w:before="0" w:beforeAutospacing="1" w:after="160" w:afterAutospacing="0" w:line="256" w:lineRule="auto"/>
              <w:ind w:left="720" w:right="0"/>
              <w:contextualSpacing w:val="0"/>
              <w:jc w:val="left"/>
              <w:rPr>
                <w:rFonts w:hint="default" w:ascii="Aptos" w:hAnsi="Aptos" w:eastAsia="Aptos" w:cs="Times New Roman"/>
                <w:b/>
                <w:bCs/>
                <w:kern w:val="2"/>
                <w:sz w:val="20"/>
                <w:szCs w:val="20"/>
              </w:rPr>
            </w:pPr>
            <w:r>
              <w:rPr>
                <w:rFonts w:hint="default" w:ascii="Aptos" w:hAnsi="Aptos" w:eastAsia="Aptos" w:cs="Times New Roman"/>
                <w:b/>
                <w:bCs/>
                <w:kern w:val="2"/>
                <w:sz w:val="20"/>
                <w:szCs w:val="20"/>
                <w:lang w:val="en-US" w:eastAsia="zh-CN" w:bidi="ar"/>
              </w:rPr>
              <w:t>Loan A</w:t>
            </w:r>
          </w:p>
        </w:tc>
        <w:tc>
          <w:tcPr>
            <w:tcW w:w="3197" w:type="dxa"/>
            <w:tcBorders>
              <w:top w:val="single" w:color="auto" w:sz="4" w:space="0"/>
              <w:left w:val="single" w:color="auto" w:sz="4" w:space="0"/>
              <w:bottom w:val="single" w:color="auto" w:sz="4" w:space="0"/>
              <w:right w:val="single" w:color="auto" w:sz="4" w:space="0"/>
            </w:tcBorders>
            <w:shd w:val="clear" w:color="auto" w:fill="auto"/>
            <w:vAlign w:val="top"/>
          </w:tcPr>
          <w:p w14:paraId="23420FF8">
            <w:pPr>
              <w:pStyle w:val="15"/>
              <w:keepNext w:val="0"/>
              <w:keepLines w:val="0"/>
              <w:widowControl/>
              <w:suppressLineNumbers w:val="0"/>
              <w:spacing w:before="0" w:beforeAutospacing="1" w:after="160" w:afterAutospacing="0" w:line="256" w:lineRule="auto"/>
              <w:ind w:left="720" w:right="0"/>
              <w:contextualSpacing w:val="0"/>
              <w:jc w:val="left"/>
              <w:rPr>
                <w:rFonts w:hint="default" w:ascii="Aptos" w:hAnsi="Aptos" w:eastAsia="Aptos" w:cs="Times New Roman"/>
                <w:b/>
                <w:bCs/>
                <w:kern w:val="2"/>
                <w:sz w:val="20"/>
                <w:szCs w:val="20"/>
              </w:rPr>
            </w:pPr>
            <w:r>
              <w:rPr>
                <w:rFonts w:hint="default" w:ascii="Aptos" w:hAnsi="Aptos" w:eastAsia="Aptos" w:cs="Times New Roman"/>
                <w:b/>
                <w:bCs/>
                <w:kern w:val="2"/>
                <w:sz w:val="20"/>
                <w:szCs w:val="20"/>
                <w:lang w:val="en-US" w:eastAsia="zh-CN" w:bidi="ar"/>
              </w:rPr>
              <w:t>CP6 (as on 31 march) - Standard</w:t>
            </w:r>
          </w:p>
        </w:tc>
        <w:tc>
          <w:tcPr>
            <w:tcW w:w="4209" w:type="dxa"/>
            <w:tcBorders>
              <w:top w:val="single" w:color="auto" w:sz="4" w:space="0"/>
              <w:left w:val="single" w:color="auto" w:sz="4" w:space="0"/>
              <w:bottom w:val="single" w:color="auto" w:sz="4" w:space="0"/>
              <w:right w:val="single" w:color="auto" w:sz="4" w:space="0"/>
            </w:tcBorders>
            <w:shd w:val="clear" w:color="auto" w:fill="auto"/>
            <w:vAlign w:val="top"/>
          </w:tcPr>
          <w:p w14:paraId="14721F25">
            <w:pPr>
              <w:pStyle w:val="15"/>
              <w:keepNext w:val="0"/>
              <w:keepLines w:val="0"/>
              <w:widowControl/>
              <w:suppressLineNumbers w:val="0"/>
              <w:spacing w:before="0" w:beforeAutospacing="1" w:after="160" w:afterAutospacing="0" w:line="256" w:lineRule="auto"/>
              <w:ind w:left="720" w:right="0"/>
              <w:contextualSpacing w:val="0"/>
              <w:jc w:val="left"/>
              <w:rPr>
                <w:rFonts w:hint="default" w:ascii="Aptos" w:hAnsi="Aptos" w:eastAsia="Aptos" w:cs="Times New Roman"/>
                <w:b/>
                <w:bCs/>
                <w:kern w:val="2"/>
                <w:sz w:val="22"/>
                <w:szCs w:val="22"/>
              </w:rPr>
            </w:pPr>
            <w:r>
              <w:rPr>
                <w:rFonts w:hint="default" w:ascii="Aptos" w:hAnsi="Aptos" w:eastAsia="Aptos" w:cs="Times New Roman"/>
                <w:b/>
                <w:bCs/>
                <w:kern w:val="2"/>
                <w:sz w:val="22"/>
                <w:szCs w:val="22"/>
                <w:lang w:val="en-US" w:eastAsia="zh-CN" w:bidi="ar"/>
              </w:rPr>
              <w:t>Renewal after CP6 = N  --&gt; Reject old validation check</w:t>
            </w:r>
          </w:p>
        </w:tc>
      </w:tr>
    </w:tbl>
    <w:p w14:paraId="234F7700">
      <w:pPr>
        <w:pStyle w:val="32"/>
        <w:numPr>
          <w:ilvl w:val="0"/>
          <w:numId w:val="0"/>
        </w:numPr>
        <w:spacing w:after="160" w:line="259" w:lineRule="auto"/>
        <w:contextualSpacing/>
        <w:jc w:val="both"/>
        <w:rPr>
          <w:rFonts w:hint="default"/>
          <w:b/>
          <w:bCs/>
          <w:highlight w:val="yellow"/>
          <w:lang w:val="en-US"/>
        </w:rPr>
      </w:pPr>
    </w:p>
    <w:p w14:paraId="328F58C2">
      <w:pPr>
        <w:pStyle w:val="32"/>
        <w:numPr>
          <w:ilvl w:val="0"/>
          <w:numId w:val="0"/>
        </w:numPr>
        <w:spacing w:after="160" w:line="259" w:lineRule="auto"/>
        <w:contextualSpacing/>
        <w:jc w:val="both"/>
        <w:rPr>
          <w:rFonts w:hint="default"/>
          <w:b/>
          <w:bCs/>
          <w:lang w:val="en-US"/>
        </w:rPr>
      </w:pPr>
    </w:p>
    <w:p w14:paraId="3A0B46F4">
      <w:pPr>
        <w:pStyle w:val="32"/>
        <w:numPr>
          <w:ilvl w:val="0"/>
          <w:numId w:val="0"/>
        </w:numPr>
        <w:spacing w:after="160" w:line="259" w:lineRule="auto"/>
        <w:contextualSpacing/>
        <w:jc w:val="both"/>
        <w:rPr>
          <w:rFonts w:hint="default"/>
          <w:b/>
          <w:bCs/>
          <w:lang w:val="en-US"/>
        </w:rPr>
      </w:pPr>
    </w:p>
    <w:p w14:paraId="64823E3B">
      <w:pPr>
        <w:pStyle w:val="32"/>
        <w:numPr>
          <w:ilvl w:val="0"/>
          <w:numId w:val="0"/>
        </w:numPr>
        <w:spacing w:after="160" w:line="259" w:lineRule="auto"/>
        <w:contextualSpacing/>
        <w:jc w:val="both"/>
        <w:rPr>
          <w:rFonts w:hint="default"/>
          <w:b/>
          <w:bCs/>
          <w:highlight w:val="green"/>
          <w:lang w:val="en-US"/>
        </w:rPr>
      </w:pPr>
      <w:r>
        <w:rPr>
          <w:rFonts w:hint="default"/>
          <w:b/>
          <w:bCs/>
          <w:lang w:val="en-US"/>
        </w:rPr>
        <w:t xml:space="preserve">8 </w:t>
      </w:r>
      <w:r>
        <w:rPr>
          <w:rFonts w:hint="default" w:ascii="SimSun" w:hAnsi="SimSun" w:eastAsia="SimSun" w:cs="SimSun"/>
          <w:sz w:val="24"/>
          <w:szCs w:val="24"/>
          <w:lang w:val="en-US"/>
        </w:rPr>
        <w:t xml:space="preserve">Verify </w:t>
      </w:r>
      <w:r>
        <w:rPr>
          <w:b/>
          <w:bCs/>
        </w:rPr>
        <w:t>Renewal after CP6</w:t>
      </w:r>
      <w:r>
        <w:rPr>
          <w:rFonts w:hint="default"/>
          <w:b/>
          <w:bCs/>
          <w:lang w:val="en-US"/>
        </w:rPr>
        <w:t xml:space="preserve"> = Y &amp; loan account is closed --&gt; </w:t>
      </w:r>
      <w:r>
        <w:rPr>
          <w:rFonts w:hint="default"/>
          <w:b/>
          <w:bCs/>
          <w:highlight w:val="green"/>
          <w:lang w:val="en-US"/>
        </w:rPr>
        <w:t xml:space="preserve">Reject , as system should not accept duplicate loan account once closed </w:t>
      </w:r>
    </w:p>
    <w:p w14:paraId="303CB027">
      <w:pPr>
        <w:pStyle w:val="32"/>
        <w:numPr>
          <w:ilvl w:val="0"/>
          <w:numId w:val="0"/>
        </w:numPr>
        <w:spacing w:after="160" w:line="259" w:lineRule="auto"/>
        <w:contextualSpacing/>
        <w:jc w:val="both"/>
        <w:rPr>
          <w:rFonts w:hint="default"/>
          <w:b/>
          <w:bCs/>
          <w:highlight w:val="green"/>
          <w:lang w:val="en-US"/>
        </w:rPr>
      </w:pPr>
    </w:p>
    <w:p w14:paraId="50DDCE1A">
      <w:pPr>
        <w:pStyle w:val="32"/>
        <w:numPr>
          <w:ilvl w:val="0"/>
          <w:numId w:val="0"/>
        </w:numPr>
        <w:spacing w:after="160" w:line="259" w:lineRule="auto"/>
        <w:contextualSpacing/>
        <w:jc w:val="both"/>
        <w:rPr>
          <w:rFonts w:hint="default"/>
          <w:b/>
          <w:bCs/>
          <w:highlight w:val="green"/>
          <w:lang w:val="en-US"/>
        </w:rPr>
      </w:pPr>
    </w:p>
    <w:p w14:paraId="591D49CB">
      <w:pPr>
        <w:pStyle w:val="32"/>
        <w:numPr>
          <w:ilvl w:val="0"/>
          <w:numId w:val="0"/>
        </w:numPr>
        <w:spacing w:after="160" w:line="259" w:lineRule="auto"/>
        <w:contextualSpacing/>
        <w:jc w:val="both"/>
        <w:rPr>
          <w:rFonts w:hint="default"/>
          <w:b/>
          <w:bCs/>
          <w:highlight w:val="yellow"/>
          <w:lang w:val="en-US"/>
        </w:rPr>
      </w:pPr>
    </w:p>
    <w:p w14:paraId="4C03633F">
      <w:pPr>
        <w:pStyle w:val="32"/>
        <w:numPr>
          <w:ilvl w:val="0"/>
          <w:numId w:val="0"/>
        </w:numPr>
        <w:spacing w:after="160" w:line="259" w:lineRule="auto"/>
        <w:contextualSpacing/>
        <w:jc w:val="both"/>
        <w:rPr>
          <w:rFonts w:hint="default"/>
          <w:b/>
          <w:bCs/>
          <w:highlight w:val="yellow"/>
          <w:lang w:val="en-US"/>
        </w:rPr>
      </w:pPr>
      <w:r>
        <w:rPr>
          <w:rFonts w:hint="default"/>
          <w:b/>
          <w:bCs/>
          <w:lang w:val="en-US"/>
        </w:rPr>
        <w:t xml:space="preserve">9 </w:t>
      </w:r>
      <w:r>
        <w:rPr>
          <w:rFonts w:hint="default" w:ascii="SimSun" w:hAnsi="SimSun" w:eastAsia="SimSun" w:cs="SimSun"/>
          <w:sz w:val="24"/>
          <w:szCs w:val="24"/>
          <w:lang w:val="en-US"/>
        </w:rPr>
        <w:t xml:space="preserve">Verify </w:t>
      </w:r>
      <w:r>
        <w:rPr>
          <w:b/>
          <w:bCs/>
        </w:rPr>
        <w:t>Renewal after CP6</w:t>
      </w:r>
      <w:r>
        <w:rPr>
          <w:rFonts w:hint="default"/>
          <w:b/>
          <w:bCs/>
          <w:lang w:val="en-US"/>
        </w:rPr>
        <w:t xml:space="preserve"> = N &amp; loan account is closed ---&gt;</w:t>
      </w:r>
      <w:r>
        <w:rPr>
          <w:rFonts w:hint="default"/>
          <w:b/>
          <w:bCs/>
          <w:highlight w:val="green"/>
          <w:lang w:val="en-US"/>
        </w:rPr>
        <w:t xml:space="preserve">Reject , as system should not accept duplicate loan account once closed </w:t>
      </w:r>
    </w:p>
    <w:p w14:paraId="7B358241">
      <w:pPr>
        <w:pStyle w:val="32"/>
        <w:numPr>
          <w:ilvl w:val="0"/>
          <w:numId w:val="0"/>
        </w:numPr>
        <w:spacing w:after="160" w:line="259" w:lineRule="auto"/>
        <w:contextualSpacing/>
        <w:jc w:val="both"/>
        <w:rPr>
          <w:rFonts w:hint="default"/>
          <w:b/>
          <w:bCs/>
          <w:highlight w:val="none"/>
          <w:lang w:val="en-US"/>
        </w:rPr>
      </w:pPr>
    </w:p>
    <w:p w14:paraId="393F2D23">
      <w:pPr>
        <w:pStyle w:val="32"/>
        <w:numPr>
          <w:ilvl w:val="0"/>
          <w:numId w:val="0"/>
        </w:numPr>
        <w:spacing w:after="160" w:line="259" w:lineRule="auto"/>
        <w:contextualSpacing/>
        <w:jc w:val="both"/>
        <w:rPr>
          <w:rFonts w:hint="default"/>
          <w:b/>
          <w:bCs/>
          <w:highlight w:val="none"/>
          <w:lang w:val="en-US"/>
        </w:rPr>
      </w:pPr>
    </w:p>
    <w:p w14:paraId="7027AF36">
      <w:pPr>
        <w:pStyle w:val="32"/>
        <w:numPr>
          <w:ilvl w:val="0"/>
          <w:numId w:val="0"/>
        </w:numPr>
        <w:spacing w:after="160" w:line="259" w:lineRule="auto"/>
        <w:contextualSpacing/>
        <w:jc w:val="both"/>
        <w:rPr>
          <w:rFonts w:hint="default"/>
          <w:b/>
          <w:bCs/>
          <w:lang w:val="en-US"/>
        </w:rPr>
      </w:pPr>
      <w:r>
        <w:rPr>
          <w:rFonts w:hint="default"/>
          <w:b/>
          <w:bCs/>
          <w:highlight w:val="none"/>
          <w:lang w:val="en-US"/>
        </w:rPr>
        <w:t xml:space="preserve">10 </w:t>
      </w:r>
      <w:r>
        <w:rPr>
          <w:rFonts w:hint="default" w:ascii="SimSun" w:hAnsi="SimSun" w:eastAsia="SimSun" w:cs="SimSun"/>
          <w:sz w:val="24"/>
          <w:szCs w:val="24"/>
          <w:lang w:val="en-US"/>
        </w:rPr>
        <w:t xml:space="preserve">Verify </w:t>
      </w:r>
      <w:r>
        <w:rPr>
          <w:b/>
          <w:bCs/>
        </w:rPr>
        <w:t>Renewal after CP6</w:t>
      </w:r>
      <w:r>
        <w:rPr>
          <w:rFonts w:hint="default"/>
          <w:b/>
          <w:bCs/>
          <w:lang w:val="en-US"/>
        </w:rPr>
        <w:t xml:space="preserve"> = Y &amp; loan account A is closed and Loan B is standard for Single </w:t>
      </w:r>
      <w:r>
        <w:rPr>
          <w:rFonts w:hint="default"/>
          <w:b/>
          <w:bCs/>
          <w:highlight w:val="yellow"/>
          <w:lang w:val="en-US"/>
        </w:rPr>
        <w:t>cust id</w:t>
      </w:r>
      <w:r>
        <w:rPr>
          <w:rFonts w:hint="default"/>
          <w:b/>
          <w:bCs/>
          <w:lang w:val="en-US"/>
        </w:rPr>
        <w:t xml:space="preserve"> </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4"/>
        <w:gridCol w:w="1650"/>
        <w:gridCol w:w="3310"/>
        <w:gridCol w:w="2868"/>
      </w:tblGrid>
      <w:tr w14:paraId="28D45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dxa"/>
          </w:tcPr>
          <w:p w14:paraId="3C939C7D">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b/>
                <w:bCs/>
                <w:vertAlign w:val="baseline"/>
                <w:lang w:val="en-US"/>
              </w:rPr>
            </w:pPr>
            <w:r>
              <w:rPr>
                <w:rFonts w:hint="default"/>
                <w:b/>
                <w:bCs/>
                <w:vertAlign w:val="baseline"/>
                <w:lang w:val="en-US"/>
              </w:rPr>
              <w:t>Cust Id</w:t>
            </w:r>
          </w:p>
        </w:tc>
        <w:tc>
          <w:tcPr>
            <w:tcW w:w="1650" w:type="dxa"/>
          </w:tcPr>
          <w:p w14:paraId="671CEFEA">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b/>
                <w:bCs/>
                <w:vertAlign w:val="baseline"/>
                <w:lang w:val="en-US"/>
              </w:rPr>
            </w:pPr>
            <w:r>
              <w:rPr>
                <w:rFonts w:hint="default"/>
                <w:b/>
                <w:bCs/>
                <w:vertAlign w:val="baseline"/>
                <w:lang w:val="en-US"/>
              </w:rPr>
              <w:t>Loan AC</w:t>
            </w:r>
          </w:p>
          <w:p w14:paraId="060C997D">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b/>
                <w:bCs/>
                <w:vertAlign w:val="baseline"/>
                <w:lang w:val="en-US"/>
              </w:rPr>
            </w:pPr>
            <w:r>
              <w:rPr>
                <w:rFonts w:hint="default"/>
                <w:b/>
                <w:bCs/>
                <w:vertAlign w:val="baseline"/>
                <w:lang w:val="en-US"/>
              </w:rPr>
              <w:t>(ex - loan cat - S\K\T)</w:t>
            </w:r>
          </w:p>
        </w:tc>
        <w:tc>
          <w:tcPr>
            <w:tcW w:w="3310" w:type="dxa"/>
          </w:tcPr>
          <w:p w14:paraId="23098393">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b/>
                <w:bCs/>
                <w:vertAlign w:val="baseline"/>
                <w:lang w:val="en-US"/>
              </w:rPr>
            </w:pPr>
            <w:r>
              <w:rPr>
                <w:rFonts w:hint="default"/>
                <w:b/>
                <w:bCs/>
                <w:vertAlign w:val="baseline"/>
                <w:lang w:val="en-US"/>
              </w:rPr>
              <w:t>Old portfolio (CP6- as on 31 march )</w:t>
            </w:r>
          </w:p>
        </w:tc>
        <w:tc>
          <w:tcPr>
            <w:tcW w:w="2868" w:type="dxa"/>
          </w:tcPr>
          <w:p w14:paraId="52DDCFE8">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b/>
                <w:bCs/>
                <w:vertAlign w:val="baseline"/>
                <w:lang w:val="en-US"/>
              </w:rPr>
            </w:pPr>
            <w:r>
              <w:rPr>
                <w:rFonts w:hint="default"/>
                <w:b/>
                <w:bCs/>
                <w:vertAlign w:val="baseline"/>
                <w:lang w:val="en-US"/>
              </w:rPr>
              <w:t>New portfolio</w:t>
            </w:r>
          </w:p>
        </w:tc>
      </w:tr>
      <w:tr w14:paraId="6819A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dxa"/>
          </w:tcPr>
          <w:p w14:paraId="7AFD7F35">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b/>
                <w:bCs/>
                <w:vertAlign w:val="baseline"/>
                <w:lang w:val="en-US"/>
              </w:rPr>
            </w:pPr>
            <w:r>
              <w:rPr>
                <w:rFonts w:hint="default"/>
                <w:b/>
                <w:bCs/>
                <w:vertAlign w:val="baseline"/>
                <w:lang w:val="en-US"/>
              </w:rPr>
              <w:t>CustA</w:t>
            </w:r>
          </w:p>
        </w:tc>
        <w:tc>
          <w:tcPr>
            <w:tcW w:w="1650" w:type="dxa"/>
          </w:tcPr>
          <w:p w14:paraId="52F115ED">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b/>
                <w:bCs/>
                <w:vertAlign w:val="baseline"/>
                <w:lang w:val="en-US"/>
              </w:rPr>
            </w:pPr>
            <w:r>
              <w:rPr>
                <w:rFonts w:hint="default"/>
                <w:b/>
                <w:bCs/>
                <w:vertAlign w:val="baseline"/>
                <w:lang w:val="en-US"/>
              </w:rPr>
              <w:t>loanA , Amount = 10K</w:t>
            </w:r>
          </w:p>
        </w:tc>
        <w:tc>
          <w:tcPr>
            <w:tcW w:w="3310" w:type="dxa"/>
          </w:tcPr>
          <w:p w14:paraId="5A7CB470">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b/>
                <w:bCs/>
                <w:vertAlign w:val="baseline"/>
                <w:lang w:val="en-US"/>
              </w:rPr>
            </w:pPr>
            <w:r>
              <w:rPr>
                <w:rFonts w:hint="default"/>
                <w:b/>
                <w:bCs/>
                <w:vertAlign w:val="baseline"/>
                <w:lang w:val="en-US"/>
              </w:rPr>
              <w:t>NPA</w:t>
            </w:r>
          </w:p>
        </w:tc>
        <w:tc>
          <w:tcPr>
            <w:tcW w:w="2868" w:type="dxa"/>
          </w:tcPr>
          <w:p w14:paraId="2199D81A">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b/>
                <w:bCs/>
                <w:lang w:val="en-US"/>
              </w:rPr>
            </w:pPr>
            <w:r>
              <w:rPr>
                <w:rFonts w:hint="default"/>
                <w:b/>
                <w:bCs/>
                <w:lang w:val="en-US"/>
              </w:rPr>
              <w:t>-Reject</w:t>
            </w:r>
          </w:p>
          <w:p w14:paraId="3403931F">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b/>
                <w:bCs/>
                <w:lang w:val="en-US"/>
              </w:rPr>
            </w:pPr>
            <w:r>
              <w:rPr>
                <w:rFonts w:hint="default"/>
                <w:b/>
                <w:bCs/>
                <w:lang w:val="en-US"/>
              </w:rPr>
              <w:t>- Add sanction amount in sum</w:t>
            </w:r>
          </w:p>
        </w:tc>
      </w:tr>
      <w:tr w14:paraId="0E429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dxa"/>
          </w:tcPr>
          <w:p w14:paraId="1F518DBE">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b/>
                <w:bCs/>
                <w:vertAlign w:val="baseline"/>
                <w:lang w:val="en-US"/>
              </w:rPr>
            </w:pPr>
            <w:r>
              <w:rPr>
                <w:rFonts w:hint="default"/>
                <w:b/>
                <w:bCs/>
                <w:vertAlign w:val="baseline"/>
                <w:lang w:val="en-US"/>
              </w:rPr>
              <w:t>CustA</w:t>
            </w:r>
          </w:p>
        </w:tc>
        <w:tc>
          <w:tcPr>
            <w:tcW w:w="1650" w:type="dxa"/>
          </w:tcPr>
          <w:p w14:paraId="305D22E4">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b/>
                <w:bCs/>
                <w:vertAlign w:val="baseline"/>
                <w:lang w:val="en-US"/>
              </w:rPr>
            </w:pPr>
            <w:r>
              <w:rPr>
                <w:rFonts w:hint="default"/>
                <w:b/>
                <w:bCs/>
                <w:vertAlign w:val="baseline"/>
                <w:lang w:val="en-US"/>
              </w:rPr>
              <w:t xml:space="preserve">LoanB  </w:t>
            </w:r>
          </w:p>
          <w:p w14:paraId="05F938D9">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b/>
                <w:bCs/>
                <w:vertAlign w:val="baseline"/>
                <w:lang w:val="en-US"/>
              </w:rPr>
            </w:pPr>
            <w:r>
              <w:rPr>
                <w:rFonts w:hint="default"/>
                <w:b/>
                <w:bCs/>
                <w:vertAlign w:val="baseline"/>
                <w:lang w:val="en-US"/>
              </w:rPr>
              <w:t>Amount = 10K</w:t>
            </w:r>
          </w:p>
        </w:tc>
        <w:tc>
          <w:tcPr>
            <w:tcW w:w="3310" w:type="dxa"/>
          </w:tcPr>
          <w:p w14:paraId="730304FC">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b/>
                <w:bCs/>
                <w:vertAlign w:val="baseline"/>
                <w:lang w:val="en-US"/>
              </w:rPr>
            </w:pPr>
            <w:r>
              <w:rPr>
                <w:rFonts w:hint="default"/>
                <w:b/>
                <w:bCs/>
                <w:vertAlign w:val="baseline"/>
                <w:lang w:val="en-US"/>
              </w:rPr>
              <w:t>Closed</w:t>
            </w:r>
          </w:p>
        </w:tc>
        <w:tc>
          <w:tcPr>
            <w:tcW w:w="2868" w:type="dxa"/>
          </w:tcPr>
          <w:p w14:paraId="1836F434">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b/>
                <w:bCs/>
                <w:vertAlign w:val="baseline"/>
                <w:lang w:val="en-US"/>
              </w:rPr>
            </w:pPr>
            <w:r>
              <w:rPr>
                <w:rFonts w:hint="default"/>
                <w:b/>
                <w:bCs/>
                <w:vertAlign w:val="baseline"/>
                <w:lang w:val="en-US"/>
              </w:rPr>
              <w:t>- Reject</w:t>
            </w:r>
          </w:p>
          <w:p w14:paraId="7DF1ABE3">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b/>
                <w:bCs/>
                <w:vertAlign w:val="baseline"/>
                <w:lang w:val="en-US"/>
              </w:rPr>
            </w:pPr>
            <w:r>
              <w:rPr>
                <w:rFonts w:hint="default"/>
                <w:b/>
                <w:bCs/>
                <w:vertAlign w:val="baseline"/>
                <w:lang w:val="en-US"/>
              </w:rPr>
              <w:t>- Don’t add sanction amount in sum</w:t>
            </w:r>
          </w:p>
        </w:tc>
      </w:tr>
      <w:tr w14:paraId="14B4B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dxa"/>
          </w:tcPr>
          <w:p w14:paraId="46A2E269">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b/>
                <w:bCs/>
                <w:vertAlign w:val="baseline"/>
                <w:lang w:val="en-US"/>
              </w:rPr>
            </w:pPr>
            <w:r>
              <w:rPr>
                <w:rFonts w:hint="default"/>
                <w:b/>
                <w:bCs/>
                <w:vertAlign w:val="baseline"/>
                <w:lang w:val="en-US"/>
              </w:rPr>
              <w:t>CustA</w:t>
            </w:r>
          </w:p>
        </w:tc>
        <w:tc>
          <w:tcPr>
            <w:tcW w:w="1650" w:type="dxa"/>
          </w:tcPr>
          <w:p w14:paraId="651A2159">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b/>
                <w:bCs/>
                <w:vertAlign w:val="baseline"/>
                <w:lang w:val="en-US"/>
              </w:rPr>
            </w:pPr>
            <w:r>
              <w:rPr>
                <w:rFonts w:hint="default"/>
                <w:b/>
                <w:bCs/>
                <w:vertAlign w:val="baseline"/>
                <w:lang w:val="en-US"/>
              </w:rPr>
              <w:t xml:space="preserve">LoanC </w:t>
            </w:r>
          </w:p>
          <w:p w14:paraId="0AB06C5D">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b/>
                <w:bCs/>
                <w:vertAlign w:val="baseline"/>
                <w:lang w:val="en-US"/>
              </w:rPr>
            </w:pPr>
            <w:r>
              <w:rPr>
                <w:rFonts w:hint="default"/>
                <w:b/>
                <w:bCs/>
                <w:vertAlign w:val="baseline"/>
                <w:lang w:val="en-US"/>
              </w:rPr>
              <w:t>Amount = 10K</w:t>
            </w:r>
          </w:p>
        </w:tc>
        <w:tc>
          <w:tcPr>
            <w:tcW w:w="3310" w:type="dxa"/>
          </w:tcPr>
          <w:p w14:paraId="3AE65DD5">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b/>
                <w:bCs/>
                <w:vertAlign w:val="baseline"/>
                <w:lang w:val="en-US"/>
              </w:rPr>
            </w:pPr>
            <w:r>
              <w:rPr>
                <w:rFonts w:hint="default"/>
                <w:b/>
                <w:bCs/>
                <w:vertAlign w:val="baseline"/>
                <w:lang w:val="en-US"/>
              </w:rPr>
              <w:t>Stand</w:t>
            </w:r>
          </w:p>
        </w:tc>
        <w:tc>
          <w:tcPr>
            <w:tcW w:w="2868" w:type="dxa"/>
          </w:tcPr>
          <w:p w14:paraId="07B8A624">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b/>
                <w:bCs/>
                <w:lang w:val="en-US"/>
              </w:rPr>
            </w:pPr>
            <w:r>
              <w:rPr>
                <w:rFonts w:hint="default"/>
                <w:b/>
                <w:bCs/>
              </w:rPr>
              <w:t>Renewal after CP6</w:t>
            </w:r>
            <w:r>
              <w:rPr>
                <w:rFonts w:hint="default"/>
                <w:b/>
                <w:bCs/>
                <w:lang w:val="en-US"/>
              </w:rPr>
              <w:t xml:space="preserve"> = Y --&gt;Accept</w:t>
            </w:r>
          </w:p>
          <w:p w14:paraId="12FC9923">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b/>
                <w:bCs/>
                <w:lang w:val="en-US"/>
              </w:rPr>
            </w:pPr>
          </w:p>
          <w:p w14:paraId="60AB0D02">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b/>
                <w:bCs/>
                <w:lang w:val="en-US"/>
              </w:rPr>
            </w:pPr>
            <w:r>
              <w:rPr>
                <w:rFonts w:hint="default"/>
                <w:b/>
                <w:bCs/>
                <w:lang w:val="en-US"/>
              </w:rPr>
              <w:t xml:space="preserve">Total sanction amt for </w:t>
            </w:r>
            <w:r>
              <w:rPr>
                <w:rFonts w:hint="default"/>
                <w:b/>
                <w:bCs/>
                <w:vertAlign w:val="baseline"/>
                <w:lang w:val="en-US"/>
              </w:rPr>
              <w:t>CustA</w:t>
            </w:r>
            <w:r>
              <w:rPr>
                <w:rFonts w:hint="default"/>
                <w:b/>
                <w:bCs/>
                <w:lang w:val="en-US"/>
              </w:rPr>
              <w:t xml:space="preserve"> = 10K + 10K(NPA) = 20K</w:t>
            </w:r>
          </w:p>
          <w:p w14:paraId="5FF76B1D">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b/>
                <w:bCs/>
                <w:lang w:val="en-US"/>
              </w:rPr>
            </w:pPr>
          </w:p>
          <w:p w14:paraId="422545C4">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b/>
                <w:bCs/>
                <w:lang w:val="en-US"/>
              </w:rPr>
            </w:pPr>
            <w:r>
              <w:rPr>
                <w:rFonts w:hint="default"/>
                <w:b/>
                <w:bCs/>
                <w:lang w:val="en-US"/>
              </w:rPr>
              <w:t xml:space="preserve">Pending limit =10L-20K for </w:t>
            </w:r>
            <w:r>
              <w:rPr>
                <w:rFonts w:hint="default"/>
                <w:b/>
                <w:bCs/>
                <w:vertAlign w:val="baseline"/>
                <w:lang w:val="en-US"/>
              </w:rPr>
              <w:t>CustA</w:t>
            </w:r>
            <w:r>
              <w:rPr>
                <w:rFonts w:hint="default"/>
                <w:b/>
                <w:bCs/>
                <w:lang w:val="en-US"/>
              </w:rPr>
              <w:t xml:space="preserve"> </w:t>
            </w:r>
          </w:p>
          <w:p w14:paraId="18F5D4B9">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b/>
                <w:bCs/>
                <w:vertAlign w:val="baseline"/>
                <w:lang w:val="en-US"/>
              </w:rPr>
            </w:pPr>
          </w:p>
        </w:tc>
      </w:tr>
    </w:tbl>
    <w:p w14:paraId="32037D5C">
      <w:pPr>
        <w:pStyle w:val="32"/>
        <w:numPr>
          <w:ilvl w:val="0"/>
          <w:numId w:val="0"/>
        </w:numPr>
        <w:spacing w:after="160" w:line="259" w:lineRule="auto"/>
        <w:contextualSpacing/>
        <w:jc w:val="both"/>
        <w:rPr>
          <w:rFonts w:hint="default"/>
          <w:b/>
          <w:bCs/>
          <w:lang w:val="en-US"/>
        </w:rPr>
      </w:pPr>
      <w:r>
        <w:rPr>
          <w:rFonts w:hint="default"/>
          <w:b/>
          <w:bCs/>
          <w:lang w:val="en-US"/>
        </w:rPr>
        <w:t xml:space="preserve"> </w:t>
      </w:r>
    </w:p>
    <w:p w14:paraId="7DA54B6C">
      <w:pPr>
        <w:pStyle w:val="32"/>
        <w:numPr>
          <w:ilvl w:val="0"/>
          <w:numId w:val="0"/>
        </w:numPr>
        <w:spacing w:after="160" w:line="259" w:lineRule="auto"/>
        <w:contextualSpacing/>
        <w:jc w:val="both"/>
        <w:rPr>
          <w:rFonts w:hint="default"/>
          <w:b/>
          <w:bCs/>
          <w:lang w:val="en-US"/>
        </w:rPr>
      </w:pPr>
    </w:p>
    <w:p w14:paraId="6224595E">
      <w:pPr>
        <w:pStyle w:val="32"/>
        <w:numPr>
          <w:ilvl w:val="0"/>
          <w:numId w:val="0"/>
        </w:numPr>
        <w:spacing w:after="160" w:line="259" w:lineRule="auto"/>
        <w:contextualSpacing/>
        <w:jc w:val="both"/>
        <w:rPr>
          <w:rFonts w:hint="default"/>
          <w:b/>
          <w:bCs/>
          <w:highlight w:val="none"/>
          <w:lang w:val="en-US"/>
        </w:rPr>
      </w:pPr>
    </w:p>
    <w:p w14:paraId="33FF4F6B">
      <w:pPr>
        <w:pStyle w:val="32"/>
        <w:numPr>
          <w:ilvl w:val="0"/>
          <w:numId w:val="0"/>
        </w:numPr>
        <w:spacing w:after="160" w:line="259" w:lineRule="auto"/>
        <w:contextualSpacing/>
        <w:jc w:val="both"/>
        <w:rPr>
          <w:rFonts w:hint="default"/>
          <w:b/>
          <w:bCs/>
          <w:highlight w:val="none"/>
          <w:lang w:val="en-US"/>
        </w:rPr>
      </w:pPr>
    </w:p>
    <w:p w14:paraId="5F38C5D9">
      <w:pPr>
        <w:pStyle w:val="32"/>
        <w:numPr>
          <w:ilvl w:val="0"/>
          <w:numId w:val="0"/>
        </w:numPr>
        <w:spacing w:after="160" w:line="259" w:lineRule="auto"/>
        <w:contextualSpacing/>
        <w:jc w:val="both"/>
        <w:rPr>
          <w:rFonts w:hint="default"/>
          <w:b/>
          <w:bCs/>
          <w:highlight w:val="yellow"/>
          <w:lang w:val="en-US"/>
        </w:rPr>
      </w:pPr>
      <w:r>
        <w:rPr>
          <w:rFonts w:hint="default"/>
          <w:b/>
          <w:bCs/>
          <w:highlight w:val="none"/>
          <w:lang w:val="en-US"/>
        </w:rPr>
        <w:t xml:space="preserve">11 </w:t>
      </w:r>
      <w:r>
        <w:rPr>
          <w:rFonts w:hint="default" w:ascii="SimSun" w:hAnsi="SimSun" w:eastAsia="SimSun" w:cs="SimSun"/>
          <w:sz w:val="24"/>
          <w:szCs w:val="24"/>
          <w:lang w:val="en-US"/>
        </w:rPr>
        <w:t xml:space="preserve">Verify </w:t>
      </w:r>
      <w:r>
        <w:rPr>
          <w:b/>
          <w:bCs/>
        </w:rPr>
        <w:t>Renewal after CP6</w:t>
      </w:r>
      <w:r>
        <w:rPr>
          <w:rFonts w:hint="default"/>
          <w:b/>
          <w:bCs/>
          <w:lang w:val="en-US"/>
        </w:rPr>
        <w:t xml:space="preserve"> = N &amp; loan account A is closed and Loan B is standard for Single cust id ---&gt; </w:t>
      </w:r>
      <w:r>
        <w:rPr>
          <w:rFonts w:hint="default"/>
          <w:b/>
          <w:bCs/>
          <w:highlight w:val="yellow"/>
          <w:lang w:val="en-US"/>
        </w:rPr>
        <w:t>Reject , old validation should check</w:t>
      </w:r>
    </w:p>
    <w:p w14:paraId="367A12DC">
      <w:pPr>
        <w:pStyle w:val="32"/>
        <w:numPr>
          <w:ilvl w:val="0"/>
          <w:numId w:val="0"/>
        </w:numPr>
        <w:spacing w:after="160" w:line="259" w:lineRule="auto"/>
        <w:contextualSpacing/>
        <w:jc w:val="both"/>
        <w:rPr>
          <w:rFonts w:hint="default"/>
          <w:b/>
          <w:bCs/>
          <w:lang w:val="en-US"/>
        </w:rPr>
      </w:pPr>
    </w:p>
    <w:p w14:paraId="0FB02C6F">
      <w:pPr>
        <w:pStyle w:val="32"/>
        <w:numPr>
          <w:ilvl w:val="0"/>
          <w:numId w:val="0"/>
        </w:numPr>
        <w:spacing w:after="160" w:line="259" w:lineRule="auto"/>
        <w:contextualSpacing/>
        <w:jc w:val="both"/>
        <w:rPr>
          <w:rFonts w:hint="default"/>
          <w:b/>
          <w:bCs/>
          <w:highlight w:val="yellow"/>
          <w:lang w:val="en-US"/>
        </w:rPr>
      </w:pPr>
      <w:r>
        <w:rPr>
          <w:rFonts w:hint="default"/>
          <w:b/>
          <w:bCs/>
          <w:lang w:val="en-US"/>
        </w:rPr>
        <w:t xml:space="preserve">12 </w:t>
      </w:r>
      <w:r>
        <w:rPr>
          <w:rFonts w:hint="default" w:ascii="SimSun" w:hAnsi="SimSun" w:eastAsia="SimSun" w:cs="SimSun"/>
          <w:sz w:val="24"/>
          <w:szCs w:val="24"/>
          <w:lang w:val="en-US"/>
        </w:rPr>
        <w:t xml:space="preserve">Verify </w:t>
      </w:r>
      <w:r>
        <w:rPr>
          <w:rFonts w:hint="default"/>
          <w:b/>
          <w:bCs/>
          <w:lang w:val="en-US"/>
        </w:rPr>
        <w:t xml:space="preserve">Loan account marked as closed in Cp7 (Even after we are not charging CG fee in cp7) ----&gt; </w:t>
      </w:r>
      <w:r>
        <w:rPr>
          <w:rFonts w:hint="default"/>
          <w:b/>
          <w:bCs/>
          <w:highlight w:val="yellow"/>
          <w:lang w:val="en-US"/>
        </w:rPr>
        <w:t>as discussed ,  we need to check status as of 31 march of CP6</w:t>
      </w:r>
    </w:p>
    <w:p w14:paraId="64FC965B">
      <w:pPr>
        <w:pStyle w:val="32"/>
        <w:numPr>
          <w:ilvl w:val="0"/>
          <w:numId w:val="0"/>
        </w:numPr>
        <w:spacing w:after="160" w:line="259" w:lineRule="auto"/>
        <w:contextualSpacing/>
        <w:jc w:val="both"/>
        <w:rPr>
          <w:rFonts w:hint="default"/>
          <w:b/>
          <w:bCs/>
          <w:highlight w:val="yellow"/>
          <w:lang w:val="en-US"/>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836"/>
        <w:gridCol w:w="3328"/>
        <w:gridCol w:w="4078"/>
      </w:tblGrid>
      <w:tr w14:paraId="0B998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trPr>
        <w:tc>
          <w:tcPr>
            <w:tcW w:w="1836" w:type="dxa"/>
            <w:tcBorders>
              <w:top w:val="single" w:color="auto" w:sz="4" w:space="0"/>
              <w:left w:val="single" w:color="auto" w:sz="4" w:space="0"/>
              <w:bottom w:val="single" w:color="auto" w:sz="4" w:space="0"/>
              <w:right w:val="single" w:color="auto" w:sz="4" w:space="0"/>
            </w:tcBorders>
            <w:shd w:val="clear" w:color="auto" w:fill="auto"/>
            <w:vAlign w:val="top"/>
          </w:tcPr>
          <w:p w14:paraId="722DDDDD">
            <w:pPr>
              <w:pStyle w:val="15"/>
              <w:keepNext w:val="0"/>
              <w:keepLines w:val="0"/>
              <w:widowControl/>
              <w:suppressLineNumbers w:val="0"/>
              <w:spacing w:before="0" w:beforeAutospacing="1" w:after="160" w:afterAutospacing="0" w:line="256" w:lineRule="auto"/>
              <w:ind w:left="720" w:right="0"/>
              <w:contextualSpacing w:val="0"/>
              <w:jc w:val="both"/>
              <w:rPr>
                <w:rFonts w:hint="default" w:ascii="Aptos" w:hAnsi="Aptos" w:eastAsia="Aptos" w:cs="Times New Roman"/>
                <w:b/>
                <w:bCs/>
                <w:kern w:val="2"/>
                <w:sz w:val="20"/>
                <w:szCs w:val="20"/>
                <w:lang w:val="en-US"/>
              </w:rPr>
            </w:pPr>
            <w:r>
              <w:rPr>
                <w:rFonts w:hint="default" w:ascii="Aptos" w:hAnsi="Aptos" w:eastAsia="Aptos" w:cs="Times New Roman"/>
                <w:b/>
                <w:bCs/>
                <w:kern w:val="2"/>
                <w:sz w:val="20"/>
                <w:szCs w:val="20"/>
                <w:lang w:val="en-US" w:eastAsia="zh-CN" w:bidi="ar"/>
              </w:rPr>
              <w:t>Loan AC</w:t>
            </w:r>
          </w:p>
        </w:tc>
        <w:tc>
          <w:tcPr>
            <w:tcW w:w="3328" w:type="dxa"/>
            <w:tcBorders>
              <w:top w:val="single" w:color="auto" w:sz="4" w:space="0"/>
              <w:left w:val="single" w:color="auto" w:sz="4" w:space="0"/>
              <w:bottom w:val="single" w:color="auto" w:sz="4" w:space="0"/>
              <w:right w:val="single" w:color="auto" w:sz="4" w:space="0"/>
            </w:tcBorders>
            <w:shd w:val="clear" w:color="auto" w:fill="auto"/>
            <w:vAlign w:val="top"/>
          </w:tcPr>
          <w:p w14:paraId="768F147C">
            <w:pPr>
              <w:pStyle w:val="15"/>
              <w:keepNext w:val="0"/>
              <w:keepLines w:val="0"/>
              <w:widowControl/>
              <w:suppressLineNumbers w:val="0"/>
              <w:spacing w:before="0" w:beforeAutospacing="1" w:after="160" w:afterAutospacing="0" w:line="256" w:lineRule="auto"/>
              <w:ind w:left="720" w:right="0"/>
              <w:contextualSpacing w:val="0"/>
              <w:jc w:val="both"/>
              <w:rPr>
                <w:rFonts w:hint="default" w:ascii="Aptos" w:hAnsi="Aptos" w:eastAsia="Aptos" w:cs="Times New Roman"/>
                <w:b/>
                <w:bCs/>
                <w:kern w:val="2"/>
                <w:sz w:val="20"/>
                <w:szCs w:val="20"/>
              </w:rPr>
            </w:pPr>
            <w:r>
              <w:rPr>
                <w:rFonts w:hint="default" w:ascii="Aptos" w:hAnsi="Aptos" w:eastAsia="Aptos" w:cs="Times New Roman"/>
                <w:b/>
                <w:bCs/>
                <w:kern w:val="2"/>
                <w:sz w:val="20"/>
                <w:szCs w:val="20"/>
                <w:lang w:val="en-US" w:eastAsia="zh-CN" w:bidi="ar"/>
              </w:rPr>
              <w:t>Old portfolio (CP)</w:t>
            </w:r>
          </w:p>
        </w:tc>
        <w:tc>
          <w:tcPr>
            <w:tcW w:w="4078" w:type="dxa"/>
            <w:tcBorders>
              <w:top w:val="single" w:color="auto" w:sz="4" w:space="0"/>
              <w:left w:val="single" w:color="auto" w:sz="4" w:space="0"/>
              <w:bottom w:val="single" w:color="auto" w:sz="4" w:space="0"/>
              <w:right w:val="single" w:color="auto" w:sz="4" w:space="0"/>
            </w:tcBorders>
            <w:shd w:val="clear" w:color="auto" w:fill="auto"/>
            <w:vAlign w:val="top"/>
          </w:tcPr>
          <w:p w14:paraId="5476F159">
            <w:pPr>
              <w:pStyle w:val="15"/>
              <w:keepNext w:val="0"/>
              <w:keepLines w:val="0"/>
              <w:widowControl/>
              <w:suppressLineNumbers w:val="0"/>
              <w:spacing w:before="0" w:beforeAutospacing="1" w:after="160" w:afterAutospacing="0" w:line="256" w:lineRule="auto"/>
              <w:ind w:left="720" w:right="0"/>
              <w:contextualSpacing w:val="0"/>
              <w:jc w:val="both"/>
              <w:rPr>
                <w:rFonts w:hint="default" w:ascii="Aptos" w:hAnsi="Aptos" w:eastAsia="Aptos" w:cs="Times New Roman"/>
                <w:b/>
                <w:bCs/>
                <w:kern w:val="2"/>
                <w:sz w:val="20"/>
                <w:szCs w:val="20"/>
              </w:rPr>
            </w:pPr>
            <w:r>
              <w:rPr>
                <w:rFonts w:hint="default" w:ascii="Aptos" w:hAnsi="Aptos" w:eastAsia="Aptos" w:cs="Times New Roman"/>
                <w:b/>
                <w:bCs/>
                <w:kern w:val="2"/>
                <w:sz w:val="20"/>
                <w:szCs w:val="20"/>
                <w:lang w:val="en-US" w:eastAsia="zh-CN" w:bidi="ar"/>
              </w:rPr>
              <w:t>New portfolio (base period)</w:t>
            </w:r>
          </w:p>
        </w:tc>
      </w:tr>
      <w:tr w14:paraId="02C71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36" w:type="dxa"/>
            <w:tcBorders>
              <w:top w:val="single" w:color="auto" w:sz="4" w:space="0"/>
              <w:left w:val="single" w:color="auto" w:sz="4" w:space="0"/>
              <w:bottom w:val="single" w:color="auto" w:sz="4" w:space="0"/>
              <w:right w:val="single" w:color="auto" w:sz="4" w:space="0"/>
            </w:tcBorders>
            <w:shd w:val="clear" w:color="auto" w:fill="auto"/>
            <w:vAlign w:val="top"/>
          </w:tcPr>
          <w:p w14:paraId="101E3572">
            <w:pPr>
              <w:pStyle w:val="15"/>
              <w:keepNext w:val="0"/>
              <w:keepLines w:val="0"/>
              <w:widowControl/>
              <w:suppressLineNumbers w:val="0"/>
              <w:spacing w:before="0" w:beforeAutospacing="1" w:after="160" w:afterAutospacing="0" w:line="256" w:lineRule="auto"/>
              <w:ind w:left="720" w:right="0"/>
              <w:contextualSpacing w:val="0"/>
              <w:jc w:val="left"/>
              <w:rPr>
                <w:rFonts w:hint="default" w:ascii="Aptos" w:hAnsi="Aptos" w:eastAsia="Aptos" w:cs="Times New Roman"/>
                <w:b/>
                <w:bCs/>
                <w:kern w:val="2"/>
                <w:sz w:val="20"/>
                <w:szCs w:val="20"/>
              </w:rPr>
            </w:pPr>
            <w:r>
              <w:rPr>
                <w:rFonts w:hint="default" w:ascii="Aptos" w:hAnsi="Aptos" w:eastAsia="Aptos" w:cs="Times New Roman"/>
                <w:b/>
                <w:bCs/>
                <w:kern w:val="2"/>
                <w:sz w:val="20"/>
                <w:szCs w:val="20"/>
                <w:lang w:val="en-US" w:eastAsia="zh-CN" w:bidi="ar"/>
              </w:rPr>
              <w:t>Loan A</w:t>
            </w:r>
          </w:p>
        </w:tc>
        <w:tc>
          <w:tcPr>
            <w:tcW w:w="3328" w:type="dxa"/>
            <w:tcBorders>
              <w:top w:val="single" w:color="auto" w:sz="4" w:space="0"/>
              <w:left w:val="single" w:color="auto" w:sz="4" w:space="0"/>
              <w:bottom w:val="single" w:color="auto" w:sz="4" w:space="0"/>
              <w:right w:val="single" w:color="auto" w:sz="4" w:space="0"/>
            </w:tcBorders>
            <w:shd w:val="clear" w:color="auto" w:fill="auto"/>
            <w:vAlign w:val="top"/>
          </w:tcPr>
          <w:p w14:paraId="4018F3AF">
            <w:pPr>
              <w:pStyle w:val="15"/>
              <w:keepNext w:val="0"/>
              <w:keepLines w:val="0"/>
              <w:widowControl/>
              <w:suppressLineNumbers w:val="0"/>
              <w:spacing w:before="0" w:beforeAutospacing="1" w:after="160" w:afterAutospacing="0" w:line="256" w:lineRule="auto"/>
              <w:ind w:left="720" w:right="0"/>
              <w:contextualSpacing w:val="0"/>
              <w:jc w:val="left"/>
              <w:rPr>
                <w:rFonts w:hint="default" w:ascii="Aptos" w:hAnsi="Aptos" w:eastAsia="Aptos" w:cs="Times New Roman"/>
                <w:b/>
                <w:bCs/>
                <w:kern w:val="2"/>
                <w:sz w:val="20"/>
                <w:szCs w:val="20"/>
              </w:rPr>
            </w:pPr>
            <w:r>
              <w:rPr>
                <w:rFonts w:hint="default" w:ascii="Aptos" w:hAnsi="Aptos" w:eastAsia="Aptos" w:cs="Times New Roman"/>
                <w:b/>
                <w:bCs/>
                <w:kern w:val="2"/>
                <w:sz w:val="20"/>
                <w:szCs w:val="20"/>
                <w:lang w:val="en-US" w:eastAsia="zh-CN" w:bidi="ar"/>
              </w:rPr>
              <w:t>After CP6 (from 1 April --&gt; Standard</w:t>
            </w:r>
          </w:p>
        </w:tc>
        <w:tc>
          <w:tcPr>
            <w:tcW w:w="4078" w:type="dxa"/>
            <w:tcBorders>
              <w:top w:val="single" w:color="auto" w:sz="4" w:space="0"/>
              <w:left w:val="single" w:color="auto" w:sz="4" w:space="0"/>
              <w:bottom w:val="single" w:color="auto" w:sz="4" w:space="0"/>
              <w:right w:val="single" w:color="auto" w:sz="4" w:space="0"/>
            </w:tcBorders>
            <w:shd w:val="clear" w:color="auto" w:fill="auto"/>
            <w:vAlign w:val="top"/>
          </w:tcPr>
          <w:p w14:paraId="2E2ACCFE">
            <w:pPr>
              <w:pStyle w:val="15"/>
              <w:keepNext w:val="0"/>
              <w:keepLines w:val="0"/>
              <w:widowControl/>
              <w:suppressLineNumbers w:val="0"/>
              <w:spacing w:before="0" w:beforeAutospacing="1" w:after="160" w:afterAutospacing="0" w:line="256" w:lineRule="auto"/>
              <w:ind w:left="720" w:right="0"/>
              <w:contextualSpacing w:val="0"/>
              <w:jc w:val="left"/>
              <w:rPr>
                <w:rFonts w:hint="default" w:ascii="Aptos" w:hAnsi="Aptos" w:eastAsia="Aptos" w:cs="Times New Roman"/>
                <w:b/>
                <w:bCs/>
                <w:kern w:val="2"/>
                <w:sz w:val="20"/>
                <w:szCs w:val="20"/>
                <w:lang w:val="en-US"/>
              </w:rPr>
            </w:pPr>
            <w:r>
              <w:rPr>
                <w:rFonts w:hint="default" w:ascii="Aptos" w:hAnsi="Aptos" w:eastAsia="Aptos" w:cs="Times New Roman"/>
                <w:b/>
                <w:bCs/>
                <w:kern w:val="2"/>
                <w:sz w:val="22"/>
                <w:szCs w:val="22"/>
                <w:lang w:val="en-US" w:eastAsia="zh-CN" w:bidi="ar"/>
              </w:rPr>
              <w:t>Renewal after CP6 = Y  --&gt; Accept</w:t>
            </w:r>
          </w:p>
        </w:tc>
      </w:tr>
      <w:tr w14:paraId="0BC99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6" w:type="dxa"/>
            <w:tcBorders>
              <w:top w:val="single" w:color="auto" w:sz="4" w:space="0"/>
              <w:left w:val="single" w:color="auto" w:sz="4" w:space="0"/>
              <w:bottom w:val="single" w:color="auto" w:sz="4" w:space="0"/>
              <w:right w:val="single" w:color="auto" w:sz="4" w:space="0"/>
            </w:tcBorders>
            <w:shd w:val="clear" w:color="auto" w:fill="auto"/>
            <w:vAlign w:val="top"/>
          </w:tcPr>
          <w:p w14:paraId="1E574F2F">
            <w:pPr>
              <w:pStyle w:val="15"/>
              <w:keepNext w:val="0"/>
              <w:keepLines w:val="0"/>
              <w:widowControl/>
              <w:suppressLineNumbers w:val="0"/>
              <w:spacing w:before="0" w:beforeAutospacing="1" w:after="160" w:afterAutospacing="0" w:line="256" w:lineRule="auto"/>
              <w:ind w:left="720" w:right="0"/>
              <w:contextualSpacing w:val="0"/>
              <w:jc w:val="left"/>
              <w:rPr>
                <w:rFonts w:hint="default" w:ascii="Aptos" w:hAnsi="Aptos" w:eastAsia="Aptos" w:cs="Times New Roman"/>
                <w:b/>
                <w:bCs/>
                <w:kern w:val="2"/>
                <w:sz w:val="20"/>
                <w:szCs w:val="20"/>
              </w:rPr>
            </w:pPr>
            <w:r>
              <w:rPr>
                <w:rFonts w:hint="default" w:ascii="Aptos" w:hAnsi="Aptos" w:eastAsia="Aptos" w:cs="Times New Roman"/>
                <w:b/>
                <w:bCs/>
                <w:kern w:val="2"/>
                <w:sz w:val="20"/>
                <w:szCs w:val="20"/>
                <w:lang w:val="en-US" w:eastAsia="zh-CN" w:bidi="ar"/>
              </w:rPr>
              <w:t>Loan A</w:t>
            </w:r>
          </w:p>
        </w:tc>
        <w:tc>
          <w:tcPr>
            <w:tcW w:w="3328" w:type="dxa"/>
            <w:tcBorders>
              <w:top w:val="single" w:color="auto" w:sz="4" w:space="0"/>
              <w:left w:val="single" w:color="auto" w:sz="4" w:space="0"/>
              <w:bottom w:val="single" w:color="auto" w:sz="4" w:space="0"/>
              <w:right w:val="single" w:color="auto" w:sz="4" w:space="0"/>
            </w:tcBorders>
            <w:shd w:val="clear" w:color="auto" w:fill="auto"/>
            <w:vAlign w:val="top"/>
          </w:tcPr>
          <w:p w14:paraId="1D79935A">
            <w:pPr>
              <w:pStyle w:val="15"/>
              <w:keepNext w:val="0"/>
              <w:keepLines w:val="0"/>
              <w:widowControl/>
              <w:suppressLineNumbers w:val="0"/>
              <w:spacing w:before="0" w:beforeAutospacing="1" w:after="160" w:afterAutospacing="0" w:line="256" w:lineRule="auto"/>
              <w:ind w:left="720" w:right="0"/>
              <w:contextualSpacing w:val="0"/>
              <w:jc w:val="left"/>
              <w:rPr>
                <w:rFonts w:hint="eastAsia" w:ascii="Microsoft YaHei" w:hAnsi="Microsoft YaHei" w:eastAsia="Microsoft YaHei" w:cs="Microsoft YaHei"/>
                <w:b/>
                <w:bCs/>
                <w:kern w:val="2"/>
                <w:sz w:val="18"/>
                <w:szCs w:val="18"/>
                <w:lang w:val="en-US" w:eastAsia="zh-CN" w:bidi="ar"/>
              </w:rPr>
            </w:pPr>
            <w:r>
              <w:rPr>
                <w:rFonts w:hint="eastAsia" w:ascii="Microsoft YaHei" w:hAnsi="Microsoft YaHei" w:eastAsia="Microsoft YaHei" w:cs="Microsoft YaHei"/>
                <w:b/>
                <w:bCs/>
                <w:kern w:val="2"/>
                <w:sz w:val="18"/>
                <w:szCs w:val="18"/>
                <w:lang w:val="en-US" w:eastAsia="zh-CN" w:bidi="ar"/>
              </w:rPr>
              <w:t xml:space="preserve">After CP6 </w:t>
            </w:r>
          </w:p>
          <w:p w14:paraId="4548BC04">
            <w:pPr>
              <w:pStyle w:val="15"/>
              <w:keepNext w:val="0"/>
              <w:keepLines w:val="0"/>
              <w:widowControl/>
              <w:suppressLineNumbers w:val="0"/>
              <w:spacing w:before="0" w:beforeAutospacing="1" w:after="160" w:afterAutospacing="0" w:line="256" w:lineRule="auto"/>
              <w:ind w:left="720" w:right="0"/>
              <w:contextualSpacing w:val="0"/>
              <w:jc w:val="left"/>
              <w:rPr>
                <w:rFonts w:hint="eastAsia" w:ascii="Microsoft YaHei" w:hAnsi="Microsoft YaHei" w:eastAsia="Microsoft YaHei" w:cs="Microsoft YaHei"/>
                <w:b/>
                <w:bCs/>
                <w:kern w:val="2"/>
                <w:sz w:val="18"/>
                <w:szCs w:val="18"/>
                <w:lang w:val="en-US" w:eastAsia="zh-CN" w:bidi="ar"/>
              </w:rPr>
            </w:pPr>
            <w:r>
              <w:rPr>
                <w:rFonts w:hint="eastAsia" w:ascii="Microsoft YaHei" w:hAnsi="Microsoft YaHei" w:eastAsia="Microsoft YaHei" w:cs="Microsoft YaHei"/>
                <w:b/>
                <w:bCs/>
                <w:kern w:val="2"/>
                <w:sz w:val="18"/>
                <w:szCs w:val="18"/>
                <w:lang w:val="en-US" w:eastAsia="zh-CN" w:bidi="ar"/>
              </w:rPr>
              <w:t>On 31 march --&gt; Standard</w:t>
            </w:r>
          </w:p>
          <w:p w14:paraId="546849E6">
            <w:pPr>
              <w:pStyle w:val="15"/>
              <w:keepNext w:val="0"/>
              <w:keepLines w:val="0"/>
              <w:widowControl/>
              <w:suppressLineNumbers w:val="0"/>
              <w:spacing w:before="0" w:beforeAutospacing="1" w:after="160" w:afterAutospacing="0" w:line="256" w:lineRule="auto"/>
              <w:ind w:left="720" w:right="0"/>
              <w:contextualSpacing w:val="0"/>
              <w:jc w:val="left"/>
              <w:rPr>
                <w:rFonts w:hint="default" w:ascii="Aptos" w:hAnsi="Aptos" w:eastAsia="Aptos" w:cs="Times New Roman"/>
                <w:b/>
                <w:bCs/>
                <w:kern w:val="2"/>
                <w:sz w:val="20"/>
                <w:szCs w:val="20"/>
                <w:lang w:val="en-US" w:eastAsia="zh-CN" w:bidi="ar"/>
              </w:rPr>
            </w:pPr>
            <w:r>
              <w:rPr>
                <w:rFonts w:hint="eastAsia" w:ascii="Microsoft YaHei" w:hAnsi="Microsoft YaHei" w:eastAsia="Microsoft YaHei" w:cs="Microsoft YaHei"/>
                <w:b/>
                <w:bCs/>
                <w:kern w:val="2"/>
                <w:sz w:val="18"/>
                <w:szCs w:val="18"/>
                <w:lang w:val="en-US" w:eastAsia="zh-CN" w:bidi="ar"/>
              </w:rPr>
              <w:t>On 2 April --&gt; NPA / close</w:t>
            </w:r>
          </w:p>
        </w:tc>
        <w:tc>
          <w:tcPr>
            <w:tcW w:w="4078" w:type="dxa"/>
            <w:tcBorders>
              <w:top w:val="single" w:color="auto" w:sz="4" w:space="0"/>
              <w:left w:val="single" w:color="auto" w:sz="4" w:space="0"/>
              <w:bottom w:val="single" w:color="auto" w:sz="4" w:space="0"/>
              <w:right w:val="single" w:color="auto" w:sz="4" w:space="0"/>
            </w:tcBorders>
            <w:shd w:val="clear" w:color="auto" w:fill="auto"/>
            <w:vAlign w:val="top"/>
          </w:tcPr>
          <w:p w14:paraId="330467C0">
            <w:pPr>
              <w:pStyle w:val="15"/>
              <w:keepNext w:val="0"/>
              <w:keepLines w:val="0"/>
              <w:widowControl/>
              <w:suppressLineNumbers w:val="0"/>
              <w:spacing w:before="0" w:beforeAutospacing="1" w:after="160" w:afterAutospacing="0" w:line="256" w:lineRule="auto"/>
              <w:ind w:left="720" w:right="0"/>
              <w:contextualSpacing w:val="0"/>
              <w:jc w:val="left"/>
              <w:rPr>
                <w:rFonts w:hint="default" w:ascii="Aptos" w:hAnsi="Aptos" w:eastAsia="Aptos" w:cs="Times New Roman"/>
                <w:b/>
                <w:bCs/>
                <w:kern w:val="2"/>
                <w:sz w:val="22"/>
                <w:szCs w:val="22"/>
              </w:rPr>
            </w:pPr>
            <w:r>
              <w:rPr>
                <w:rFonts w:hint="default" w:ascii="Aptos" w:hAnsi="Aptos" w:eastAsia="Aptos" w:cs="Times New Roman"/>
                <w:b/>
                <w:bCs/>
                <w:kern w:val="2"/>
                <w:sz w:val="22"/>
                <w:szCs w:val="22"/>
                <w:lang w:val="en-US" w:eastAsia="zh-CN" w:bidi="ar"/>
              </w:rPr>
              <w:t>Renewal after CP6 = Y  --&gt; Accept</w:t>
            </w:r>
          </w:p>
        </w:tc>
      </w:tr>
      <w:tr w14:paraId="1758D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6" w:type="dxa"/>
            <w:tcBorders>
              <w:top w:val="single" w:color="auto" w:sz="4" w:space="0"/>
              <w:left w:val="single" w:color="auto" w:sz="4" w:space="0"/>
              <w:bottom w:val="single" w:color="auto" w:sz="4" w:space="0"/>
              <w:right w:val="single" w:color="auto" w:sz="4" w:space="0"/>
            </w:tcBorders>
            <w:shd w:val="clear" w:color="auto" w:fill="auto"/>
            <w:vAlign w:val="top"/>
          </w:tcPr>
          <w:p w14:paraId="61C127A9">
            <w:pPr>
              <w:pStyle w:val="15"/>
              <w:keepNext w:val="0"/>
              <w:keepLines w:val="0"/>
              <w:widowControl/>
              <w:suppressLineNumbers w:val="0"/>
              <w:spacing w:before="0" w:beforeAutospacing="1" w:after="160" w:afterAutospacing="0" w:line="256" w:lineRule="auto"/>
              <w:ind w:left="720" w:right="0"/>
              <w:contextualSpacing w:val="0"/>
              <w:jc w:val="left"/>
              <w:rPr>
                <w:rFonts w:hint="default" w:ascii="Aptos" w:hAnsi="Aptos" w:eastAsia="Aptos" w:cs="Times New Roman"/>
                <w:b/>
                <w:bCs/>
                <w:kern w:val="2"/>
                <w:sz w:val="20"/>
                <w:szCs w:val="20"/>
                <w:lang w:val="en-US" w:eastAsia="zh-CN" w:bidi="ar"/>
              </w:rPr>
            </w:pPr>
            <w:r>
              <w:rPr>
                <w:rFonts w:hint="default" w:ascii="Aptos" w:hAnsi="Aptos" w:eastAsia="Aptos" w:cs="Times New Roman"/>
                <w:b/>
                <w:bCs/>
                <w:kern w:val="2"/>
                <w:sz w:val="20"/>
                <w:szCs w:val="20"/>
                <w:lang w:val="en-US" w:eastAsia="zh-CN" w:bidi="ar"/>
              </w:rPr>
              <w:t>Loan A</w:t>
            </w:r>
          </w:p>
        </w:tc>
        <w:tc>
          <w:tcPr>
            <w:tcW w:w="3328" w:type="dxa"/>
            <w:tcBorders>
              <w:top w:val="single" w:color="auto" w:sz="4" w:space="0"/>
              <w:left w:val="single" w:color="auto" w:sz="4" w:space="0"/>
              <w:bottom w:val="single" w:color="auto" w:sz="4" w:space="0"/>
              <w:right w:val="single" w:color="auto" w:sz="4" w:space="0"/>
            </w:tcBorders>
            <w:shd w:val="clear" w:color="auto" w:fill="auto"/>
            <w:vAlign w:val="top"/>
          </w:tcPr>
          <w:p w14:paraId="5A94F89E">
            <w:pPr>
              <w:pStyle w:val="15"/>
              <w:keepNext w:val="0"/>
              <w:keepLines w:val="0"/>
              <w:widowControl/>
              <w:suppressLineNumbers w:val="0"/>
              <w:spacing w:before="0" w:beforeAutospacing="1" w:after="160" w:afterAutospacing="0" w:line="256" w:lineRule="auto"/>
              <w:ind w:left="720" w:right="0"/>
              <w:contextualSpacing w:val="0"/>
              <w:jc w:val="left"/>
              <w:rPr>
                <w:rFonts w:hint="default" w:ascii="Aptos" w:hAnsi="Aptos" w:eastAsia="Aptos" w:cs="Times New Roman"/>
                <w:b/>
                <w:bCs/>
                <w:kern w:val="2"/>
                <w:sz w:val="20"/>
                <w:szCs w:val="20"/>
                <w:lang w:val="en-US" w:eastAsia="zh-CN" w:bidi="ar"/>
              </w:rPr>
            </w:pPr>
          </w:p>
        </w:tc>
        <w:tc>
          <w:tcPr>
            <w:tcW w:w="4078" w:type="dxa"/>
            <w:tcBorders>
              <w:top w:val="single" w:color="auto" w:sz="4" w:space="0"/>
              <w:left w:val="single" w:color="auto" w:sz="4" w:space="0"/>
              <w:bottom w:val="single" w:color="auto" w:sz="4" w:space="0"/>
              <w:right w:val="single" w:color="auto" w:sz="4" w:space="0"/>
            </w:tcBorders>
            <w:shd w:val="clear" w:color="auto" w:fill="auto"/>
            <w:vAlign w:val="top"/>
          </w:tcPr>
          <w:p w14:paraId="22622FD3">
            <w:pPr>
              <w:pStyle w:val="15"/>
              <w:keepNext w:val="0"/>
              <w:keepLines w:val="0"/>
              <w:widowControl/>
              <w:suppressLineNumbers w:val="0"/>
              <w:spacing w:before="0" w:beforeAutospacing="1" w:after="160" w:afterAutospacing="0" w:line="256" w:lineRule="auto"/>
              <w:ind w:left="720" w:right="0"/>
              <w:contextualSpacing w:val="0"/>
              <w:jc w:val="left"/>
              <w:rPr>
                <w:rFonts w:hint="default" w:ascii="Aptos" w:hAnsi="Aptos" w:eastAsia="Aptos" w:cs="Times New Roman"/>
                <w:b/>
                <w:bCs/>
                <w:kern w:val="2"/>
                <w:sz w:val="22"/>
                <w:szCs w:val="22"/>
                <w:lang w:val="en-US" w:eastAsia="zh-CN" w:bidi="ar"/>
              </w:rPr>
            </w:pPr>
            <w:r>
              <w:rPr>
                <w:rFonts w:hint="default" w:ascii="Aptos" w:hAnsi="Aptos" w:eastAsia="Aptos" w:cs="Times New Roman"/>
                <w:b/>
                <w:bCs/>
                <w:kern w:val="2"/>
                <w:sz w:val="22"/>
                <w:szCs w:val="22"/>
                <w:lang w:val="en-US" w:eastAsia="zh-CN" w:bidi="ar"/>
              </w:rPr>
              <w:t>Renewal after CP6 = N  --&gt; Reject</w:t>
            </w:r>
          </w:p>
        </w:tc>
      </w:tr>
    </w:tbl>
    <w:p w14:paraId="7A92B939">
      <w:pPr>
        <w:pStyle w:val="32"/>
        <w:numPr>
          <w:ilvl w:val="0"/>
          <w:numId w:val="0"/>
        </w:numPr>
        <w:spacing w:after="160" w:line="259" w:lineRule="auto"/>
        <w:contextualSpacing/>
        <w:jc w:val="both"/>
        <w:rPr>
          <w:rFonts w:hint="default"/>
          <w:b/>
          <w:bCs/>
          <w:highlight w:val="yellow"/>
          <w:lang w:val="en-US"/>
        </w:rPr>
      </w:pPr>
    </w:p>
    <w:p w14:paraId="2CA03F07">
      <w:pPr>
        <w:pStyle w:val="32"/>
        <w:numPr>
          <w:ilvl w:val="0"/>
          <w:numId w:val="0"/>
        </w:numPr>
        <w:spacing w:after="160" w:line="259" w:lineRule="auto"/>
        <w:contextualSpacing/>
        <w:jc w:val="both"/>
        <w:rPr>
          <w:rFonts w:hint="default"/>
          <w:b/>
          <w:bCs/>
          <w:highlight w:val="yellow"/>
          <w:lang w:val="en-US"/>
        </w:rPr>
      </w:pPr>
    </w:p>
    <w:p w14:paraId="470A7A0F">
      <w:pPr>
        <w:pStyle w:val="32"/>
        <w:numPr>
          <w:ilvl w:val="0"/>
          <w:numId w:val="0"/>
        </w:numPr>
        <w:spacing w:after="160" w:line="259" w:lineRule="auto"/>
        <w:contextualSpacing/>
        <w:jc w:val="both"/>
        <w:rPr>
          <w:rFonts w:hint="default"/>
          <w:b/>
          <w:bCs/>
          <w:highlight w:val="darkGray"/>
          <w:lang w:val="en-US"/>
        </w:rPr>
      </w:pPr>
      <w:r>
        <w:rPr>
          <w:rFonts w:hint="default"/>
          <w:b/>
          <w:bCs/>
          <w:highlight w:val="darkGray"/>
          <w:lang w:val="en-US"/>
        </w:rPr>
        <w:t>PortFolio 20-21</w:t>
      </w:r>
    </w:p>
    <w:p w14:paraId="725727D9">
      <w:pPr>
        <w:pStyle w:val="32"/>
        <w:numPr>
          <w:ilvl w:val="0"/>
          <w:numId w:val="0"/>
        </w:numPr>
        <w:spacing w:after="160" w:line="259" w:lineRule="auto"/>
        <w:contextualSpacing/>
        <w:jc w:val="both"/>
        <w:rPr>
          <w:rFonts w:hint="default"/>
          <w:b/>
          <w:bCs/>
          <w:highlight w:val="darkGray"/>
          <w:lang w:val="en-US"/>
        </w:rPr>
      </w:pPr>
      <w:r>
        <w:rPr>
          <w:rFonts w:hint="default"/>
          <w:b/>
          <w:bCs/>
          <w:highlight w:val="darkGray"/>
          <w:lang w:val="en-US"/>
        </w:rPr>
        <w:t>As on 31 march - standard - Cp6 --&gt; sanction amount = 10K</w:t>
      </w:r>
    </w:p>
    <w:p w14:paraId="05B09B72">
      <w:pPr>
        <w:pStyle w:val="32"/>
        <w:numPr>
          <w:ilvl w:val="0"/>
          <w:numId w:val="0"/>
        </w:numPr>
        <w:spacing w:after="160" w:line="259" w:lineRule="auto"/>
        <w:contextualSpacing/>
        <w:jc w:val="both"/>
        <w:rPr>
          <w:rFonts w:hint="default"/>
          <w:b/>
          <w:bCs/>
          <w:highlight w:val="darkGray"/>
          <w:lang w:val="en-US"/>
        </w:rPr>
      </w:pPr>
    </w:p>
    <w:p w14:paraId="31721F23">
      <w:pPr>
        <w:pStyle w:val="32"/>
        <w:numPr>
          <w:ilvl w:val="0"/>
          <w:numId w:val="0"/>
        </w:numPr>
        <w:spacing w:after="160" w:line="259" w:lineRule="auto"/>
        <w:contextualSpacing/>
        <w:jc w:val="both"/>
        <w:rPr>
          <w:rFonts w:hint="default"/>
          <w:b/>
          <w:bCs/>
          <w:highlight w:val="darkGray"/>
          <w:lang w:val="en-US"/>
        </w:rPr>
      </w:pPr>
      <w:r>
        <w:rPr>
          <w:rFonts w:hint="default"/>
          <w:b/>
          <w:bCs/>
          <w:highlight w:val="darkGray"/>
          <w:lang w:val="en-US"/>
        </w:rPr>
        <w:t>Portfolio 30-31</w:t>
      </w:r>
    </w:p>
    <w:p w14:paraId="7EF2CA41">
      <w:pPr>
        <w:pStyle w:val="32"/>
        <w:numPr>
          <w:ilvl w:val="0"/>
          <w:numId w:val="0"/>
        </w:numPr>
        <w:spacing w:after="160" w:line="259" w:lineRule="auto"/>
        <w:contextualSpacing/>
        <w:jc w:val="both"/>
        <w:rPr>
          <w:rFonts w:hint="default"/>
          <w:b/>
          <w:bCs/>
          <w:highlight w:val="darkGray"/>
          <w:lang w:val="en-US"/>
        </w:rPr>
      </w:pPr>
      <w:r>
        <w:rPr>
          <w:rFonts w:hint="default"/>
          <w:b/>
          <w:bCs/>
          <w:highlight w:val="darkGray"/>
          <w:lang w:val="en-US"/>
        </w:rPr>
        <w:t xml:space="preserve">Base period - Renewal -Y , ---&gt; </w:t>
      </w:r>
    </w:p>
    <w:p w14:paraId="7E4A858D">
      <w:pPr>
        <w:pStyle w:val="32"/>
        <w:numPr>
          <w:ilvl w:val="0"/>
          <w:numId w:val="0"/>
        </w:numPr>
        <w:spacing w:after="160" w:line="259" w:lineRule="auto"/>
        <w:contextualSpacing/>
        <w:jc w:val="both"/>
        <w:rPr>
          <w:rFonts w:hint="default"/>
          <w:b/>
          <w:bCs/>
          <w:highlight w:val="darkGray"/>
          <w:lang w:val="en-US"/>
        </w:rPr>
      </w:pPr>
      <w:r>
        <w:rPr>
          <w:rFonts w:hint="default"/>
          <w:b/>
          <w:bCs/>
          <w:highlight w:val="darkGray"/>
          <w:lang w:val="en-US"/>
        </w:rPr>
        <w:t>- how sanction  amount will work ( increase / decrease / Sum if contain another loan acc in same cust id)  ----&gt; As confirmed by divya - don’t allow MLI to change loan category + MLI can add any sanction amount allowcated for that category ( no need to consider previous amount if multiple loan amt not mapped with same cust id</w:t>
      </w:r>
    </w:p>
    <w:p w14:paraId="51EDA4FE">
      <w:pPr>
        <w:pStyle w:val="32"/>
        <w:numPr>
          <w:ilvl w:val="0"/>
          <w:numId w:val="0"/>
        </w:numPr>
        <w:spacing w:after="160" w:line="259" w:lineRule="auto"/>
        <w:contextualSpacing/>
        <w:jc w:val="both"/>
        <w:rPr>
          <w:rFonts w:hint="default"/>
          <w:b/>
          <w:bCs/>
          <w:highlight w:val="darkGray"/>
          <w:lang w:val="en-US"/>
        </w:rPr>
      </w:pPr>
      <w:r>
        <w:rPr>
          <w:rFonts w:hint="default"/>
          <w:b/>
          <w:bCs/>
          <w:highlight w:val="darkGray"/>
          <w:lang w:val="en-US"/>
        </w:rPr>
        <w:t>- can I change loan category - NO</w:t>
      </w:r>
    </w:p>
    <w:p w14:paraId="40CB73A6">
      <w:pPr>
        <w:pStyle w:val="32"/>
        <w:numPr>
          <w:ilvl w:val="0"/>
          <w:numId w:val="0"/>
        </w:numPr>
        <w:spacing w:after="160" w:line="259" w:lineRule="auto"/>
        <w:contextualSpacing/>
        <w:jc w:val="both"/>
        <w:rPr>
          <w:rFonts w:hint="default"/>
          <w:b/>
          <w:bCs/>
          <w:highlight w:val="none"/>
          <w:lang w:val="en-US"/>
        </w:rPr>
      </w:pPr>
    </w:p>
    <w:p w14:paraId="0141ED0D">
      <w:pPr>
        <w:pStyle w:val="32"/>
        <w:numPr>
          <w:ilvl w:val="0"/>
          <w:numId w:val="0"/>
        </w:numPr>
        <w:spacing w:after="160" w:line="259" w:lineRule="auto"/>
        <w:contextualSpacing/>
        <w:jc w:val="both"/>
        <w:rPr>
          <w:rFonts w:hint="default"/>
          <w:b/>
          <w:bCs/>
          <w:highlight w:val="none"/>
          <w:lang w:val="en-US"/>
        </w:rPr>
      </w:pPr>
    </w:p>
    <w:p w14:paraId="422FE87E">
      <w:pPr>
        <w:pStyle w:val="32"/>
        <w:numPr>
          <w:ilvl w:val="0"/>
          <w:numId w:val="0"/>
        </w:numPr>
        <w:spacing w:after="160" w:line="259" w:lineRule="auto"/>
        <w:contextualSpacing/>
        <w:jc w:val="both"/>
        <w:rPr>
          <w:rFonts w:hint="default"/>
          <w:b/>
          <w:bCs/>
          <w:highlight w:val="none"/>
          <w:lang w:val="en-US"/>
        </w:rPr>
      </w:pPr>
    </w:p>
    <w:p w14:paraId="68790968">
      <w:pPr>
        <w:pStyle w:val="32"/>
        <w:numPr>
          <w:ilvl w:val="0"/>
          <w:numId w:val="0"/>
        </w:numPr>
        <w:spacing w:after="160" w:line="259" w:lineRule="auto"/>
        <w:contextualSpacing/>
        <w:jc w:val="both"/>
        <w:rPr>
          <w:rFonts w:hint="default"/>
          <w:b/>
          <w:bCs/>
          <w:lang w:val="en-US"/>
        </w:rPr>
      </w:pPr>
    </w:p>
    <w:p w14:paraId="4AC1AE18">
      <w:pPr>
        <w:pStyle w:val="32"/>
        <w:numPr>
          <w:ilvl w:val="0"/>
          <w:numId w:val="0"/>
        </w:numPr>
        <w:spacing w:after="160" w:line="259" w:lineRule="auto"/>
        <w:contextualSpacing/>
        <w:jc w:val="both"/>
        <w:rPr>
          <w:rFonts w:hint="default"/>
          <w:b/>
          <w:bCs/>
          <w:lang w:val="en-US"/>
        </w:rPr>
      </w:pPr>
    </w:p>
    <w:p w14:paraId="13E1520D">
      <w:pPr>
        <w:pStyle w:val="32"/>
        <w:numPr>
          <w:ilvl w:val="0"/>
          <w:numId w:val="0"/>
        </w:numPr>
        <w:spacing w:after="160" w:line="259" w:lineRule="auto"/>
        <w:contextualSpacing/>
        <w:jc w:val="both"/>
        <w:rPr>
          <w:rFonts w:hint="default"/>
          <w:b/>
          <w:bCs/>
          <w:lang w:val="en-US"/>
        </w:rPr>
      </w:pPr>
    </w:p>
    <w:p w14:paraId="6AB02C2D">
      <w:pPr>
        <w:pStyle w:val="32"/>
        <w:numPr>
          <w:ilvl w:val="0"/>
          <w:numId w:val="0"/>
        </w:numPr>
        <w:spacing w:after="160" w:line="259" w:lineRule="auto"/>
        <w:contextualSpacing/>
        <w:jc w:val="both"/>
        <w:rPr>
          <w:rFonts w:hint="default"/>
          <w:b/>
          <w:bCs/>
          <w:lang w:val="en-US"/>
        </w:rPr>
      </w:pPr>
    </w:p>
    <w:p w14:paraId="4F762E04">
      <w:pPr>
        <w:pStyle w:val="32"/>
        <w:numPr>
          <w:ilvl w:val="0"/>
          <w:numId w:val="0"/>
        </w:numPr>
        <w:spacing w:after="160" w:line="259" w:lineRule="auto"/>
        <w:contextualSpacing/>
        <w:jc w:val="both"/>
        <w:rPr>
          <w:rFonts w:hint="default"/>
          <w:b/>
          <w:bCs/>
          <w:lang w:val="en-US"/>
        </w:rPr>
      </w:pPr>
    </w:p>
    <w:p w14:paraId="5FECCF09">
      <w:pPr>
        <w:pStyle w:val="32"/>
        <w:numPr>
          <w:ilvl w:val="0"/>
          <w:numId w:val="0"/>
        </w:numPr>
        <w:spacing w:after="160" w:line="259" w:lineRule="auto"/>
        <w:contextualSpacing/>
        <w:jc w:val="both"/>
        <w:rPr>
          <w:rFonts w:hint="default"/>
          <w:b/>
          <w:bCs/>
          <w:lang w:val="en-US"/>
        </w:rPr>
      </w:pPr>
    </w:p>
    <w:p w14:paraId="51603EDB">
      <w:pPr>
        <w:pStyle w:val="32"/>
        <w:numPr>
          <w:ilvl w:val="0"/>
          <w:numId w:val="0"/>
        </w:numPr>
        <w:spacing w:after="160" w:line="259" w:lineRule="auto"/>
        <w:contextualSpacing/>
        <w:jc w:val="both"/>
        <w:rPr>
          <w:b/>
          <w:bCs/>
        </w:rPr>
      </w:pPr>
    </w:p>
    <w:p w14:paraId="60520F9B">
      <w:pPr>
        <w:pStyle w:val="32"/>
        <w:numPr>
          <w:ilvl w:val="0"/>
          <w:numId w:val="0"/>
        </w:numPr>
        <w:spacing w:after="160" w:line="259" w:lineRule="auto"/>
        <w:contextualSpacing/>
        <w:jc w:val="both"/>
        <w:rPr>
          <w:rFonts w:hint="default"/>
          <w:b/>
          <w:bCs/>
          <w:lang w:val="en-US"/>
        </w:rPr>
      </w:pPr>
    </w:p>
    <w:p w14:paraId="7A3BCF3C">
      <w:pPr>
        <w:pStyle w:val="32"/>
        <w:numPr>
          <w:ilvl w:val="0"/>
          <w:numId w:val="1"/>
        </w:numPr>
        <w:ind w:left="360" w:leftChars="0" w:firstLineChars="0"/>
        <w:jc w:val="both"/>
        <w:rPr>
          <w:b/>
          <w:highlight w:val="yellow"/>
          <w:u w:val="single"/>
        </w:rPr>
      </w:pPr>
      <w:r>
        <w:rPr>
          <w:b/>
          <w:highlight w:val="yellow"/>
          <w:u w:val="single"/>
        </w:rPr>
        <w:t>Modification in the MLI information:</w:t>
      </w:r>
    </w:p>
    <w:p w14:paraId="1E98650D">
      <w:pPr>
        <w:spacing w:line="257" w:lineRule="auto"/>
        <w:ind w:left="720"/>
        <w:rPr>
          <w:rFonts w:ascii="Aptos" w:hAnsi="Aptos" w:eastAsia="Aptos" w:cs="Aptos"/>
          <w:highlight w:val="yellow"/>
        </w:rPr>
      </w:pPr>
      <w:r>
        <w:rPr>
          <w:rFonts w:ascii="Aptos" w:hAnsi="Aptos" w:eastAsia="Aptos" w:cs="Aptos"/>
          <w:b/>
          <w:bCs/>
          <w:highlight w:val="yellow"/>
        </w:rPr>
        <w:t xml:space="preserve">Currently, </w:t>
      </w:r>
      <w:r>
        <w:rPr>
          <w:rFonts w:ascii="Aptos" w:hAnsi="Aptos" w:eastAsia="Aptos" w:cs="Aptos"/>
          <w:highlight w:val="yellow"/>
        </w:rPr>
        <w:t>when NCGTC updates any MLI information (e.g., GST Number, Address, Name, Pin code) from MLI management,</w:t>
      </w:r>
    </w:p>
    <w:p w14:paraId="1D020434">
      <w:pPr>
        <w:spacing w:line="257" w:lineRule="auto"/>
        <w:ind w:left="720"/>
        <w:jc w:val="both"/>
        <w:rPr>
          <w:highlight w:val="yellow"/>
        </w:rPr>
      </w:pPr>
      <w:r>
        <w:rPr>
          <w:rFonts w:ascii="Aptos" w:hAnsi="Aptos" w:eastAsia="Aptos" w:cs="Aptos"/>
          <w:highlight w:val="yellow"/>
        </w:rPr>
        <w:t xml:space="preserve">All invoices — </w:t>
      </w:r>
      <w:r>
        <w:rPr>
          <w:rFonts w:ascii="Aptos" w:hAnsi="Aptos" w:eastAsia="Aptos" w:cs="Aptos"/>
          <w:b/>
          <w:bCs/>
          <w:highlight w:val="yellow"/>
        </w:rPr>
        <w:t>including previously generated ones</w:t>
      </w:r>
      <w:r>
        <w:rPr>
          <w:rFonts w:ascii="Aptos" w:hAnsi="Aptos" w:eastAsia="Aptos" w:cs="Aptos"/>
          <w:highlight w:val="yellow"/>
        </w:rPr>
        <w:t xml:space="preserve"> — automatically reflect the updated information. This causes retrospective changes to past invoices, which should remain immutable.</w:t>
      </w:r>
    </w:p>
    <w:p w14:paraId="3F1850D4">
      <w:pPr>
        <w:spacing w:line="257" w:lineRule="auto"/>
        <w:ind w:left="360" w:firstLine="360"/>
        <w:rPr>
          <w:highlight w:val="yellow"/>
        </w:rPr>
      </w:pPr>
      <w:r>
        <w:rPr>
          <w:rFonts w:ascii="Aptos" w:hAnsi="Aptos" w:eastAsia="Aptos" w:cs="Aptos"/>
          <w:b/>
          <w:bCs/>
          <w:highlight w:val="yellow"/>
        </w:rPr>
        <w:t xml:space="preserve">Requirement: </w:t>
      </w:r>
    </w:p>
    <w:p w14:paraId="1EDC588B">
      <w:pPr>
        <w:spacing w:line="257" w:lineRule="auto"/>
        <w:ind w:left="360" w:firstLine="360"/>
        <w:rPr>
          <w:highlight w:val="yellow"/>
        </w:rPr>
      </w:pPr>
      <w:r>
        <w:rPr>
          <w:rFonts w:ascii="Aptos" w:hAnsi="Aptos" w:eastAsia="Aptos" w:cs="Aptos"/>
          <w:highlight w:val="yellow"/>
        </w:rPr>
        <w:t>When MLI information (GST Number, Address, Name, Pin code, etc.) is modified:</w:t>
      </w:r>
      <w:r>
        <w:rPr>
          <w:highlight w:val="yellow"/>
        </w:rPr>
        <w:t xml:space="preserve">  </w:t>
      </w:r>
    </w:p>
    <w:p w14:paraId="18791D32">
      <w:pPr>
        <w:spacing w:line="257" w:lineRule="auto"/>
        <w:ind w:left="360" w:firstLine="360"/>
        <w:rPr>
          <w:highlight w:val="yellow"/>
        </w:rPr>
      </w:pPr>
      <w:r>
        <w:rPr>
          <w:rFonts w:ascii="Aptos" w:hAnsi="Aptos" w:eastAsia="Aptos" w:cs="Aptos"/>
          <w:b/>
          <w:bCs/>
          <w:highlight w:val="yellow"/>
        </w:rPr>
        <w:t>The change should take effect prospectively only.</w:t>
      </w:r>
    </w:p>
    <w:p w14:paraId="18ADBB4B">
      <w:pPr>
        <w:pStyle w:val="32"/>
        <w:numPr>
          <w:ilvl w:val="2"/>
          <w:numId w:val="14"/>
        </w:numPr>
        <w:spacing w:after="0" w:line="257" w:lineRule="auto"/>
        <w:rPr>
          <w:rFonts w:ascii="Aptos" w:hAnsi="Aptos" w:eastAsia="Aptos" w:cs="Aptos"/>
          <w:b/>
          <w:bCs/>
          <w:highlight w:val="yellow"/>
        </w:rPr>
      </w:pPr>
      <w:r>
        <w:rPr>
          <w:rFonts w:ascii="Aptos" w:hAnsi="Aptos" w:eastAsia="Aptos" w:cs="Aptos"/>
          <w:highlight w:val="yellow"/>
        </w:rPr>
        <w:t xml:space="preserve">The updated data should apply </w:t>
      </w:r>
      <w:r>
        <w:rPr>
          <w:rFonts w:ascii="Aptos" w:hAnsi="Aptos" w:eastAsia="Aptos" w:cs="Aptos"/>
          <w:b/>
          <w:bCs/>
          <w:highlight w:val="yellow"/>
        </w:rPr>
        <w:t>only to invoices generated on or after the "effective date" (change date).</w:t>
      </w:r>
    </w:p>
    <w:p w14:paraId="44C2C7E0">
      <w:pPr>
        <w:pStyle w:val="32"/>
        <w:numPr>
          <w:ilvl w:val="2"/>
          <w:numId w:val="14"/>
        </w:numPr>
        <w:spacing w:after="0" w:line="257" w:lineRule="auto"/>
        <w:rPr>
          <w:rFonts w:ascii="Aptos" w:hAnsi="Aptos" w:eastAsia="Aptos" w:cs="Aptos"/>
          <w:highlight w:val="yellow"/>
        </w:rPr>
      </w:pPr>
      <w:r>
        <w:rPr>
          <w:rFonts w:ascii="Aptos" w:hAnsi="Aptos" w:eastAsia="Aptos" w:cs="Aptos"/>
          <w:highlight w:val="yellow"/>
        </w:rPr>
        <w:t xml:space="preserve">Existing invoices generated </w:t>
      </w:r>
      <w:r>
        <w:rPr>
          <w:rFonts w:ascii="Aptos" w:hAnsi="Aptos" w:eastAsia="Aptos" w:cs="Aptos"/>
          <w:b/>
          <w:bCs/>
          <w:highlight w:val="yellow"/>
        </w:rPr>
        <w:t>before</w:t>
      </w:r>
      <w:r>
        <w:rPr>
          <w:rFonts w:ascii="Aptos" w:hAnsi="Aptos" w:eastAsia="Aptos" w:cs="Aptos"/>
          <w:highlight w:val="yellow"/>
        </w:rPr>
        <w:t xml:space="preserve"> the change date should </w:t>
      </w:r>
      <w:r>
        <w:rPr>
          <w:rFonts w:ascii="Aptos" w:hAnsi="Aptos" w:eastAsia="Aptos" w:cs="Aptos"/>
          <w:b/>
          <w:bCs/>
          <w:highlight w:val="yellow"/>
        </w:rPr>
        <w:t>retain</w:t>
      </w:r>
      <w:r>
        <w:rPr>
          <w:rFonts w:ascii="Aptos" w:hAnsi="Aptos" w:eastAsia="Aptos" w:cs="Aptos"/>
          <w:highlight w:val="yellow"/>
        </w:rPr>
        <w:t xml:space="preserve"> the old information</w:t>
      </w:r>
    </w:p>
    <w:p w14:paraId="0D7CC362">
      <w:pPr>
        <w:pStyle w:val="32"/>
        <w:ind w:left="0" w:leftChars="0" w:firstLine="0" w:firstLineChars="0"/>
        <w:jc w:val="both"/>
      </w:pPr>
    </w:p>
    <w:p w14:paraId="2C9BAB0C">
      <w:pPr>
        <w:pStyle w:val="32"/>
        <w:numPr>
          <w:ilvl w:val="0"/>
          <w:numId w:val="1"/>
        </w:numPr>
        <w:ind w:left="360" w:leftChars="0" w:firstLineChars="0"/>
        <w:jc w:val="both"/>
        <w:rPr>
          <w:b/>
          <w:u w:val="single"/>
        </w:rPr>
      </w:pPr>
      <w:r>
        <w:rPr>
          <w:b/>
          <w:u w:val="single"/>
        </w:rPr>
        <w:t>Deletion/ Regeneration of Statement of estimate (SOE) and VAN expiry extension:</w:t>
      </w:r>
    </w:p>
    <w:p w14:paraId="37E0197F">
      <w:pPr>
        <w:pStyle w:val="32"/>
        <w:spacing w:line="257" w:lineRule="auto"/>
        <w:jc w:val="both"/>
      </w:pPr>
      <w:r>
        <w:t xml:space="preserve">Currently, there is no option to delete/ regenerate the statement of estimate and extend the VAN Expiry date on the statement of estimate. </w:t>
      </w:r>
    </w:p>
    <w:p w14:paraId="06B2FBF4">
      <w:pPr>
        <w:pStyle w:val="32"/>
        <w:spacing w:line="257" w:lineRule="auto"/>
        <w:jc w:val="both"/>
      </w:pPr>
      <w:r>
        <w:t>However, operational scenarios arise where such actions are necessary to ensure correctness in the system.</w:t>
      </w:r>
    </w:p>
    <w:p w14:paraId="1FF2677E">
      <w:pPr>
        <w:pStyle w:val="32"/>
        <w:spacing w:line="257" w:lineRule="auto"/>
        <w:jc w:val="both"/>
        <w:rPr>
          <w:b/>
        </w:rPr>
      </w:pPr>
      <w:r>
        <w:rPr>
          <w:b/>
        </w:rPr>
        <w:t>Business Scenarios</w:t>
      </w:r>
      <w:r>
        <w:rPr>
          <w:b/>
          <w:bCs/>
        </w:rPr>
        <w:t xml:space="preserve">: </w:t>
      </w:r>
    </w:p>
    <w:p w14:paraId="7E042BA8">
      <w:pPr>
        <w:pStyle w:val="32"/>
        <w:numPr>
          <w:ilvl w:val="0"/>
          <w:numId w:val="15"/>
        </w:numPr>
        <w:spacing w:line="257" w:lineRule="auto"/>
        <w:jc w:val="both"/>
      </w:pPr>
      <w:r>
        <w:rPr>
          <w:rFonts w:eastAsiaTheme="minorEastAsia"/>
        </w:rPr>
        <w:t>Deletion / Regeneration of Statement of Estimate required in the following cases:</w:t>
      </w:r>
    </w:p>
    <w:p w14:paraId="20C04875">
      <w:pPr>
        <w:pStyle w:val="32"/>
        <w:numPr>
          <w:ilvl w:val="0"/>
          <w:numId w:val="16"/>
        </w:numPr>
        <w:spacing w:line="257" w:lineRule="auto"/>
        <w:jc w:val="both"/>
      </w:pPr>
      <w:r>
        <w:rPr>
          <w:rFonts w:eastAsiaTheme="minorEastAsia"/>
        </w:rPr>
        <w:t>Account Closure Post SOE Generation. MLI cannot recover CGFEES from the borrower for these accounts.</w:t>
      </w:r>
    </w:p>
    <w:p w14:paraId="3754E5E2">
      <w:pPr>
        <w:pStyle w:val="32"/>
        <w:numPr>
          <w:ilvl w:val="0"/>
          <w:numId w:val="16"/>
        </w:numPr>
        <w:spacing w:line="257" w:lineRule="auto"/>
        <w:jc w:val="both"/>
        <w:rPr>
          <w:rFonts w:eastAsiaTheme="minorEastAsia"/>
        </w:rPr>
      </w:pPr>
      <w:r>
        <w:rPr>
          <w:rFonts w:eastAsiaTheme="minorEastAsia"/>
        </w:rPr>
        <w:t>Incorrect Information Uploaded by MLI leads to incorrect CGFEES calculation.</w:t>
      </w:r>
    </w:p>
    <w:p w14:paraId="7BD7DDEE">
      <w:pPr>
        <w:pStyle w:val="32"/>
        <w:spacing w:line="257" w:lineRule="auto"/>
        <w:ind w:left="1440"/>
        <w:jc w:val="both"/>
        <w:rPr>
          <w:rFonts w:eastAsiaTheme="minorEastAsia"/>
        </w:rPr>
      </w:pPr>
    </w:p>
    <w:p w14:paraId="1E3CDB79">
      <w:pPr>
        <w:pStyle w:val="32"/>
        <w:numPr>
          <w:ilvl w:val="0"/>
          <w:numId w:val="15"/>
        </w:numPr>
        <w:spacing w:line="257" w:lineRule="auto"/>
        <w:jc w:val="both"/>
        <w:rPr>
          <w:rFonts w:eastAsiaTheme="minorEastAsia"/>
        </w:rPr>
      </w:pPr>
      <w:r>
        <w:rPr>
          <w:rFonts w:eastAsiaTheme="minorEastAsia"/>
        </w:rPr>
        <w:t>Extension of VAN Expiry Date required in the following cases:</w:t>
      </w:r>
    </w:p>
    <w:p w14:paraId="02F0F8C0">
      <w:pPr>
        <w:pStyle w:val="32"/>
        <w:numPr>
          <w:ilvl w:val="0"/>
          <w:numId w:val="16"/>
        </w:numPr>
        <w:spacing w:line="257" w:lineRule="auto"/>
        <w:jc w:val="both"/>
        <w:rPr>
          <w:rFonts w:eastAsiaTheme="minorEastAsia"/>
        </w:rPr>
      </w:pPr>
      <w:r>
        <w:rPr>
          <w:rFonts w:eastAsiaTheme="minorEastAsia"/>
        </w:rPr>
        <w:t>Technical Issues at MLI/NCGTC End</w:t>
      </w:r>
    </w:p>
    <w:p w14:paraId="2F69BDBA">
      <w:pPr>
        <w:pStyle w:val="32"/>
        <w:numPr>
          <w:ilvl w:val="0"/>
          <w:numId w:val="16"/>
        </w:numPr>
        <w:spacing w:line="257" w:lineRule="auto"/>
        <w:jc w:val="both"/>
      </w:pPr>
      <w:r>
        <w:rPr>
          <w:rFonts w:eastAsiaTheme="minorEastAsia"/>
        </w:rPr>
        <w:t>Payment could not be completed before the VAN expiry due to system failure or network issues.</w:t>
      </w:r>
    </w:p>
    <w:p w14:paraId="57C6B18A">
      <w:pPr>
        <w:pStyle w:val="32"/>
        <w:numPr>
          <w:ilvl w:val="0"/>
          <w:numId w:val="16"/>
        </w:numPr>
        <w:spacing w:line="257" w:lineRule="auto"/>
        <w:jc w:val="both"/>
      </w:pPr>
      <w:r>
        <w:rPr>
          <w:rFonts w:eastAsiaTheme="minorEastAsia"/>
        </w:rPr>
        <w:t>Payment Bounce-Back on Expiry Date</w:t>
      </w:r>
    </w:p>
    <w:p w14:paraId="733B2CBF">
      <w:pPr>
        <w:spacing w:line="257" w:lineRule="auto"/>
        <w:ind w:left="720"/>
        <w:jc w:val="both"/>
        <w:rPr>
          <w:rFonts w:eastAsiaTheme="minorEastAsia"/>
          <w:b/>
        </w:rPr>
      </w:pPr>
      <w:r>
        <w:rPr>
          <w:rFonts w:eastAsiaTheme="minorEastAsia"/>
          <w:b/>
        </w:rPr>
        <w:t>Requirement:</w:t>
      </w:r>
    </w:p>
    <w:p w14:paraId="4D6FBF90">
      <w:pPr>
        <w:spacing w:line="257" w:lineRule="auto"/>
        <w:ind w:left="720"/>
        <w:jc w:val="both"/>
      </w:pPr>
      <w:r>
        <w:rPr>
          <w:rFonts w:ascii="Aptos" w:hAnsi="Aptos" w:eastAsia="Aptos" w:cs="Aptos"/>
        </w:rPr>
        <w:t xml:space="preserve">1. NCGTC Maker should get an option to regenerate the generated statement of estimate in Portfolio Management&gt; Portfolio transition &gt; </w:t>
      </w:r>
      <w:r>
        <w:rPr>
          <w:rFonts w:ascii="Aptos" w:hAnsi="Aptos" w:eastAsia="Aptos" w:cs="Aptos"/>
          <w:b/>
          <w:bCs/>
        </w:rPr>
        <w:t>Regeneration Quarter Billing/ year billing</w:t>
      </w:r>
      <w:r>
        <w:rPr>
          <w:rFonts w:ascii="Aptos" w:hAnsi="Aptos" w:eastAsia="Aptos" w:cs="Aptos"/>
        </w:rPr>
        <w:t xml:space="preserve"> option should be available (Refer Below screenshot)</w:t>
      </w:r>
    </w:p>
    <w:p w14:paraId="1B6C8385">
      <w:pPr>
        <w:spacing w:line="257" w:lineRule="auto"/>
        <w:ind w:left="720"/>
        <w:jc w:val="both"/>
      </w:pPr>
      <w:r>
        <w:drawing>
          <wp:inline distT="0" distB="0" distL="0" distR="0">
            <wp:extent cx="5267325" cy="1914525"/>
            <wp:effectExtent l="0" t="0" r="0" b="0"/>
            <wp:docPr id="19942822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282246" name="drawing"/>
                    <pic:cNvPicPr>
                      <a:picLocks noChangeAspect="1"/>
                    </pic:cNvPicPr>
                  </pic:nvPicPr>
                  <pic:blipFill>
                    <a:blip r:embed="rId14"/>
                    <a:stretch>
                      <a:fillRect/>
                    </a:stretch>
                  </pic:blipFill>
                  <pic:spPr>
                    <a:xfrm>
                      <a:off x="0" y="0"/>
                      <a:ext cx="5267325" cy="1914525"/>
                    </a:xfrm>
                    <a:prstGeom prst="rect">
                      <a:avLst/>
                    </a:prstGeom>
                  </pic:spPr>
                </pic:pic>
              </a:graphicData>
            </a:graphic>
          </wp:inline>
        </w:drawing>
      </w:r>
    </w:p>
    <w:p w14:paraId="45C3E73C">
      <w:pPr>
        <w:spacing w:line="257" w:lineRule="auto"/>
        <w:jc w:val="both"/>
        <w:rPr>
          <w:rFonts w:hint="default" w:ascii="Aptos" w:hAnsi="Aptos" w:eastAsia="Aptos" w:cs="Aptos"/>
          <w:highlight w:val="yellow"/>
          <w:lang w:val="en-US"/>
        </w:rPr>
      </w:pPr>
      <w:r>
        <w:rPr>
          <w:rFonts w:hint="default" w:ascii="Aptos" w:hAnsi="Aptos" w:eastAsia="Aptos" w:cs="Aptos"/>
          <w:lang w:val="en-US"/>
        </w:rPr>
        <w:t xml:space="preserve">========&gt; </w:t>
      </w:r>
      <w:r>
        <w:rPr>
          <w:rFonts w:hint="default" w:ascii="Aptos" w:hAnsi="Aptos" w:eastAsia="Aptos" w:cs="Aptos"/>
          <w:highlight w:val="yellow"/>
          <w:lang w:val="en-US"/>
        </w:rPr>
        <w:t>on deletion of invoices - what will happen with uploaded new cg in base period</w:t>
      </w:r>
    </w:p>
    <w:p w14:paraId="69AFA585">
      <w:pPr>
        <w:ind w:left="720"/>
        <w:jc w:val="both"/>
      </w:pPr>
      <w:r>
        <w:t>2. NCGTC Maker should get an option to delete generated statement of estimate from Payment Receivable under Payment management &gt; Receipt / receivables. (refer below screenshot)</w:t>
      </w:r>
    </w:p>
    <w:p w14:paraId="6CE29A31">
      <w:pPr>
        <w:pStyle w:val="32"/>
        <w:ind w:left="1080"/>
        <w:jc w:val="both"/>
      </w:pPr>
      <w:r>
        <w:drawing>
          <wp:anchor distT="0" distB="0" distL="114300" distR="114300" simplePos="0" relativeHeight="251659264" behindDoc="0" locked="0" layoutInCell="1" allowOverlap="1">
            <wp:simplePos x="0" y="0"/>
            <wp:positionH relativeFrom="column">
              <wp:align>right</wp:align>
            </wp:positionH>
            <wp:positionV relativeFrom="paragraph">
              <wp:posOffset>0</wp:posOffset>
            </wp:positionV>
            <wp:extent cx="5457825" cy="1581150"/>
            <wp:effectExtent l="0" t="0" r="0" b="0"/>
            <wp:wrapSquare wrapText="bothSides"/>
            <wp:docPr id="2709654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65480" name="drawing"/>
                    <pic:cNvPicPr>
                      <a:picLocks noChangeAspect="1"/>
                    </pic:cNvPicPr>
                  </pic:nvPicPr>
                  <pic:blipFill>
                    <a:blip r:embed="rId15"/>
                    <a:stretch>
                      <a:fillRect/>
                    </a:stretch>
                  </pic:blipFill>
                  <pic:spPr>
                    <a:xfrm>
                      <a:off x="0" y="0"/>
                      <a:ext cx="5457825" cy="1581150"/>
                    </a:xfrm>
                    <a:prstGeom prst="rect">
                      <a:avLst/>
                    </a:prstGeom>
                  </pic:spPr>
                </pic:pic>
              </a:graphicData>
            </a:graphic>
          </wp:anchor>
        </w:drawing>
      </w:r>
      <w:r>
        <w:t xml:space="preserve"> </w:t>
      </w:r>
    </w:p>
    <w:p w14:paraId="132B3611">
      <w:pPr>
        <w:numPr>
          <w:ilvl w:val="0"/>
          <w:numId w:val="3"/>
        </w:numPr>
        <w:ind w:left="720" w:leftChars="0" w:hanging="360" w:firstLineChars="0"/>
        <w:jc w:val="both"/>
      </w:pPr>
      <w:r>
        <w:t>The VAN Expiry date extension option should be available to NCGT user only (not MLI). Once the statement estimate is generated and visible in Payment Receivable under Payment management &gt; Receipt / receivables. (refer below screenshot)</w:t>
      </w:r>
    </w:p>
    <w:p w14:paraId="18A12AA1">
      <w:pPr>
        <w:numPr>
          <w:ilvl w:val="0"/>
          <w:numId w:val="0"/>
        </w:numPr>
        <w:spacing w:after="160" w:line="259" w:lineRule="auto"/>
        <w:jc w:val="both"/>
        <w:rPr>
          <w:rFonts w:hint="default"/>
          <w:highlight w:val="yellow"/>
          <w:lang w:val="en-US"/>
        </w:rPr>
      </w:pPr>
      <w:r>
        <w:rPr>
          <w:rFonts w:hint="default"/>
          <w:highlight w:val="yellow"/>
          <w:lang w:val="en-US"/>
        </w:rPr>
        <w:t xml:space="preserve">====&gt; There is payment API on prod - due to this after generating bill by MLI - entry directly goes under </w:t>
      </w:r>
      <w:r>
        <w:rPr>
          <w:rFonts w:ascii="Arial" w:hAnsi="Arial" w:eastAsia="Arial" w:cs="Arial"/>
          <w:b/>
          <w:bCs/>
          <w:i w:val="0"/>
          <w:iCs w:val="0"/>
          <w:caps w:val="0"/>
          <w:color w:val="444444"/>
          <w:spacing w:val="0"/>
          <w:sz w:val="27"/>
          <w:szCs w:val="27"/>
          <w:highlight w:val="yellow"/>
          <w:shd w:val="clear" w:fill="FFFFFF"/>
        </w:rPr>
        <w:t>Payment Receipt</w:t>
      </w:r>
      <w:r>
        <w:rPr>
          <w:rFonts w:hint="default"/>
          <w:highlight w:val="yellow"/>
          <w:lang w:val="en-US"/>
        </w:rPr>
        <w:t xml:space="preserve"> </w:t>
      </w:r>
    </w:p>
    <w:p w14:paraId="02B1A90B">
      <w:pPr>
        <w:pStyle w:val="32"/>
      </w:pPr>
      <w:r>
        <w:drawing>
          <wp:inline distT="0" distB="0" distL="0" distR="0">
            <wp:extent cx="5305425" cy="1581150"/>
            <wp:effectExtent l="0" t="0" r="0" b="0"/>
            <wp:docPr id="16562778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277880" name="drawing"/>
                    <pic:cNvPicPr>
                      <a:picLocks noChangeAspect="1"/>
                    </pic:cNvPicPr>
                  </pic:nvPicPr>
                  <pic:blipFill>
                    <a:blip r:embed="rId15"/>
                    <a:stretch>
                      <a:fillRect/>
                    </a:stretch>
                  </pic:blipFill>
                  <pic:spPr>
                    <a:xfrm>
                      <a:off x="0" y="0"/>
                      <a:ext cx="5305425" cy="1581150"/>
                    </a:xfrm>
                    <a:prstGeom prst="rect">
                      <a:avLst/>
                    </a:prstGeom>
                  </pic:spPr>
                </pic:pic>
              </a:graphicData>
            </a:graphic>
          </wp:inline>
        </w:drawing>
      </w:r>
    </w:p>
    <w:p w14:paraId="2F3AA5CC"/>
    <w:p w14:paraId="6867DFEE">
      <w:pPr>
        <w:pStyle w:val="32"/>
        <w:numPr>
          <w:ilvl w:val="0"/>
          <w:numId w:val="1"/>
        </w:numPr>
        <w:ind w:left="360" w:leftChars="0" w:firstLineChars="0"/>
        <w:rPr>
          <w:b/>
          <w:u w:val="single"/>
        </w:rPr>
      </w:pPr>
      <w:r>
        <w:rPr>
          <w:b/>
          <w:u w:val="single"/>
        </w:rPr>
        <w:t>Bank mandate view and Scheme name visibility:</w:t>
      </w:r>
    </w:p>
    <w:p w14:paraId="73F2E5FA">
      <w:pPr>
        <w:pStyle w:val="32"/>
        <w:numPr>
          <w:ilvl w:val="0"/>
          <w:numId w:val="9"/>
        </w:numPr>
        <w:spacing w:before="240" w:after="240"/>
      </w:pPr>
      <w:r>
        <w:t xml:space="preserve">The </w:t>
      </w:r>
      <w:r>
        <w:rPr>
          <w:b/>
          <w:bCs/>
        </w:rPr>
        <w:t>Bank Mandate upload</w:t>
      </w:r>
      <w:r>
        <w:t xml:space="preserve"> is currently a </w:t>
      </w:r>
      <w:r>
        <w:rPr>
          <w:b/>
          <w:bCs/>
        </w:rPr>
        <w:t>one-time activity</w:t>
      </w:r>
      <w:r>
        <w:t>.</w:t>
      </w:r>
    </w:p>
    <w:p w14:paraId="0DB62AF7">
      <w:pPr>
        <w:pStyle w:val="32"/>
        <w:numPr>
          <w:ilvl w:val="0"/>
          <w:numId w:val="9"/>
        </w:numPr>
        <w:spacing w:before="240" w:after="240"/>
      </w:pPr>
      <w:r>
        <w:t xml:space="preserve">After the Bank Mandate is received at the </w:t>
      </w:r>
      <w:r>
        <w:rPr>
          <w:b/>
        </w:rPr>
        <w:t xml:space="preserve">NCGTC </w:t>
      </w:r>
      <w:r>
        <w:rPr>
          <w:b/>
          <w:bCs/>
        </w:rPr>
        <w:t>Maker</w:t>
      </w:r>
      <w:r>
        <w:t xml:space="preserve"> level for approval, the </w:t>
      </w:r>
      <w:r>
        <w:rPr>
          <w:b/>
          <w:bCs/>
        </w:rPr>
        <w:t xml:space="preserve">associated </w:t>
      </w:r>
      <w:r>
        <w:rPr>
          <w:b/>
        </w:rPr>
        <w:t xml:space="preserve">Scheme </w:t>
      </w:r>
      <w:r>
        <w:rPr>
          <w:b/>
          <w:bCs/>
        </w:rPr>
        <w:t>does not appear</w:t>
      </w:r>
      <w:r>
        <w:t xml:space="preserve"> on the Bank Mandate approval dashboard.</w:t>
      </w:r>
    </w:p>
    <w:p w14:paraId="41CF4AB4">
      <w:pPr>
        <w:pStyle w:val="32"/>
        <w:numPr>
          <w:ilvl w:val="0"/>
          <w:numId w:val="9"/>
        </w:numPr>
        <w:spacing w:before="240" w:after="240"/>
      </w:pPr>
      <w:r>
        <w:t xml:space="preserve">This makes it </w:t>
      </w:r>
      <w:r>
        <w:rPr>
          <w:b/>
        </w:rPr>
        <w:t>difficult to identify</w:t>
      </w:r>
      <w:r>
        <w:t xml:space="preserve"> which Bank Mandate corresponds to which Scheme.</w:t>
      </w:r>
    </w:p>
    <w:p w14:paraId="7074B869">
      <w:pPr>
        <w:pStyle w:val="32"/>
      </w:pPr>
      <w:r>
        <w:t xml:space="preserve"> </w:t>
      </w:r>
    </w:p>
    <w:p w14:paraId="1EA0F570">
      <w:pPr>
        <w:pStyle w:val="32"/>
        <w:rPr>
          <w:b/>
        </w:rPr>
      </w:pPr>
      <w:r>
        <w:rPr>
          <w:b/>
        </w:rPr>
        <w:t>Requirement:</w:t>
      </w:r>
    </w:p>
    <w:p w14:paraId="5FF2C426">
      <w:pPr>
        <w:pStyle w:val="32"/>
        <w:numPr>
          <w:ilvl w:val="0"/>
          <w:numId w:val="17"/>
        </w:numPr>
      </w:pPr>
      <w:r>
        <w:t xml:space="preserve">One column needs to be added as </w:t>
      </w:r>
      <w:r>
        <w:rPr>
          <w:b/>
          <w:bCs/>
        </w:rPr>
        <w:t xml:space="preserve">Scheme Name </w:t>
      </w:r>
      <w:r>
        <w:t>at NCGTC Maker and Checker in Bank Mandate &gt;Bank Mandate Approver dashboard (Refer Below screenshot) which helps to i</w:t>
      </w:r>
      <w:r>
        <w:rPr>
          <w:b/>
          <w:bCs/>
        </w:rPr>
        <w:t>dentify</w:t>
      </w:r>
      <w:r>
        <w:t xml:space="preserve"> which Bank Mandate corresponds to which Scheme.</w:t>
      </w:r>
    </w:p>
    <w:p w14:paraId="248E7AB9">
      <w:pPr>
        <w:pStyle w:val="32"/>
        <w:ind w:left="1080"/>
      </w:pPr>
    </w:p>
    <w:p w14:paraId="5996D046">
      <w:r>
        <w:drawing>
          <wp:inline distT="0" distB="0" distL="0" distR="0">
            <wp:extent cx="5724525" cy="1847850"/>
            <wp:effectExtent l="0" t="0" r="0" b="0"/>
            <wp:docPr id="10506817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81775" name="drawing"/>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24525" cy="1847850"/>
                    </a:xfrm>
                    <a:prstGeom prst="rect">
                      <a:avLst/>
                    </a:prstGeom>
                  </pic:spPr>
                </pic:pic>
              </a:graphicData>
            </a:graphic>
          </wp:inline>
        </w:drawing>
      </w:r>
    </w:p>
    <w:p w14:paraId="3F865675">
      <w:pPr>
        <w:pStyle w:val="32"/>
      </w:pPr>
    </w:p>
    <w:p w14:paraId="192DC65A">
      <w:pPr>
        <w:pStyle w:val="32"/>
      </w:pPr>
    </w:p>
    <w:p w14:paraId="22F1B758">
      <w:pPr>
        <w:pStyle w:val="32"/>
        <w:numPr>
          <w:ilvl w:val="0"/>
          <w:numId w:val="1"/>
        </w:numPr>
        <w:ind w:left="360" w:leftChars="0" w:firstLineChars="0"/>
      </w:pPr>
      <w:r>
        <w:rPr>
          <w:b/>
          <w:bCs/>
        </w:rPr>
        <w:t>Summation of sanction amount increases to more than Maximum Limit:</w:t>
      </w:r>
    </w:p>
    <w:p w14:paraId="1BDF83CA">
      <w:pPr>
        <w:pStyle w:val="32"/>
      </w:pPr>
    </w:p>
    <w:p w14:paraId="750181AC">
      <w:pPr>
        <w:pStyle w:val="32"/>
        <w:jc w:val="both"/>
        <w:rPr>
          <w:i/>
          <w:iCs/>
        </w:rPr>
      </w:pPr>
      <w:r>
        <w:t xml:space="preserve">Currently, if the total sanctioned amount of Customer ID exceeds the maximum permissible limit (Mudra – ₹20 lakhs and SHG – ₹20 lakhs), such loan records will be rejected with the message: </w:t>
      </w:r>
      <w:r>
        <w:rPr>
          <w:i/>
          <w:iCs/>
        </w:rPr>
        <w:t>“Breach of Sanction Limit for Small &amp; Micro Loans. These loan accounts will be revoked.”</w:t>
      </w:r>
    </w:p>
    <w:p w14:paraId="32BE663F">
      <w:pPr>
        <w:pStyle w:val="32"/>
        <w:jc w:val="both"/>
      </w:pPr>
      <w:r>
        <w:t xml:space="preserve">This communication is made available to MLI maker through the “Invalid Records” excel file. Despite this notification, if the MLI still approves the update file, the system will automatically </w:t>
      </w:r>
      <w:r>
        <w:rPr>
          <w:b/>
          <w:bCs/>
        </w:rPr>
        <w:t>closed</w:t>
      </w:r>
      <w:r>
        <w:t xml:space="preserve"> the Credit Guarantee(s) for the respective customer all the loan records available in the portal, and no billing will be considered for these accounts.</w:t>
      </w:r>
    </w:p>
    <w:p w14:paraId="15182D90">
      <w:pPr>
        <w:pStyle w:val="32"/>
        <w:jc w:val="both"/>
      </w:pPr>
    </w:p>
    <w:p w14:paraId="0C00B8AB">
      <w:pPr>
        <w:pStyle w:val="32"/>
        <w:jc w:val="both"/>
        <w:rPr>
          <w:b/>
          <w:bCs/>
          <w:u w:val="single"/>
        </w:rPr>
      </w:pPr>
      <w:r>
        <w:rPr>
          <w:b/>
          <w:bCs/>
          <w:u w:val="single"/>
        </w:rPr>
        <w:t>Requirement</w:t>
      </w:r>
    </w:p>
    <w:p w14:paraId="09B141C2">
      <w:pPr>
        <w:pStyle w:val="32"/>
        <w:jc w:val="both"/>
        <w:rPr>
          <w:b/>
          <w:bCs/>
          <w:u w:val="single"/>
        </w:rPr>
      </w:pPr>
    </w:p>
    <w:p w14:paraId="48071A51">
      <w:pPr>
        <w:pStyle w:val="32"/>
        <w:numPr>
          <w:ilvl w:val="1"/>
          <w:numId w:val="9"/>
        </w:numPr>
        <w:jc w:val="both"/>
      </w:pPr>
      <w:r>
        <w:t>It should appear in the invalid records only.  System should not close those accounts automatically.</w:t>
      </w:r>
    </w:p>
    <w:p w14:paraId="6EC5AD73">
      <w:pPr>
        <w:pStyle w:val="32"/>
        <w:numPr>
          <w:ilvl w:val="1"/>
          <w:numId w:val="9"/>
        </w:numPr>
        <w:jc w:val="both"/>
        <w:rPr>
          <w:lang w:val="en-US"/>
        </w:rPr>
      </w:pPr>
      <w:r>
        <w:t xml:space="preserve">This validation applicable to both </w:t>
      </w:r>
      <w:r>
        <w:rPr>
          <w:b/>
          <w:bCs/>
        </w:rPr>
        <w:t>New CG and update CG</w:t>
      </w:r>
      <w:r>
        <w:t>.</w:t>
      </w:r>
    </w:p>
    <w:p w14:paraId="5F2EFE78">
      <w:pPr>
        <w:pStyle w:val="32"/>
        <w:ind w:left="1800"/>
        <w:jc w:val="both"/>
        <w:rPr>
          <w:lang w:val="en-US"/>
        </w:rPr>
      </w:pPr>
    </w:p>
    <w:p w14:paraId="3DC19CCC">
      <w:pPr>
        <w:pStyle w:val="32"/>
        <w:numPr>
          <w:ilvl w:val="0"/>
          <w:numId w:val="1"/>
        </w:numPr>
        <w:ind w:left="360" w:leftChars="0" w:firstLineChars="0"/>
        <w:jc w:val="both"/>
        <w:rPr>
          <w:b/>
          <w:bCs/>
          <w:color w:val="0000FF"/>
        </w:rPr>
      </w:pPr>
      <w:r>
        <w:rPr>
          <w:b/>
          <w:bCs/>
          <w:color w:val="0000FF"/>
        </w:rPr>
        <w:t>SHG portfolio Customer ID wise Validation for Sanction Amount</w:t>
      </w:r>
    </w:p>
    <w:p w14:paraId="2D451C46">
      <w:pPr>
        <w:pStyle w:val="32"/>
        <w:jc w:val="both"/>
        <w:rPr>
          <w:b/>
          <w:bCs/>
        </w:rPr>
      </w:pPr>
    </w:p>
    <w:p w14:paraId="5A460F75">
      <w:pPr>
        <w:pStyle w:val="32"/>
        <w:jc w:val="both"/>
      </w:pPr>
      <w:r>
        <w:t>Under the SHG (Self Help Group) portfolio, the system currently performs a validation check to ensure that:</w:t>
      </w:r>
    </w:p>
    <w:p w14:paraId="0077F4F3">
      <w:pPr>
        <w:pStyle w:val="32"/>
        <w:numPr>
          <w:ilvl w:val="0"/>
          <w:numId w:val="18"/>
        </w:numPr>
        <w:rPr>
          <w:lang w:val="en-US"/>
        </w:rPr>
      </w:pPr>
      <w:r>
        <w:rPr>
          <w:lang w:val="en-US"/>
        </w:rPr>
        <w:t>The account-wise sanction amount is greater than Rs.10lakhs</w:t>
      </w:r>
      <w:r>
        <w:rPr>
          <w:lang w:val="en-US"/>
        </w:rPr>
        <w:br w:type="textWrapping"/>
      </w:r>
      <w:r>
        <w:rPr>
          <w:lang w:val="en-US"/>
        </w:rPr>
        <w:t>and Up to Rs.20 lakhs.</w:t>
      </w:r>
    </w:p>
    <w:p w14:paraId="46158236">
      <w:pPr>
        <w:pStyle w:val="32"/>
        <w:numPr>
          <w:ilvl w:val="0"/>
          <w:numId w:val="18"/>
        </w:numPr>
        <w:rPr>
          <w:lang w:val="en-US"/>
        </w:rPr>
      </w:pPr>
      <w:r>
        <w:t xml:space="preserve">Any record where the sanction amount </w:t>
      </w:r>
      <w:r>
        <w:rPr>
          <w:b/>
          <w:bCs/>
        </w:rPr>
        <w:t>falls outside this range</w:t>
      </w:r>
      <w:r>
        <w:t xml:space="preserve"> (less than ₹10 lakhs or greater than ₹20 lakhs) is </w:t>
      </w:r>
      <w:r>
        <w:rPr>
          <w:b/>
          <w:bCs/>
        </w:rPr>
        <w:t>considered invalid</w:t>
      </w:r>
      <w:r>
        <w:t>.</w:t>
      </w:r>
    </w:p>
    <w:p w14:paraId="75DDFC55">
      <w:pPr>
        <w:jc w:val="both"/>
        <w:rPr>
          <w:b/>
          <w:bCs/>
          <w:u w:val="single"/>
        </w:rPr>
      </w:pPr>
      <w:r>
        <w:rPr>
          <w:b/>
          <w:bCs/>
          <w:u w:val="single"/>
        </w:rPr>
        <w:t>Requirement</w:t>
      </w:r>
    </w:p>
    <w:p w14:paraId="2CDEB42D">
      <w:pPr>
        <w:pStyle w:val="32"/>
        <w:numPr>
          <w:ilvl w:val="0"/>
          <w:numId w:val="19"/>
        </w:numPr>
        <w:jc w:val="both"/>
        <w:rPr>
          <w:u w:val="single"/>
          <w:lang w:val="en-US"/>
        </w:rPr>
      </w:pPr>
      <w:r>
        <w:rPr>
          <w:u w:val="single"/>
          <w:lang w:val="en-US"/>
        </w:rPr>
        <w:t>For the SHG (Self Help Group) portfolio, the validation should be performed Customer ID-wise instead of Account-wise.</w:t>
      </w:r>
    </w:p>
    <w:p w14:paraId="76B2DC57">
      <w:pPr>
        <w:pStyle w:val="32"/>
        <w:numPr>
          <w:ilvl w:val="0"/>
          <w:numId w:val="20"/>
        </w:numPr>
        <w:jc w:val="both"/>
      </w:pPr>
      <w:r>
        <w:rPr>
          <w:highlight w:val="cyan"/>
        </w:rPr>
        <w:t>If a single Customer ID is linked to multiple loan accounts,</w:t>
      </w:r>
      <w:r>
        <w:rPr>
          <w:highlight w:val="cyan"/>
        </w:rPr>
        <w:br w:type="textWrapping"/>
      </w:r>
      <w:r>
        <w:t>the sum of all sanction amounts under that Customer ID should not exceed the limit.</w:t>
      </w:r>
    </w:p>
    <w:p w14:paraId="46BBE613">
      <w:pPr>
        <w:pStyle w:val="32"/>
        <w:numPr>
          <w:ilvl w:val="0"/>
          <w:numId w:val="21"/>
        </w:numPr>
        <w:jc w:val="both"/>
        <w:rPr>
          <w:u w:val="single"/>
          <w:lang w:val="en-US"/>
        </w:rPr>
      </w:pPr>
      <w:r>
        <w:rPr>
          <w:u w:val="single"/>
          <w:lang w:val="en-US"/>
        </w:rPr>
        <w:t>Minimum: Above ₹10 lakhs</w:t>
      </w:r>
    </w:p>
    <w:p w14:paraId="3176331B">
      <w:pPr>
        <w:pStyle w:val="32"/>
        <w:numPr>
          <w:ilvl w:val="0"/>
          <w:numId w:val="21"/>
        </w:numPr>
        <w:jc w:val="both"/>
        <w:rPr>
          <w:u w:val="single"/>
          <w:lang w:val="en-US"/>
        </w:rPr>
      </w:pPr>
      <w:r>
        <w:rPr>
          <w:u w:val="single"/>
          <w:lang w:val="en-US"/>
        </w:rPr>
        <w:t>Maximum: Up to ₹20 lakhs</w:t>
      </w:r>
    </w:p>
    <w:p w14:paraId="1E93623C">
      <w:pPr>
        <w:pStyle w:val="32"/>
        <w:numPr>
          <w:ilvl w:val="0"/>
          <w:numId w:val="20"/>
        </w:numPr>
        <w:jc w:val="both"/>
        <w:rPr>
          <w:lang w:val="en-US"/>
        </w:rPr>
      </w:pPr>
      <w:r>
        <w:rPr>
          <w:lang w:val="en-US"/>
        </w:rPr>
        <w:t>If the cumulative sanction amount for a Customer ID exceeds Rs. 20 lakhs or falls below ₹10 lakhs, the system should flag those records as invalid.</w:t>
      </w:r>
    </w:p>
    <w:p w14:paraId="172C5FF5">
      <w:pPr>
        <w:pStyle w:val="32"/>
        <w:numPr>
          <w:ilvl w:val="0"/>
          <w:numId w:val="19"/>
        </w:numPr>
        <w:jc w:val="both"/>
        <w:rPr>
          <w:lang w:val="en-US"/>
        </w:rPr>
      </w:pPr>
      <w:r>
        <w:rPr>
          <w:lang w:val="en-US"/>
        </w:rPr>
        <w:t>This validation rule should be applicable to both New CG and Update CG processes.</w:t>
      </w:r>
    </w:p>
    <w:p w14:paraId="65B43C7E">
      <w:pPr>
        <w:pStyle w:val="32"/>
        <w:jc w:val="both"/>
        <w:rPr>
          <w:lang w:val="en-US"/>
        </w:rPr>
      </w:pPr>
    </w:p>
    <w:p w14:paraId="6713C2A1">
      <w:pPr>
        <w:pStyle w:val="32"/>
        <w:jc w:val="both"/>
        <w:rPr>
          <w:lang w:val="en-US"/>
        </w:rPr>
      </w:pPr>
    </w:p>
    <w:p w14:paraId="0B0AD69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30" w:beforeAutospacing="0" w:after="30" w:afterAutospacing="0" w:line="259" w:lineRule="auto"/>
        <w:ind w:right="0" w:rightChars="0"/>
        <w:rPr>
          <w:rFonts w:hint="default" w:ascii="SimSun" w:hAnsi="SimSun" w:eastAsia="SimSun" w:cs="SimSun"/>
          <w:b/>
          <w:bCs/>
          <w:color w:val="1D1C1D"/>
          <w:kern w:val="0"/>
          <w:sz w:val="24"/>
          <w:szCs w:val="24"/>
          <w:highlight w:val="none"/>
          <w:lang w:val="en-US" w:eastAsia="zh-CN" w:bidi="ar"/>
          <w14:ligatures w14:val="standardContextual"/>
        </w:rPr>
      </w:pPr>
    </w:p>
    <w:p w14:paraId="50A15F8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30" w:beforeAutospacing="0" w:after="30" w:afterAutospacing="0"/>
        <w:ind w:leftChars="0" w:right="0" w:rightChars="0"/>
        <w:rPr>
          <w:color w:val="1D1C1D"/>
          <w:highlight w:val="yellow"/>
        </w:rPr>
      </w:pPr>
      <w:r>
        <w:rPr>
          <w:rFonts w:hint="default" w:ascii="SimSun" w:hAnsi="SimSun" w:eastAsia="SimSun" w:cs="SimSun"/>
          <w:b/>
          <w:bCs/>
          <w:color w:val="1D1C1D"/>
          <w:kern w:val="0"/>
          <w:sz w:val="24"/>
          <w:szCs w:val="24"/>
          <w:highlight w:val="yellow"/>
          <w:lang w:val="en-US" w:eastAsia="zh-CN" w:bidi="ar"/>
          <w14:ligatures w14:val="standardContextual"/>
        </w:rPr>
        <w:t xml:space="preserve">1 Data uploaded in same SHG portfolio --&gt; </w:t>
      </w:r>
    </w:p>
    <w:p w14:paraId="5648E0E1">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30" w:beforeAutospacing="0" w:after="30" w:afterAutospacing="0"/>
        <w:ind w:left="360" w:right="0" w:hanging="360"/>
        <w:rPr>
          <w:color w:val="1D1C1D"/>
          <w:highlight w:val="yellow"/>
        </w:rPr>
      </w:pPr>
      <w:r>
        <w:rPr>
          <w:color w:val="1D1C1D"/>
          <w:highlight w:val="yellow"/>
        </w:rPr>
        <w:t>New CG</w:t>
      </w:r>
      <w:r>
        <w:rPr>
          <w:rFonts w:hint="default"/>
          <w:color w:val="1D1C1D"/>
          <w:highlight w:val="yellow"/>
          <w:lang w:val="en-US"/>
        </w:rPr>
        <w:t xml:space="preserve"> / Update CG</w:t>
      </w:r>
      <w:r>
        <w:rPr>
          <w:color w:val="1D1C1D"/>
          <w:highlight w:val="yellow"/>
        </w:rPr>
        <w:t xml:space="preserve"> --&gt; Reject if sum of cust id more than 20L  or less than 10L</w:t>
      </w:r>
    </w:p>
    <w:p w14:paraId="065ADF64">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30" w:beforeAutospacing="0" w:after="30" w:afterAutospacing="0"/>
        <w:ind w:left="360" w:right="0" w:hanging="360"/>
        <w:rPr>
          <w:color w:val="1D1C1D"/>
          <w:highlight w:val="yellow"/>
        </w:rPr>
      </w:pPr>
      <w:r>
        <w:rPr>
          <w:rFonts w:hint="default"/>
          <w:color w:val="1D1C1D"/>
          <w:highlight w:val="yellow"/>
          <w:lang w:val="en-US"/>
        </w:rPr>
        <w:t>Sanction amount of closed loan account on same cust id should not be considered in sum</w:t>
      </w:r>
    </w:p>
    <w:p w14:paraId="1E7FC76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30" w:beforeAutospacing="0" w:after="30" w:afterAutospacing="0"/>
        <w:ind w:leftChars="0" w:right="0" w:rightChars="0"/>
        <w:rPr>
          <w:color w:val="1D1C1D"/>
          <w:highlight w:val="yellow"/>
        </w:rPr>
      </w:pPr>
    </w:p>
    <w:p w14:paraId="0EEE69B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30" w:beforeAutospacing="0" w:after="30" w:afterAutospacing="0"/>
        <w:ind w:leftChars="0" w:right="0" w:rightChars="0"/>
        <w:rPr>
          <w:rFonts w:hint="default"/>
          <w:b/>
          <w:bCs/>
          <w:color w:val="1D1C1D"/>
          <w:highlight w:val="yellow"/>
          <w:lang w:val="en-US"/>
        </w:rPr>
      </w:pPr>
      <w:r>
        <w:rPr>
          <w:rFonts w:hint="default"/>
          <w:b/>
          <w:bCs/>
          <w:color w:val="1D1C1D"/>
          <w:highlight w:val="yellow"/>
          <w:lang w:val="en-US"/>
        </w:rPr>
        <w:t>2 Data Already exists other SHG portfolio for same cust id</w:t>
      </w:r>
    </w:p>
    <w:p w14:paraId="47A4A44B">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30" w:beforeAutospacing="0" w:after="30" w:afterAutospacing="0"/>
        <w:ind w:left="360" w:right="0" w:hanging="360"/>
        <w:rPr>
          <w:color w:val="1D1C1D"/>
          <w:highlight w:val="yellow"/>
        </w:rPr>
      </w:pPr>
      <w:r>
        <w:rPr>
          <w:color w:val="1D1C1D"/>
          <w:highlight w:val="yellow"/>
        </w:rPr>
        <w:t>New CG</w:t>
      </w:r>
      <w:r>
        <w:rPr>
          <w:rFonts w:hint="default"/>
          <w:color w:val="1D1C1D"/>
          <w:highlight w:val="yellow"/>
          <w:lang w:val="en-US"/>
        </w:rPr>
        <w:t xml:space="preserve"> / Update CG</w:t>
      </w:r>
      <w:r>
        <w:rPr>
          <w:color w:val="1D1C1D"/>
          <w:highlight w:val="yellow"/>
        </w:rPr>
        <w:t xml:space="preserve"> --&gt; Reject if sum of cust id more than 20L  or less than 10L</w:t>
      </w:r>
    </w:p>
    <w:p w14:paraId="78A443E7">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30" w:beforeAutospacing="0" w:after="30" w:afterAutospacing="0"/>
        <w:ind w:left="360" w:right="0" w:hanging="360"/>
        <w:rPr>
          <w:color w:val="1D1C1D"/>
          <w:highlight w:val="yellow"/>
        </w:rPr>
      </w:pPr>
      <w:r>
        <w:rPr>
          <w:rFonts w:hint="default"/>
          <w:color w:val="1D1C1D"/>
          <w:highlight w:val="yellow"/>
          <w:lang w:val="en-US"/>
        </w:rPr>
        <w:t>Sanction amount of closed loan account on same cust id should not be considered in sum</w:t>
      </w:r>
    </w:p>
    <w:p w14:paraId="2C0AE7F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30" w:beforeAutospacing="0" w:after="30" w:afterAutospacing="0"/>
        <w:ind w:leftChars="0" w:right="0" w:rightChars="0"/>
        <w:rPr>
          <w:rFonts w:hint="default"/>
          <w:color w:val="1D1C1D"/>
          <w:highlight w:val="yellow"/>
          <w:lang w:val="en-US"/>
        </w:rPr>
      </w:pPr>
    </w:p>
    <w:p w14:paraId="0452C51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30" w:beforeAutospacing="0" w:after="30" w:afterAutospacing="0"/>
        <w:ind w:leftChars="0" w:right="0" w:rightChars="0"/>
        <w:rPr>
          <w:rFonts w:hint="default"/>
          <w:b/>
          <w:bCs/>
          <w:color w:val="1D1C1D"/>
          <w:highlight w:val="yellow"/>
          <w:lang w:val="en-US"/>
        </w:rPr>
      </w:pPr>
      <w:r>
        <w:rPr>
          <w:rFonts w:hint="default"/>
          <w:b/>
          <w:bCs/>
          <w:color w:val="1D1C1D"/>
          <w:highlight w:val="yellow"/>
          <w:lang w:val="en-US"/>
        </w:rPr>
        <w:t>3 Data Already exists other Normal portfolio for same cust id</w:t>
      </w:r>
    </w:p>
    <w:p w14:paraId="16842312">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30" w:beforeAutospacing="0" w:after="30" w:afterAutospacing="0"/>
        <w:ind w:left="360" w:right="0" w:hanging="360"/>
        <w:rPr>
          <w:color w:val="1D1C1D"/>
          <w:highlight w:val="yellow"/>
        </w:rPr>
      </w:pPr>
      <w:r>
        <w:rPr>
          <w:color w:val="1D1C1D"/>
          <w:highlight w:val="yellow"/>
        </w:rPr>
        <w:t>New CG</w:t>
      </w:r>
      <w:r>
        <w:rPr>
          <w:rFonts w:hint="default"/>
          <w:color w:val="1D1C1D"/>
          <w:highlight w:val="yellow"/>
          <w:lang w:val="en-US"/>
        </w:rPr>
        <w:t xml:space="preserve"> / Update CG</w:t>
      </w:r>
      <w:r>
        <w:rPr>
          <w:color w:val="1D1C1D"/>
          <w:highlight w:val="yellow"/>
        </w:rPr>
        <w:t xml:space="preserve"> --&gt;</w:t>
      </w:r>
      <w:r>
        <w:rPr>
          <w:rFonts w:hint="default"/>
          <w:color w:val="1D1C1D"/>
          <w:highlight w:val="yellow"/>
          <w:lang w:val="en-US"/>
        </w:rPr>
        <w:t>Sanction amount should not be included in SHG portfolios ( sum should be considered only for SHG portfolio) - currently such validations are not exists in system</w:t>
      </w:r>
    </w:p>
    <w:p w14:paraId="2A6D0C4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30" w:beforeAutospacing="0" w:after="30" w:afterAutospacing="0" w:line="259" w:lineRule="auto"/>
        <w:ind w:right="0" w:rightChars="0"/>
        <w:rPr>
          <w:rFonts w:hint="default"/>
          <w:color w:val="1D1C1D"/>
          <w:highlight w:val="yellow"/>
          <w:lang w:val="en-US"/>
        </w:rPr>
      </w:pPr>
    </w:p>
    <w:p w14:paraId="52F2560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30" w:beforeAutospacing="0" w:after="30" w:afterAutospacing="0" w:line="259" w:lineRule="auto"/>
        <w:ind w:right="0" w:rightChars="0"/>
        <w:rPr>
          <w:rFonts w:hint="default" w:ascii="SimSun" w:hAnsi="SimSun" w:eastAsia="SimSun" w:cs="SimSun"/>
          <w:b/>
          <w:bCs/>
          <w:color w:val="1D1C1D"/>
          <w:kern w:val="0"/>
          <w:sz w:val="20"/>
          <w:szCs w:val="20"/>
          <w:highlight w:val="yellow"/>
          <w:lang w:val="en-US" w:eastAsia="zh-CN" w:bidi="ar"/>
          <w14:ligatures w14:val="standardContextual"/>
        </w:rPr>
      </w:pPr>
      <w:r>
        <w:rPr>
          <w:rFonts w:hint="default" w:ascii="SimSun" w:hAnsi="SimSun" w:eastAsia="SimSun" w:cs="SimSun"/>
          <w:b/>
          <w:bCs/>
          <w:color w:val="1D1C1D"/>
          <w:kern w:val="0"/>
          <w:sz w:val="20"/>
          <w:szCs w:val="20"/>
          <w:highlight w:val="yellow"/>
          <w:lang w:val="en-US" w:eastAsia="zh-CN" w:bidi="ar"/>
          <w14:ligatures w14:val="standardContextual"/>
        </w:rPr>
        <w:t>Sum of Sanction amount check will be done only alogn with SHG portfolios (if same cust if  exists in normal portfolio , that amount will not consider under sum for SHG portfolio)</w:t>
      </w:r>
      <w:r>
        <w:rPr>
          <w:rFonts w:hint="default" w:ascii="SimSun" w:hAnsi="SimSun" w:eastAsia="SimSun" w:cs="SimSun"/>
          <w:b/>
          <w:bCs/>
          <w:color w:val="1D1C1D"/>
          <w:kern w:val="0"/>
          <w:sz w:val="20"/>
          <w:szCs w:val="20"/>
          <w:highlight w:val="yellow"/>
          <w:lang w:val="en-US" w:eastAsia="zh-CN" w:bidi="ar"/>
          <w14:ligatures w14:val="standardContextual"/>
        </w:rPr>
        <w:br w:type="textWrapping"/>
      </w:r>
      <w:r>
        <w:rPr>
          <w:rFonts w:hint="default" w:ascii="SimSun" w:hAnsi="SimSun" w:eastAsia="SimSun" w:cs="SimSun"/>
          <w:b/>
          <w:bCs/>
          <w:color w:val="1D1C1D"/>
          <w:kern w:val="0"/>
          <w:sz w:val="20"/>
          <w:szCs w:val="20"/>
          <w:highlight w:val="yellow"/>
          <w:lang w:val="en-US" w:eastAsia="zh-CN" w:bidi="ar"/>
          <w14:ligatures w14:val="standardContextual"/>
        </w:rPr>
        <w:t>EX</w:t>
      </w:r>
    </w:p>
    <w:p w14:paraId="54CF8FB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30" w:beforeAutospacing="0" w:after="30" w:afterAutospacing="0" w:line="259" w:lineRule="auto"/>
        <w:ind w:right="0" w:rightChars="0"/>
        <w:rPr>
          <w:rFonts w:hint="default" w:ascii="SimSun" w:hAnsi="SimSun" w:eastAsia="SimSun" w:cs="SimSun"/>
          <w:b/>
          <w:bCs/>
          <w:color w:val="1D1C1D"/>
          <w:kern w:val="0"/>
          <w:sz w:val="20"/>
          <w:szCs w:val="20"/>
          <w:highlight w:val="yellow"/>
          <w:lang w:val="en-US" w:eastAsia="zh-CN" w:bidi="ar"/>
          <w14:ligatures w14:val="standardContextual"/>
        </w:rPr>
      </w:pPr>
      <w:r>
        <w:rPr>
          <w:rFonts w:hint="default" w:ascii="SimSun" w:hAnsi="SimSun" w:eastAsia="SimSun" w:cs="SimSun"/>
          <w:b/>
          <w:bCs/>
          <w:color w:val="1D1C1D"/>
          <w:kern w:val="0"/>
          <w:sz w:val="20"/>
          <w:szCs w:val="20"/>
          <w:highlight w:val="yellow"/>
          <w:lang w:val="en-US" w:eastAsia="zh-CN" w:bidi="ar"/>
          <w14:ligatures w14:val="standardContextual"/>
        </w:rPr>
        <w:t>Normal portfolio , for cust ID A,sanction amount is 10L</w:t>
      </w:r>
    </w:p>
    <w:p w14:paraId="5BD7FC7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30" w:beforeAutospacing="0" w:after="30" w:afterAutospacing="0" w:line="259" w:lineRule="auto"/>
        <w:ind w:right="0" w:rightChars="0"/>
        <w:rPr>
          <w:rFonts w:hint="default" w:ascii="SimSun" w:hAnsi="SimSun" w:eastAsia="SimSun" w:cs="SimSun"/>
          <w:b/>
          <w:bCs/>
          <w:color w:val="1D1C1D"/>
          <w:kern w:val="0"/>
          <w:sz w:val="20"/>
          <w:szCs w:val="20"/>
          <w:highlight w:val="yellow"/>
          <w:lang w:val="en-US" w:eastAsia="zh-CN" w:bidi="ar"/>
          <w14:ligatures w14:val="standardContextual"/>
        </w:rPr>
      </w:pPr>
      <w:r>
        <w:rPr>
          <w:rFonts w:hint="default" w:ascii="SimSun" w:hAnsi="SimSun" w:eastAsia="SimSun" w:cs="SimSun"/>
          <w:b/>
          <w:bCs/>
          <w:color w:val="1D1C1D"/>
          <w:kern w:val="0"/>
          <w:sz w:val="20"/>
          <w:szCs w:val="20"/>
          <w:highlight w:val="yellow"/>
          <w:lang w:val="en-US" w:eastAsia="zh-CN" w:bidi="ar"/>
          <w14:ligatures w14:val="standardContextual"/>
        </w:rPr>
        <w:t xml:space="preserve">Then </w:t>
      </w:r>
    </w:p>
    <w:p w14:paraId="150B51A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30" w:beforeAutospacing="0" w:after="30" w:afterAutospacing="0" w:line="259" w:lineRule="auto"/>
        <w:ind w:right="0" w:rightChars="0"/>
        <w:rPr>
          <w:rFonts w:hint="default" w:ascii="SimSun" w:hAnsi="SimSun" w:eastAsia="SimSun" w:cs="SimSun"/>
          <w:b/>
          <w:bCs/>
          <w:color w:val="1D1C1D"/>
          <w:kern w:val="0"/>
          <w:sz w:val="20"/>
          <w:szCs w:val="20"/>
          <w:highlight w:val="yellow"/>
          <w:lang w:val="en-US" w:eastAsia="zh-CN" w:bidi="ar"/>
          <w14:ligatures w14:val="standardContextual"/>
        </w:rPr>
      </w:pPr>
      <w:r>
        <w:rPr>
          <w:rFonts w:hint="default" w:ascii="SimSun" w:hAnsi="SimSun" w:eastAsia="SimSun" w:cs="SimSun"/>
          <w:b/>
          <w:bCs/>
          <w:color w:val="1D1C1D"/>
          <w:kern w:val="0"/>
          <w:sz w:val="20"/>
          <w:szCs w:val="20"/>
          <w:highlight w:val="yellow"/>
          <w:lang w:val="en-US" w:eastAsia="zh-CN" w:bidi="ar"/>
          <w14:ligatures w14:val="standardContextual"/>
        </w:rPr>
        <w:t>for SHG-20-21 for cust ID A , sanction amount is 5L</w:t>
      </w:r>
    </w:p>
    <w:p w14:paraId="3401438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30" w:beforeAutospacing="0" w:after="30" w:afterAutospacing="0" w:line="259" w:lineRule="auto"/>
        <w:ind w:right="0" w:rightChars="0"/>
        <w:rPr>
          <w:rFonts w:hint="default" w:ascii="SimSun" w:hAnsi="SimSun" w:eastAsia="SimSun" w:cs="SimSun"/>
          <w:b/>
          <w:bCs/>
          <w:color w:val="1D1C1D"/>
          <w:kern w:val="0"/>
          <w:sz w:val="20"/>
          <w:szCs w:val="20"/>
          <w:highlight w:val="yellow"/>
          <w:lang w:val="en-US" w:eastAsia="zh-CN" w:bidi="ar"/>
          <w14:ligatures w14:val="standardContextual"/>
        </w:rPr>
      </w:pPr>
      <w:r>
        <w:rPr>
          <w:rFonts w:hint="default" w:ascii="SimSun" w:hAnsi="SimSun" w:eastAsia="SimSun" w:cs="SimSun"/>
          <w:b/>
          <w:bCs/>
          <w:color w:val="1D1C1D"/>
          <w:kern w:val="0"/>
          <w:sz w:val="20"/>
          <w:szCs w:val="20"/>
          <w:highlight w:val="yellow"/>
          <w:lang w:val="en-US" w:eastAsia="zh-CN" w:bidi="ar"/>
          <w14:ligatures w14:val="standardContextual"/>
        </w:rPr>
        <w:t>for SHG-22-22 for cust ID A , sanction amount is 6L</w:t>
      </w:r>
    </w:p>
    <w:p w14:paraId="06FA8E8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30" w:beforeAutospacing="0" w:after="30" w:afterAutospacing="0" w:line="259" w:lineRule="auto"/>
        <w:ind w:right="0" w:rightChars="0"/>
        <w:rPr>
          <w:rFonts w:hint="default" w:ascii="SimSun" w:hAnsi="SimSun" w:eastAsia="SimSun" w:cs="SimSun"/>
          <w:b/>
          <w:bCs/>
          <w:color w:val="1D1C1D"/>
          <w:kern w:val="0"/>
          <w:sz w:val="20"/>
          <w:szCs w:val="20"/>
          <w:highlight w:val="yellow"/>
          <w:lang w:val="en-US" w:eastAsia="zh-CN" w:bidi="ar"/>
          <w14:ligatures w14:val="standardContextual"/>
        </w:rPr>
      </w:pPr>
    </w:p>
    <w:p w14:paraId="69FE053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30" w:beforeAutospacing="0" w:after="30" w:afterAutospacing="0" w:line="259" w:lineRule="auto"/>
        <w:ind w:right="0" w:rightChars="0"/>
        <w:rPr>
          <w:rFonts w:hint="default" w:ascii="SimSun" w:hAnsi="SimSun" w:eastAsia="SimSun" w:cs="SimSun"/>
          <w:b/>
          <w:bCs/>
          <w:color w:val="1D1C1D"/>
          <w:kern w:val="0"/>
          <w:sz w:val="20"/>
          <w:szCs w:val="20"/>
          <w:highlight w:val="yellow"/>
          <w:lang w:val="en-US" w:eastAsia="zh-CN" w:bidi="ar"/>
          <w14:ligatures w14:val="standardContextual"/>
        </w:rPr>
      </w:pPr>
      <w:r>
        <w:rPr>
          <w:rFonts w:hint="default" w:ascii="SimSun" w:hAnsi="SimSun" w:eastAsia="SimSun" w:cs="SimSun"/>
          <w:b/>
          <w:bCs/>
          <w:color w:val="1D1C1D"/>
          <w:kern w:val="0"/>
          <w:sz w:val="20"/>
          <w:szCs w:val="20"/>
          <w:highlight w:val="yellow"/>
          <w:lang w:val="en-US" w:eastAsia="zh-CN" w:bidi="ar"/>
          <w14:ligatures w14:val="standardContextual"/>
        </w:rPr>
        <w:t>Then sum will be 6L (not consider sanction amount of normal portfolio)</w:t>
      </w:r>
    </w:p>
    <w:p w14:paraId="45A6FE8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30" w:beforeAutospacing="0" w:after="30" w:afterAutospacing="0" w:line="259" w:lineRule="auto"/>
        <w:ind w:right="0" w:rightChars="0"/>
        <w:rPr>
          <w:rFonts w:hint="default"/>
          <w:color w:val="1D1C1D"/>
          <w:highlight w:val="none"/>
          <w:lang w:val="en-US"/>
        </w:rPr>
      </w:pPr>
    </w:p>
    <w:p w14:paraId="4C5B366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30" w:beforeAutospacing="0" w:after="30" w:afterAutospacing="0"/>
        <w:ind w:leftChars="0" w:right="0" w:rightChars="0"/>
        <w:rPr>
          <w:rFonts w:hint="default"/>
          <w:color w:val="1D1C1D"/>
          <w:highlight w:val="none"/>
          <w:lang w:val="en-US"/>
        </w:rPr>
      </w:pPr>
    </w:p>
    <w:p w14:paraId="76BDD97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30" w:beforeAutospacing="0" w:after="30" w:afterAutospacing="0" w:line="259" w:lineRule="auto"/>
        <w:ind w:right="0" w:rightChars="0"/>
        <w:rPr>
          <w:rFonts w:hint="default" w:ascii="SimSun" w:hAnsi="SimSun" w:eastAsia="SimSun" w:cs="SimSun"/>
          <w:b/>
          <w:bCs/>
          <w:color w:val="1D1C1D"/>
          <w:kern w:val="0"/>
          <w:sz w:val="24"/>
          <w:szCs w:val="24"/>
          <w:highlight w:val="none"/>
          <w:lang w:val="en-US" w:eastAsia="zh-CN" w:bidi="ar"/>
          <w14:ligatures w14:val="standardContextual"/>
        </w:rPr>
      </w:pPr>
    </w:p>
    <w:p w14:paraId="7E52FBFA">
      <w:pPr>
        <w:pStyle w:val="32"/>
        <w:jc w:val="both"/>
        <w:rPr>
          <w:lang w:val="en-US"/>
        </w:rPr>
      </w:pPr>
    </w:p>
    <w:p w14:paraId="52A206DD">
      <w:pPr>
        <w:pStyle w:val="32"/>
        <w:jc w:val="both"/>
        <w:rPr>
          <w:lang w:val="en-US"/>
        </w:rPr>
      </w:pPr>
    </w:p>
    <w:p w14:paraId="18AE6D94">
      <w:pPr>
        <w:pStyle w:val="32"/>
        <w:numPr>
          <w:ilvl w:val="0"/>
          <w:numId w:val="1"/>
        </w:numPr>
        <w:ind w:left="360" w:leftChars="0" w:firstLineChars="0"/>
        <w:rPr>
          <w:lang w:val="en-US"/>
        </w:rPr>
      </w:pPr>
      <w:r>
        <w:rPr>
          <w:b/>
          <w:bCs/>
          <w:u w:val="single"/>
          <w:lang w:val="en-US"/>
        </w:rPr>
        <w:t>Updating the Status of the Portfolio:</w:t>
      </w:r>
    </w:p>
    <w:p w14:paraId="24BE30EC">
      <w:pPr>
        <w:ind w:left="360"/>
        <w:jc w:val="both"/>
      </w:pPr>
      <w:r>
        <w:t>As per the CGFMU Scheme Guidelines, the “</w:t>
      </w:r>
      <w:r>
        <w:rPr>
          <w:b/>
          <w:bCs/>
        </w:rPr>
        <w:t>Currency of the Portfolio</w:t>
      </w:r>
      <w:r>
        <w:t xml:space="preserve">” is defined as: Three complete financial years from the end of the date of crystallization of the portfolio. Accordingly, the </w:t>
      </w:r>
      <w:r>
        <w:rPr>
          <w:b/>
          <w:bCs/>
        </w:rPr>
        <w:t>total period of currency</w:t>
      </w:r>
      <w:r>
        <w:t xml:space="preserve"> for any portfolio will be:</w:t>
      </w:r>
    </w:p>
    <w:p w14:paraId="7388722B">
      <w:pPr>
        <w:ind w:firstLine="360"/>
        <w:jc w:val="both"/>
        <w:rPr>
          <w:b/>
          <w:bCs/>
        </w:rPr>
      </w:pPr>
      <w:r>
        <w:rPr>
          <w:b/>
          <w:bCs/>
        </w:rPr>
        <w:t>Base Year + Three Complete Financial Years</w:t>
      </w:r>
    </w:p>
    <w:p w14:paraId="097D00E6">
      <w:pPr>
        <w:ind w:left="360"/>
        <w:jc w:val="both"/>
        <w:rPr>
          <w:lang w:val="en-US"/>
        </w:rPr>
      </w:pPr>
      <w:r>
        <w:t>The portfolio remains active even after the entire defined currency period as per the scheme rules.   Hence, irrespective of the status of the portfolio which may be LIVE or Closed, all the portfolios are shown as LIVE portfolios in the MIS Reports which is misleading.</w:t>
      </w:r>
    </w:p>
    <w:p w14:paraId="7C696891">
      <w:pPr>
        <w:ind w:firstLine="360"/>
        <w:jc w:val="both"/>
        <w:rPr>
          <w:b/>
          <w:bCs/>
          <w:u w:val="single"/>
          <w:lang w:val="en-US"/>
        </w:rPr>
      </w:pPr>
      <w:r>
        <w:rPr>
          <w:b/>
          <w:bCs/>
          <w:u w:val="single"/>
          <w:lang w:val="en-US"/>
        </w:rPr>
        <w:t>Requirements:</w:t>
      </w:r>
    </w:p>
    <w:p w14:paraId="050AA7CB">
      <w:pPr>
        <w:ind w:firstLine="360"/>
        <w:jc w:val="both"/>
        <w:rPr>
          <w:b/>
          <w:bCs/>
          <w:u w:val="single"/>
          <w:lang w:val="en-US"/>
        </w:rPr>
      </w:pPr>
      <w:r>
        <w:rPr>
          <w:b/>
          <w:bCs/>
          <w:u w:val="single"/>
          <w:lang w:val="en-US"/>
        </w:rPr>
        <w:t>NCGTC Maker and Approver:</w:t>
      </w:r>
    </w:p>
    <w:p w14:paraId="634E7D54">
      <w:pPr>
        <w:pStyle w:val="32"/>
        <w:numPr>
          <w:ilvl w:val="0"/>
          <w:numId w:val="20"/>
        </w:numPr>
        <w:jc w:val="both"/>
        <w:rPr>
          <w:lang w:val="en-US"/>
        </w:rPr>
      </w:pPr>
      <w:r>
        <mc:AlternateContent>
          <mc:Choice Requires="wps">
            <w:drawing>
              <wp:anchor distT="0" distB="0" distL="114300" distR="114300" simplePos="0" relativeHeight="251661312" behindDoc="0" locked="0" layoutInCell="1" allowOverlap="1">
                <wp:simplePos x="0" y="0"/>
                <wp:positionH relativeFrom="rightMargin">
                  <wp:align>left</wp:align>
                </wp:positionH>
                <wp:positionV relativeFrom="paragraph">
                  <wp:posOffset>305435</wp:posOffset>
                </wp:positionV>
                <wp:extent cx="331470" cy="767715"/>
                <wp:effectExtent l="38100" t="0" r="30480" b="51435"/>
                <wp:wrapNone/>
                <wp:docPr id="1751818096" name="Straight Arrow Connector 2"/>
                <wp:cNvGraphicFramePr/>
                <a:graphic xmlns:a="http://schemas.openxmlformats.org/drawingml/2006/main">
                  <a:graphicData uri="http://schemas.microsoft.com/office/word/2010/wordprocessingShape">
                    <wps:wsp>
                      <wps:cNvCnPr/>
                      <wps:spPr>
                        <a:xfrm flipH="1">
                          <a:off x="0" y="0"/>
                          <a:ext cx="331552" cy="7679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 o:spid="_x0000_s1026" o:spt="32" type="#_x0000_t32" style="position:absolute;left:0pt;flip:x;margin-left:526.3pt;margin-top:500.6pt;height:60.45pt;width:26.1pt;mso-position-horizontal-relative:page;mso-position-vertical-relative:page;z-index:251661312;mso-width-relative:page;mso-height-relative:page;" filled="f" stroked="t" coordsize="21600,21600" o:gfxdata="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Am0mU11wAAAAYBAAAPAAAAAAAAAAEAIAAAACIAAABkcnMv&#10;ZG93bnJldi54bWxQSwECFAAUAAAACACHTuJA0e+MjAQCAAD7AwAADgAAAAAAAAABACAAAAAmAQAA&#10;ZHJzL2Uyb0RvYy54bWxQSwUGAAAAAAYABgBZAQAAnAUAAAAA&#10;">
                <v:fill on="f" focussize="0,0"/>
                <v:stroke weight="0.5pt" color="#156082 [3204]" miterlimit="8" joinstyle="miter" endarrow="block"/>
                <v:imagedata o:title=""/>
                <o:lock v:ext="edit" aspectratio="f"/>
              </v:shape>
            </w:pict>
          </mc:Fallback>
        </mc:AlternateContent>
      </w:r>
      <w:r>
        <w:rPr>
          <w:lang w:val="en-US"/>
        </w:rPr>
        <w:t>One column should be added in the Portfolio Management module under “Portfolio transition” as “</w:t>
      </w:r>
      <w:r>
        <w:rPr>
          <w:b/>
          <w:bCs/>
          <w:lang w:val="en-US"/>
        </w:rPr>
        <w:t>Current Portfolio Status</w:t>
      </w:r>
      <w:r>
        <w:rPr>
          <w:lang w:val="en-US"/>
        </w:rPr>
        <w:t>”.</w:t>
      </w:r>
    </w:p>
    <w:p w14:paraId="3C37F981">
      <w:pPr>
        <w:jc w:val="both"/>
        <w:rPr>
          <w:lang w:val="en-US"/>
        </w:rPr>
      </w:pPr>
      <w:r>
        <mc:AlternateContent>
          <mc:Choice Requires="wps">
            <w:drawing>
              <wp:anchor distT="0" distB="0" distL="114300" distR="114300" simplePos="0" relativeHeight="251660288" behindDoc="0" locked="0" layoutInCell="1" allowOverlap="1">
                <wp:simplePos x="0" y="0"/>
                <wp:positionH relativeFrom="column">
                  <wp:posOffset>5544185</wp:posOffset>
                </wp:positionH>
                <wp:positionV relativeFrom="paragraph">
                  <wp:posOffset>478790</wp:posOffset>
                </wp:positionV>
                <wp:extent cx="408305" cy="213995"/>
                <wp:effectExtent l="0" t="0" r="10795" b="14605"/>
                <wp:wrapNone/>
                <wp:docPr id="74590750" name="Rectangle 1"/>
                <wp:cNvGraphicFramePr/>
                <a:graphic xmlns:a="http://schemas.openxmlformats.org/drawingml/2006/main">
                  <a:graphicData uri="http://schemas.microsoft.com/office/word/2010/wordprocessingShape">
                    <wps:wsp>
                      <wps:cNvSpPr/>
                      <wps:spPr>
                        <a:xfrm>
                          <a:off x="0" y="0"/>
                          <a:ext cx="408562" cy="214008"/>
                        </a:xfrm>
                        <a:prstGeom prst="rect">
                          <a:avLst/>
                        </a:prstGeom>
                      </wps:spPr>
                      <wps:style>
                        <a:lnRef idx="2">
                          <a:schemeClr val="accent6"/>
                        </a:lnRef>
                        <a:fillRef idx="1">
                          <a:schemeClr val="lt1"/>
                        </a:fillRef>
                        <a:effectRef idx="0">
                          <a:schemeClr val="accent6"/>
                        </a:effectRef>
                        <a:fontRef idx="minor">
                          <a:schemeClr val="dk1"/>
                        </a:fontRef>
                      </wps:style>
                      <wps:txbx>
                        <w:txbxContent>
                          <w:p w14:paraId="3581217B">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 o:spid="_x0000_s1026" o:spt="1" style="position:absolute;left:0pt;margin-left:436.55pt;margin-top:37.7pt;height:16.85pt;width:32.15pt;z-index:251660288;v-text-anchor:middle;mso-width-relative:page;mso-height-relative:page;" fillcolor="#FFFFFF [3201]" filled="t" stroked="t" coordsize="21600,21600" o:gfxdata="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0FqeCtcAAAAKAQAADwAAAAAAAAABACAAAAAiAAAAZHJzL2Rv&#10;d25yZXYueG1sUEsBAhQAFAAAAAgAh07iQAVUrhd0AgAACAUAAA4AAAAAAAAAAQAgAAAAJgEAAGRy&#10;cy9lMm9Eb2MueG1sUEsFBgAAAAAGAAYAWQEAAAwGAAAAAA==&#10;">
                <v:fill on="t" focussize="0,0"/>
                <v:stroke weight="1pt" color="#4EA72E [3209]" miterlimit="8" joinstyle="miter"/>
                <v:imagedata o:title=""/>
                <o:lock v:ext="edit" aspectratio="f"/>
                <v:textbox>
                  <w:txbxContent>
                    <w:p w14:paraId="3581217B">
                      <w:pPr>
                        <w:jc w:val="center"/>
                      </w:pPr>
                    </w:p>
                  </w:txbxContent>
                </v:textbox>
              </v:rect>
            </w:pict>
          </mc:Fallback>
        </mc:AlternateContent>
      </w:r>
      <w:r>
        <w:drawing>
          <wp:inline distT="0" distB="0" distL="0" distR="0">
            <wp:extent cx="6079490" cy="1915160"/>
            <wp:effectExtent l="0" t="0" r="0" b="8890"/>
            <wp:docPr id="916217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17630" name="Picture 1"/>
                    <pic:cNvPicPr>
                      <a:picLocks noChangeAspect="1"/>
                    </pic:cNvPicPr>
                  </pic:nvPicPr>
                  <pic:blipFill>
                    <a:blip r:embed="rId17"/>
                    <a:srcRect t="16904" r="2888" b="23629"/>
                    <a:stretch>
                      <a:fillRect/>
                    </a:stretch>
                  </pic:blipFill>
                  <pic:spPr>
                    <a:xfrm>
                      <a:off x="0" y="0"/>
                      <a:ext cx="6116485" cy="1927237"/>
                    </a:xfrm>
                    <a:prstGeom prst="rect">
                      <a:avLst/>
                    </a:prstGeom>
                    <a:ln>
                      <a:noFill/>
                    </a:ln>
                  </pic:spPr>
                </pic:pic>
              </a:graphicData>
            </a:graphic>
          </wp:inline>
        </w:drawing>
      </w:r>
    </w:p>
    <w:p w14:paraId="120BCFBF">
      <w:pPr>
        <w:jc w:val="both"/>
        <w:rPr>
          <w:b/>
          <w:bCs/>
          <w:lang w:val="en-US"/>
        </w:rPr>
      </w:pPr>
      <w:r>
        <w:rPr>
          <w:b/>
          <w:bCs/>
          <w:lang w:val="en-US"/>
        </w:rPr>
        <w:t xml:space="preserve">                                 Under status of the portfolio –</w:t>
      </w:r>
    </w:p>
    <w:p w14:paraId="66085240">
      <w:pPr>
        <w:pStyle w:val="32"/>
        <w:numPr>
          <w:ilvl w:val="0"/>
          <w:numId w:val="23"/>
        </w:numPr>
        <w:jc w:val="both"/>
        <w:rPr>
          <w:lang w:val="en-US"/>
        </w:rPr>
      </w:pPr>
      <w:r>
        <w:rPr>
          <w:lang w:val="en-US"/>
        </w:rPr>
        <w:t xml:space="preserve">If any portfolio is </w:t>
      </w:r>
      <w:r>
        <w:rPr>
          <w:b/>
          <w:bCs/>
          <w:lang w:val="en-US"/>
        </w:rPr>
        <w:t>not Migrated,</w:t>
      </w:r>
      <w:r>
        <w:rPr>
          <w:lang w:val="en-US"/>
        </w:rPr>
        <w:t xml:space="preserve"> then portfolio status should be </w:t>
      </w:r>
      <w:r>
        <w:rPr>
          <w:b/>
          <w:bCs/>
          <w:lang w:val="en-US"/>
        </w:rPr>
        <w:t>“Closed”.</w:t>
      </w:r>
    </w:p>
    <w:p w14:paraId="5380F2C5">
      <w:pPr>
        <w:ind w:left="1440" w:firstLine="720"/>
        <w:jc w:val="both"/>
        <w:rPr>
          <w:b/>
          <w:bCs/>
          <w:lang w:val="en-US"/>
        </w:rPr>
      </w:pPr>
      <w:r>
        <w:rPr>
          <w:b/>
          <w:bCs/>
          <w:lang w:val="en-US"/>
        </w:rPr>
        <w:t xml:space="preserve">Logic: </w:t>
      </w:r>
    </w:p>
    <w:p w14:paraId="55F07EDC">
      <w:pPr>
        <w:pStyle w:val="32"/>
        <w:numPr>
          <w:ilvl w:val="2"/>
          <w:numId w:val="20"/>
        </w:numPr>
        <w:jc w:val="both"/>
        <w:rPr>
          <w:lang w:val="en-US"/>
        </w:rPr>
      </w:pPr>
      <w:r>
        <w:rPr>
          <w:lang w:val="en-US"/>
        </w:rPr>
        <w:t xml:space="preserve">If </w:t>
      </w:r>
      <w:r>
        <w:rPr>
          <w:b/>
          <w:bCs/>
          <w:lang w:val="en-US"/>
        </w:rPr>
        <w:t>CP4</w:t>
      </w:r>
      <w:r>
        <w:rPr>
          <w:lang w:val="en-US"/>
        </w:rPr>
        <w:t xml:space="preserve"> billing process (Including payment) is not completed, then portfolio status should be “</w:t>
      </w:r>
      <w:r>
        <w:rPr>
          <w:b/>
          <w:bCs/>
          <w:lang w:val="en-US"/>
        </w:rPr>
        <w:t>Closed</w:t>
      </w:r>
      <w:r>
        <w:rPr>
          <w:lang w:val="en-US"/>
        </w:rPr>
        <w:t>”. Effective date: 1</w:t>
      </w:r>
      <w:r>
        <w:rPr>
          <w:vertAlign w:val="superscript"/>
          <w:lang w:val="en-US"/>
        </w:rPr>
        <w:t>st</w:t>
      </w:r>
      <w:r>
        <w:rPr>
          <w:lang w:val="en-US"/>
        </w:rPr>
        <w:t xml:space="preserve"> April of the CP5 period.</w:t>
      </w:r>
    </w:p>
    <w:p w14:paraId="4F865E3E">
      <w:pPr>
        <w:pStyle w:val="32"/>
        <w:numPr>
          <w:ilvl w:val="2"/>
          <w:numId w:val="20"/>
        </w:numPr>
        <w:jc w:val="both"/>
        <w:rPr>
          <w:lang w:val="en-US"/>
        </w:rPr>
      </w:pPr>
      <w:r>
        <w:rPr>
          <w:lang w:val="en-US"/>
        </w:rPr>
        <w:t xml:space="preserve">From CP1 to CP3 any of the currency period CG fee payment is not completed, then immediate next period portfolio status mark as </w:t>
      </w:r>
      <w:r>
        <w:rPr>
          <w:b/>
          <w:bCs/>
          <w:lang w:val="en-US"/>
        </w:rPr>
        <w:t xml:space="preserve">“Closed”. </w:t>
      </w:r>
      <w:r>
        <w:rPr>
          <w:lang w:val="en-US"/>
        </w:rPr>
        <w:t>Effective date: 1</w:t>
      </w:r>
      <w:r>
        <w:rPr>
          <w:vertAlign w:val="superscript"/>
          <w:lang w:val="en-US"/>
        </w:rPr>
        <w:t>st</w:t>
      </w:r>
      <w:r>
        <w:rPr>
          <w:lang w:val="en-US"/>
        </w:rPr>
        <w:t xml:space="preserve"> April of the immediate next CP period. ie, if CP1 billing is not done, portfolio status marked as </w:t>
      </w:r>
      <w:r>
        <w:rPr>
          <w:b/>
          <w:bCs/>
          <w:lang w:val="en-US"/>
        </w:rPr>
        <w:t>closed</w:t>
      </w:r>
      <w:r>
        <w:rPr>
          <w:lang w:val="en-US"/>
        </w:rPr>
        <w:t xml:space="preserve"> effective date should be 1</w:t>
      </w:r>
      <w:r>
        <w:rPr>
          <w:vertAlign w:val="superscript"/>
          <w:lang w:val="en-US"/>
        </w:rPr>
        <w:t>st</w:t>
      </w:r>
      <w:r>
        <w:rPr>
          <w:lang w:val="en-US"/>
        </w:rPr>
        <w:t xml:space="preserve"> April of the CP2 period.</w:t>
      </w:r>
    </w:p>
    <w:p w14:paraId="01393675">
      <w:pPr>
        <w:pStyle w:val="32"/>
        <w:numPr>
          <w:ilvl w:val="0"/>
          <w:numId w:val="23"/>
        </w:numPr>
        <w:jc w:val="both"/>
        <w:rPr>
          <w:b/>
          <w:bCs/>
          <w:lang w:val="en-US"/>
        </w:rPr>
      </w:pPr>
      <w:r>
        <w:rPr>
          <w:lang w:val="en-US"/>
        </w:rPr>
        <w:t xml:space="preserve">If any portfolio is </w:t>
      </w:r>
      <w:r>
        <w:rPr>
          <w:b/>
          <w:bCs/>
          <w:lang w:val="en-US"/>
        </w:rPr>
        <w:t>Migrated,</w:t>
      </w:r>
      <w:r>
        <w:rPr>
          <w:lang w:val="en-US"/>
        </w:rPr>
        <w:t xml:space="preserve"> then portfolio status should be </w:t>
      </w:r>
      <w:r>
        <w:rPr>
          <w:b/>
          <w:bCs/>
          <w:lang w:val="en-US"/>
        </w:rPr>
        <w:t>“Migrated Live”.</w:t>
      </w:r>
    </w:p>
    <w:p w14:paraId="1D92A9CD">
      <w:pPr>
        <w:ind w:left="1440" w:firstLine="720"/>
        <w:jc w:val="both"/>
        <w:rPr>
          <w:lang w:val="en-US"/>
        </w:rPr>
      </w:pPr>
      <w:r>
        <w:rPr>
          <w:b/>
          <w:bCs/>
          <w:lang w:val="en-US"/>
        </w:rPr>
        <w:t xml:space="preserve">Logic: </w:t>
      </w:r>
    </w:p>
    <w:p w14:paraId="61DC6700">
      <w:pPr>
        <w:pStyle w:val="32"/>
        <w:numPr>
          <w:ilvl w:val="2"/>
          <w:numId w:val="20"/>
        </w:numPr>
        <w:jc w:val="both"/>
        <w:rPr>
          <w:lang w:val="en-US"/>
        </w:rPr>
      </w:pPr>
      <w:r>
        <w:rPr>
          <w:lang w:val="en-US"/>
        </w:rPr>
        <w:t>CP4 billing process (including payment) completed then portfolio status should be “</w:t>
      </w:r>
      <w:r>
        <w:rPr>
          <w:b/>
          <w:bCs/>
          <w:lang w:val="en-US"/>
        </w:rPr>
        <w:t>Migrated Live</w:t>
      </w:r>
      <w:r>
        <w:rPr>
          <w:lang w:val="en-US"/>
        </w:rPr>
        <w:t>”. Effective date: 1</w:t>
      </w:r>
      <w:r>
        <w:rPr>
          <w:vertAlign w:val="superscript"/>
          <w:lang w:val="en-US"/>
        </w:rPr>
        <w:t>st</w:t>
      </w:r>
      <w:r>
        <w:rPr>
          <w:lang w:val="en-US"/>
        </w:rPr>
        <w:t xml:space="preserve"> April of the CP5 period.</w:t>
      </w:r>
    </w:p>
    <w:p w14:paraId="0D1BDB49">
      <w:pPr>
        <w:pStyle w:val="32"/>
        <w:ind w:left="2160"/>
        <w:jc w:val="both"/>
        <w:rPr>
          <w:b/>
          <w:bCs/>
          <w:lang w:val="en-US"/>
        </w:rPr>
      </w:pPr>
    </w:p>
    <w:p w14:paraId="2D1B3C23">
      <w:pPr>
        <w:pStyle w:val="32"/>
        <w:numPr>
          <w:ilvl w:val="0"/>
          <w:numId w:val="23"/>
        </w:numPr>
        <w:jc w:val="both"/>
        <w:rPr>
          <w:b/>
          <w:bCs/>
          <w:lang w:val="en-US"/>
        </w:rPr>
      </w:pPr>
      <w:r>
        <w:rPr>
          <w:b/>
          <w:bCs/>
          <w:lang w:val="en-US"/>
        </w:rPr>
        <w:t xml:space="preserve">If any Migrated live portfolio closed, </w:t>
      </w:r>
      <w:r>
        <w:rPr>
          <w:lang w:val="en-US"/>
        </w:rPr>
        <w:t>the</w:t>
      </w:r>
      <w:r>
        <w:rPr>
          <w:b/>
          <w:bCs/>
          <w:lang w:val="en-US"/>
        </w:rPr>
        <w:t xml:space="preserve"> </w:t>
      </w:r>
      <w:r>
        <w:rPr>
          <w:lang w:val="en-US"/>
        </w:rPr>
        <w:t xml:space="preserve">portfolio status should be </w:t>
      </w:r>
      <w:r>
        <w:rPr>
          <w:b/>
          <w:bCs/>
          <w:lang w:val="en-US"/>
        </w:rPr>
        <w:t>“Migrated Closed”.</w:t>
      </w:r>
    </w:p>
    <w:p w14:paraId="5C765AA0">
      <w:pPr>
        <w:pStyle w:val="32"/>
        <w:ind w:left="2520"/>
        <w:jc w:val="both"/>
        <w:rPr>
          <w:b/>
          <w:bCs/>
          <w:lang w:val="en-US"/>
        </w:rPr>
      </w:pPr>
      <w:r>
        <w:rPr>
          <w:b/>
          <w:bCs/>
          <w:lang w:val="en-US"/>
        </w:rPr>
        <w:t xml:space="preserve">Logic: </w:t>
      </w:r>
    </w:p>
    <w:p w14:paraId="62BED634">
      <w:pPr>
        <w:pStyle w:val="32"/>
        <w:numPr>
          <w:ilvl w:val="2"/>
          <w:numId w:val="20"/>
        </w:numPr>
        <w:jc w:val="both"/>
        <w:rPr>
          <w:lang w:val="en-US"/>
        </w:rPr>
      </w:pPr>
      <w:r>
        <w:rPr>
          <w:lang w:val="en-US"/>
        </w:rPr>
        <w:t xml:space="preserve">If </w:t>
      </w:r>
      <w:r>
        <w:rPr>
          <w:b/>
          <w:bCs/>
          <w:lang w:val="en-US"/>
        </w:rPr>
        <w:t>CP6</w:t>
      </w:r>
      <w:r>
        <w:rPr>
          <w:lang w:val="en-US"/>
        </w:rPr>
        <w:t xml:space="preserve"> billing process (Including payment) is completed, then portfolio status should be “</w:t>
      </w:r>
      <w:r>
        <w:rPr>
          <w:b/>
          <w:bCs/>
          <w:lang w:val="en-US"/>
        </w:rPr>
        <w:t>Migrated</w:t>
      </w:r>
      <w:r>
        <w:rPr>
          <w:lang w:val="en-US"/>
        </w:rPr>
        <w:t xml:space="preserve"> </w:t>
      </w:r>
      <w:r>
        <w:rPr>
          <w:b/>
          <w:bCs/>
          <w:lang w:val="en-US"/>
        </w:rPr>
        <w:t>Closed</w:t>
      </w:r>
      <w:r>
        <w:rPr>
          <w:lang w:val="en-US"/>
        </w:rPr>
        <w:t>”. Effective date: End of the CP7period.</w:t>
      </w:r>
    </w:p>
    <w:p w14:paraId="0F98FA8F">
      <w:pPr>
        <w:pStyle w:val="32"/>
        <w:numPr>
          <w:ilvl w:val="2"/>
          <w:numId w:val="20"/>
        </w:numPr>
        <w:jc w:val="both"/>
        <w:rPr>
          <w:lang w:val="en-US"/>
        </w:rPr>
      </w:pPr>
      <w:r>
        <w:rPr>
          <w:lang w:val="en-US"/>
        </w:rPr>
        <w:t xml:space="preserve">From CP5 to CP6 any of the currency period CG fee payment is not completed, then immediate next period portfolio status mark as </w:t>
      </w:r>
      <w:r>
        <w:rPr>
          <w:b/>
          <w:bCs/>
          <w:lang w:val="en-US"/>
        </w:rPr>
        <w:t xml:space="preserve">“Migrated Closed”. </w:t>
      </w:r>
      <w:r>
        <w:rPr>
          <w:lang w:val="en-US"/>
        </w:rPr>
        <w:t>Effective date: 1</w:t>
      </w:r>
      <w:r>
        <w:rPr>
          <w:vertAlign w:val="superscript"/>
          <w:lang w:val="en-US"/>
        </w:rPr>
        <w:t>st</w:t>
      </w:r>
      <w:r>
        <w:rPr>
          <w:lang w:val="en-US"/>
        </w:rPr>
        <w:t xml:space="preserve"> April of the immediate next CP period. ie, if CP5 billing not done, portfolio status marked as </w:t>
      </w:r>
      <w:r>
        <w:rPr>
          <w:b/>
          <w:bCs/>
          <w:lang w:val="en-US"/>
        </w:rPr>
        <w:t>Migrated</w:t>
      </w:r>
      <w:r>
        <w:rPr>
          <w:lang w:val="en-US"/>
        </w:rPr>
        <w:t xml:space="preserve"> </w:t>
      </w:r>
      <w:r>
        <w:rPr>
          <w:b/>
          <w:bCs/>
          <w:lang w:val="en-US"/>
        </w:rPr>
        <w:t>closed</w:t>
      </w:r>
      <w:r>
        <w:rPr>
          <w:lang w:val="en-US"/>
        </w:rPr>
        <w:t xml:space="preserve"> effective date should be 1</w:t>
      </w:r>
      <w:r>
        <w:rPr>
          <w:vertAlign w:val="superscript"/>
          <w:lang w:val="en-US"/>
        </w:rPr>
        <w:t>st</w:t>
      </w:r>
      <w:r>
        <w:rPr>
          <w:lang w:val="en-US"/>
        </w:rPr>
        <w:t xml:space="preserve"> April of the CP6period.</w:t>
      </w:r>
    </w:p>
    <w:p w14:paraId="47182045">
      <w:pPr>
        <w:pStyle w:val="32"/>
        <w:numPr>
          <w:ilvl w:val="0"/>
          <w:numId w:val="23"/>
        </w:numPr>
        <w:jc w:val="both"/>
        <w:rPr>
          <w:b/>
          <w:bCs/>
          <w:lang w:val="en-US"/>
        </w:rPr>
      </w:pPr>
      <w:r>
        <w:rPr>
          <w:lang w:val="en-US"/>
        </w:rPr>
        <w:t xml:space="preserve">If any portfolio is </w:t>
      </w:r>
      <w:r>
        <w:rPr>
          <w:b/>
          <w:bCs/>
          <w:lang w:val="en-US"/>
        </w:rPr>
        <w:t>Live,</w:t>
      </w:r>
      <w:r>
        <w:rPr>
          <w:lang w:val="en-US"/>
        </w:rPr>
        <w:t xml:space="preserve"> then portfolio status should be </w:t>
      </w:r>
      <w:r>
        <w:rPr>
          <w:b/>
          <w:bCs/>
          <w:lang w:val="en-US"/>
        </w:rPr>
        <w:t>“Live”.</w:t>
      </w:r>
    </w:p>
    <w:p w14:paraId="76273629">
      <w:pPr>
        <w:pStyle w:val="32"/>
        <w:ind w:left="2160"/>
        <w:jc w:val="both"/>
        <w:rPr>
          <w:lang w:val="en-US"/>
        </w:rPr>
      </w:pPr>
      <w:r>
        <w:rPr>
          <w:b/>
          <w:bCs/>
          <w:lang w:val="en-US"/>
        </w:rPr>
        <w:t xml:space="preserve">Logic: </w:t>
      </w:r>
      <w:r>
        <w:rPr>
          <w:lang w:val="en-US"/>
        </w:rPr>
        <w:t xml:space="preserve">– </w:t>
      </w:r>
    </w:p>
    <w:p w14:paraId="240BF927">
      <w:pPr>
        <w:pStyle w:val="32"/>
        <w:numPr>
          <w:ilvl w:val="2"/>
          <w:numId w:val="20"/>
        </w:numPr>
        <w:jc w:val="both"/>
        <w:rPr>
          <w:b/>
          <w:bCs/>
          <w:lang w:val="en-US"/>
        </w:rPr>
      </w:pPr>
      <w:r>
        <w:rPr>
          <w:lang w:val="en-US"/>
        </w:rPr>
        <w:t xml:space="preserve">From CP1 to CP3 all of the currency period CG fee payment is completed, then immediate next period portfolio status mark as </w:t>
      </w:r>
      <w:r>
        <w:rPr>
          <w:b/>
          <w:bCs/>
          <w:lang w:val="en-US"/>
        </w:rPr>
        <w:t xml:space="preserve">“Live”. </w:t>
      </w:r>
      <w:r>
        <w:rPr>
          <w:lang w:val="en-US"/>
        </w:rPr>
        <w:t>Effective date: 1</w:t>
      </w:r>
      <w:r>
        <w:rPr>
          <w:vertAlign w:val="superscript"/>
          <w:lang w:val="en-US"/>
        </w:rPr>
        <w:t>st</w:t>
      </w:r>
      <w:r>
        <w:rPr>
          <w:lang w:val="en-US"/>
        </w:rPr>
        <w:t xml:space="preserve"> April of the immediate next CP period.</w:t>
      </w:r>
    </w:p>
    <w:p w14:paraId="4CE9B5E1">
      <w:pPr>
        <w:pStyle w:val="32"/>
        <w:ind w:left="2880"/>
        <w:jc w:val="both"/>
        <w:rPr>
          <w:b/>
          <w:bCs/>
          <w:lang w:val="en-US"/>
        </w:rPr>
      </w:pPr>
      <w:r>
        <w:rPr>
          <w:lang w:val="en-US"/>
        </w:rPr>
        <w:t xml:space="preserve"> ie, if CP1 billing process completed, portfolio status marked as </w:t>
      </w:r>
      <w:r>
        <w:rPr>
          <w:b/>
          <w:bCs/>
          <w:lang w:val="en-US"/>
        </w:rPr>
        <w:t xml:space="preserve"> “Live” </w:t>
      </w:r>
      <w:r>
        <w:rPr>
          <w:lang w:val="en-US"/>
        </w:rPr>
        <w:t>effective date should be 1</w:t>
      </w:r>
      <w:r>
        <w:rPr>
          <w:vertAlign w:val="superscript"/>
          <w:lang w:val="en-US"/>
        </w:rPr>
        <w:t>st</w:t>
      </w:r>
      <w:r>
        <w:rPr>
          <w:lang w:val="en-US"/>
        </w:rPr>
        <w:t xml:space="preserve"> April of the CP2 period.</w:t>
      </w:r>
    </w:p>
    <w:p w14:paraId="22BAE118">
      <w:pPr>
        <w:pStyle w:val="32"/>
        <w:numPr>
          <w:ilvl w:val="0"/>
          <w:numId w:val="20"/>
        </w:numPr>
        <w:jc w:val="both"/>
        <w:rPr>
          <w:b/>
          <w:bCs/>
          <w:lang w:val="en-US"/>
        </w:rPr>
      </w:pPr>
      <w:r>
        <w:rPr>
          <w:b/>
          <w:bCs/>
          <w:lang w:val="en-US"/>
        </w:rPr>
        <w:t>MIS reports -</w:t>
      </w:r>
    </w:p>
    <w:p w14:paraId="4D2D770E">
      <w:pPr>
        <w:pStyle w:val="32"/>
        <w:ind w:left="1440"/>
        <w:jc w:val="both"/>
        <w:rPr>
          <w:lang w:val="en-US"/>
        </w:rPr>
      </w:pPr>
      <w:r>
        <w:rPr>
          <w:lang w:val="en-US"/>
        </w:rPr>
        <w:t xml:space="preserve">a) Monthly basis Performance summary report required as per the below – </w:t>
      </w:r>
    </w:p>
    <w:p w14:paraId="3D5075AE">
      <w:pPr>
        <w:pStyle w:val="32"/>
        <w:numPr>
          <w:ilvl w:val="1"/>
          <w:numId w:val="20"/>
        </w:numPr>
        <w:jc w:val="both"/>
        <w:rPr>
          <w:lang w:val="en-US"/>
        </w:rPr>
      </w:pPr>
      <w:r>
        <w:rPr>
          <w:lang w:val="en-US"/>
        </w:rPr>
        <w:t xml:space="preserve">Migrated portfolios – Data already available monthly basis </w:t>
      </w:r>
    </w:p>
    <w:p w14:paraId="3E6FEA24">
      <w:pPr>
        <w:pStyle w:val="32"/>
        <w:numPr>
          <w:ilvl w:val="1"/>
          <w:numId w:val="20"/>
        </w:numPr>
        <w:jc w:val="both"/>
        <w:rPr>
          <w:lang w:val="en-US"/>
        </w:rPr>
      </w:pPr>
      <w:r>
        <w:rPr>
          <w:lang w:val="en-US"/>
        </w:rPr>
        <w:t>Closed portfolio data</w:t>
      </w:r>
    </w:p>
    <w:p w14:paraId="00C54FD2">
      <w:pPr>
        <w:pStyle w:val="32"/>
        <w:numPr>
          <w:ilvl w:val="1"/>
          <w:numId w:val="20"/>
        </w:numPr>
        <w:jc w:val="both"/>
        <w:rPr>
          <w:lang w:val="en-US"/>
        </w:rPr>
      </w:pPr>
      <w:r>
        <w:rPr>
          <w:lang w:val="en-US"/>
        </w:rPr>
        <w:t>Live portfolios data (including migrated live portfolios).</w:t>
      </w:r>
    </w:p>
    <w:tbl>
      <w:tblPr>
        <w:tblStyle w:val="12"/>
        <w:tblW w:w="10573" w:type="dxa"/>
        <w:tblInd w:w="-1048" w:type="dxa"/>
        <w:tblLayout w:type="autofit"/>
        <w:tblCellMar>
          <w:top w:w="0" w:type="dxa"/>
          <w:left w:w="108" w:type="dxa"/>
          <w:bottom w:w="0" w:type="dxa"/>
          <w:right w:w="108" w:type="dxa"/>
        </w:tblCellMar>
      </w:tblPr>
      <w:tblGrid>
        <w:gridCol w:w="1083"/>
        <w:gridCol w:w="1017"/>
        <w:gridCol w:w="1294"/>
        <w:gridCol w:w="886"/>
        <w:gridCol w:w="1394"/>
        <w:gridCol w:w="830"/>
        <w:gridCol w:w="886"/>
        <w:gridCol w:w="1394"/>
        <w:gridCol w:w="972"/>
        <w:gridCol w:w="817"/>
      </w:tblGrid>
      <w:tr w14:paraId="22954710">
        <w:tblPrEx>
          <w:tblCellMar>
            <w:top w:w="0" w:type="dxa"/>
            <w:left w:w="108" w:type="dxa"/>
            <w:bottom w:w="0" w:type="dxa"/>
            <w:right w:w="108" w:type="dxa"/>
          </w:tblCellMar>
        </w:tblPrEx>
        <w:trPr>
          <w:trHeight w:val="593" w:hRule="atLeast"/>
        </w:trPr>
        <w:tc>
          <w:tcPr>
            <w:tcW w:w="1083" w:type="dxa"/>
            <w:tcBorders>
              <w:top w:val="single" w:color="auto" w:sz="4" w:space="0"/>
              <w:left w:val="nil"/>
              <w:bottom w:val="single" w:color="auto" w:sz="4" w:space="0"/>
              <w:right w:val="single" w:color="auto" w:sz="4" w:space="0"/>
            </w:tcBorders>
            <w:vAlign w:val="center"/>
          </w:tcPr>
          <w:p w14:paraId="444CD853">
            <w:pPr>
              <w:keepNext w:val="0"/>
              <w:keepLines w:val="0"/>
              <w:widowControl/>
              <w:suppressLineNumbers w:val="0"/>
              <w:spacing w:before="0" w:beforeAutospacing="0" w:after="0" w:afterAutospacing="0" w:line="240" w:lineRule="auto"/>
              <w:ind w:left="0" w:right="0"/>
              <w:jc w:val="center"/>
              <w:rPr>
                <w:rFonts w:hint="default" w:ascii="Arial" w:hAnsi="Arial" w:eastAsia="Times New Roman" w:cs="Arial"/>
                <w:b/>
                <w:bCs/>
                <w:color w:val="000000"/>
                <w:kern w:val="0"/>
                <w:sz w:val="20"/>
                <w:szCs w:val="20"/>
                <w:lang w:val="en-US"/>
                <w14:ligatures w14:val="none"/>
              </w:rPr>
            </w:pPr>
            <w:r>
              <w:rPr>
                <w:rFonts w:hint="default" w:ascii="Arial" w:hAnsi="Arial" w:eastAsia="Times New Roman" w:cs="Arial"/>
                <w:b/>
                <w:bCs/>
                <w:color w:val="000000"/>
                <w:kern w:val="0"/>
                <w:sz w:val="20"/>
                <w:szCs w:val="20"/>
                <w:lang w:val="en-US"/>
                <w14:ligatures w14:val="none"/>
              </w:rPr>
              <w:t>Portfolio Financial Year</w:t>
            </w:r>
          </w:p>
        </w:tc>
        <w:tc>
          <w:tcPr>
            <w:tcW w:w="1017" w:type="dxa"/>
            <w:tcBorders>
              <w:top w:val="single" w:color="auto" w:sz="4" w:space="0"/>
              <w:left w:val="nil"/>
              <w:bottom w:val="single" w:color="auto" w:sz="4" w:space="0"/>
              <w:right w:val="single" w:color="auto" w:sz="4" w:space="0"/>
            </w:tcBorders>
            <w:vAlign w:val="center"/>
          </w:tcPr>
          <w:p w14:paraId="5313CDC1">
            <w:pPr>
              <w:keepNext w:val="0"/>
              <w:keepLines w:val="0"/>
              <w:widowControl/>
              <w:suppressLineNumbers w:val="0"/>
              <w:spacing w:before="0" w:beforeAutospacing="0" w:after="0" w:afterAutospacing="0" w:line="240" w:lineRule="auto"/>
              <w:ind w:left="0" w:right="0"/>
              <w:jc w:val="center"/>
              <w:rPr>
                <w:rFonts w:hint="default" w:ascii="Arial" w:hAnsi="Arial" w:eastAsia="Times New Roman" w:cs="Arial"/>
                <w:b/>
                <w:bCs/>
                <w:color w:val="000000"/>
                <w:kern w:val="0"/>
                <w:sz w:val="20"/>
                <w:szCs w:val="20"/>
                <w:lang w:val="en-US"/>
                <w14:ligatures w14:val="none"/>
              </w:rPr>
            </w:pPr>
            <w:r>
              <w:rPr>
                <w:rFonts w:hint="default" w:ascii="Arial" w:hAnsi="Arial" w:eastAsia="Times New Roman" w:cs="Arial"/>
                <w:b/>
                <w:bCs/>
                <w:color w:val="000000"/>
                <w:kern w:val="0"/>
                <w:sz w:val="20"/>
                <w:szCs w:val="20"/>
                <w:lang w:val="en-US"/>
                <w14:ligatures w14:val="none"/>
              </w:rPr>
              <w:t>No. of Loan Records</w:t>
            </w:r>
          </w:p>
        </w:tc>
        <w:tc>
          <w:tcPr>
            <w:tcW w:w="1294" w:type="dxa"/>
            <w:tcBorders>
              <w:top w:val="single" w:color="auto" w:sz="4" w:space="0"/>
              <w:left w:val="nil"/>
              <w:bottom w:val="single" w:color="auto" w:sz="4" w:space="0"/>
              <w:right w:val="single" w:color="auto" w:sz="4" w:space="0"/>
            </w:tcBorders>
            <w:vAlign w:val="center"/>
          </w:tcPr>
          <w:p w14:paraId="39C94AA4">
            <w:pPr>
              <w:keepNext w:val="0"/>
              <w:keepLines w:val="0"/>
              <w:widowControl/>
              <w:suppressLineNumbers w:val="0"/>
              <w:spacing w:before="0" w:beforeAutospacing="0" w:after="0" w:afterAutospacing="0" w:line="240" w:lineRule="auto"/>
              <w:ind w:left="0" w:right="0"/>
              <w:jc w:val="center"/>
              <w:rPr>
                <w:rFonts w:hint="default" w:ascii="Arial" w:hAnsi="Arial" w:eastAsia="Times New Roman" w:cs="Arial"/>
                <w:b/>
                <w:bCs/>
                <w:color w:val="000000"/>
                <w:kern w:val="0"/>
                <w:sz w:val="20"/>
                <w:szCs w:val="20"/>
                <w:lang w:val="en-US"/>
                <w14:ligatures w14:val="none"/>
              </w:rPr>
            </w:pPr>
            <w:r>
              <w:rPr>
                <w:rFonts w:hint="default" w:ascii="Arial" w:hAnsi="Arial" w:eastAsia="Times New Roman" w:cs="Arial"/>
                <w:b/>
                <w:bCs/>
                <w:color w:val="000000"/>
                <w:kern w:val="0"/>
                <w:sz w:val="20"/>
                <w:szCs w:val="20"/>
                <w:lang w:val="en-US"/>
                <w14:ligatures w14:val="none"/>
              </w:rPr>
              <w:t>Sanctioned Amount</w:t>
            </w:r>
          </w:p>
        </w:tc>
        <w:tc>
          <w:tcPr>
            <w:tcW w:w="886" w:type="dxa"/>
            <w:tcBorders>
              <w:top w:val="single" w:color="auto" w:sz="4" w:space="0"/>
              <w:left w:val="nil"/>
              <w:bottom w:val="single" w:color="auto" w:sz="4" w:space="0"/>
              <w:right w:val="single" w:color="auto" w:sz="4" w:space="0"/>
            </w:tcBorders>
            <w:vAlign w:val="center"/>
          </w:tcPr>
          <w:p w14:paraId="7A415422">
            <w:pPr>
              <w:keepNext w:val="0"/>
              <w:keepLines w:val="0"/>
              <w:widowControl/>
              <w:suppressLineNumbers w:val="0"/>
              <w:spacing w:before="0" w:beforeAutospacing="0" w:after="0" w:afterAutospacing="0" w:line="240" w:lineRule="auto"/>
              <w:ind w:left="0" w:right="0"/>
              <w:jc w:val="center"/>
              <w:rPr>
                <w:rFonts w:hint="default" w:ascii="Arial" w:hAnsi="Arial" w:eastAsia="Times New Roman" w:cs="Arial"/>
                <w:b/>
                <w:bCs/>
                <w:color w:val="000000"/>
                <w:kern w:val="0"/>
                <w:sz w:val="20"/>
                <w:szCs w:val="20"/>
                <w:lang w:val="en-US"/>
                <w14:ligatures w14:val="none"/>
              </w:rPr>
            </w:pPr>
            <w:r>
              <w:rPr>
                <w:rFonts w:hint="default" w:ascii="Arial" w:hAnsi="Arial" w:eastAsia="Times New Roman" w:cs="Arial"/>
                <w:b/>
                <w:bCs/>
                <w:color w:val="000000"/>
                <w:kern w:val="0"/>
                <w:sz w:val="20"/>
                <w:szCs w:val="20"/>
                <w:lang w:val="en-US"/>
                <w14:ligatures w14:val="none"/>
              </w:rPr>
              <w:t>Live Loan Count</w:t>
            </w:r>
          </w:p>
        </w:tc>
        <w:tc>
          <w:tcPr>
            <w:tcW w:w="1394" w:type="dxa"/>
            <w:tcBorders>
              <w:top w:val="single" w:color="auto" w:sz="4" w:space="0"/>
              <w:left w:val="nil"/>
              <w:bottom w:val="single" w:color="auto" w:sz="4" w:space="0"/>
              <w:right w:val="single" w:color="auto" w:sz="4" w:space="0"/>
            </w:tcBorders>
            <w:vAlign w:val="center"/>
          </w:tcPr>
          <w:p w14:paraId="3745A565">
            <w:pPr>
              <w:keepNext w:val="0"/>
              <w:keepLines w:val="0"/>
              <w:widowControl/>
              <w:suppressLineNumbers w:val="0"/>
              <w:spacing w:before="0" w:beforeAutospacing="0" w:after="0" w:afterAutospacing="0" w:line="240" w:lineRule="auto"/>
              <w:ind w:left="0" w:right="0"/>
              <w:jc w:val="center"/>
              <w:rPr>
                <w:rFonts w:hint="default" w:ascii="Arial" w:hAnsi="Arial" w:eastAsia="Times New Roman" w:cs="Arial"/>
                <w:b/>
                <w:bCs/>
                <w:color w:val="000000"/>
                <w:kern w:val="0"/>
                <w:sz w:val="20"/>
                <w:szCs w:val="20"/>
                <w:lang w:val="en-US"/>
                <w14:ligatures w14:val="none"/>
              </w:rPr>
            </w:pPr>
            <w:r>
              <w:rPr>
                <w:rFonts w:hint="default" w:ascii="Arial" w:hAnsi="Arial" w:eastAsia="Times New Roman" w:cs="Arial"/>
                <w:b/>
                <w:bCs/>
                <w:color w:val="000000"/>
                <w:kern w:val="0"/>
                <w:sz w:val="20"/>
                <w:szCs w:val="20"/>
                <w:lang w:val="en-US"/>
                <w14:ligatures w14:val="none"/>
              </w:rPr>
              <w:t>Live Outstanding Amount</w:t>
            </w:r>
          </w:p>
        </w:tc>
        <w:tc>
          <w:tcPr>
            <w:tcW w:w="830" w:type="dxa"/>
            <w:tcBorders>
              <w:top w:val="single" w:color="auto" w:sz="4" w:space="0"/>
              <w:left w:val="nil"/>
              <w:bottom w:val="single" w:color="auto" w:sz="4" w:space="0"/>
              <w:right w:val="single" w:color="auto" w:sz="4" w:space="0"/>
            </w:tcBorders>
            <w:vAlign w:val="center"/>
          </w:tcPr>
          <w:p w14:paraId="05E6F613">
            <w:pPr>
              <w:keepNext w:val="0"/>
              <w:keepLines w:val="0"/>
              <w:widowControl/>
              <w:suppressLineNumbers w:val="0"/>
              <w:spacing w:before="0" w:beforeAutospacing="0" w:after="0" w:afterAutospacing="0" w:line="240" w:lineRule="auto"/>
              <w:ind w:left="0" w:right="0"/>
              <w:jc w:val="center"/>
              <w:rPr>
                <w:rFonts w:hint="default" w:ascii="Arial" w:hAnsi="Arial" w:eastAsia="Times New Roman" w:cs="Arial"/>
                <w:b/>
                <w:bCs/>
                <w:color w:val="000000"/>
                <w:kern w:val="0"/>
                <w:sz w:val="20"/>
                <w:szCs w:val="20"/>
                <w:lang w:val="en-US"/>
                <w14:ligatures w14:val="none"/>
              </w:rPr>
            </w:pPr>
            <w:r>
              <w:rPr>
                <w:rFonts w:hint="default" w:ascii="Arial" w:hAnsi="Arial" w:eastAsia="Times New Roman" w:cs="Arial"/>
                <w:b/>
                <w:bCs/>
                <w:color w:val="000000"/>
                <w:kern w:val="0"/>
                <w:sz w:val="20"/>
                <w:szCs w:val="20"/>
                <w:lang w:val="en-US"/>
                <w14:ligatures w14:val="none"/>
              </w:rPr>
              <w:t>CG Fees</w:t>
            </w:r>
          </w:p>
        </w:tc>
        <w:tc>
          <w:tcPr>
            <w:tcW w:w="886" w:type="dxa"/>
            <w:tcBorders>
              <w:top w:val="single" w:color="auto" w:sz="4" w:space="0"/>
              <w:left w:val="nil"/>
              <w:bottom w:val="single" w:color="auto" w:sz="4" w:space="0"/>
              <w:right w:val="single" w:color="auto" w:sz="4" w:space="0"/>
            </w:tcBorders>
            <w:vAlign w:val="center"/>
          </w:tcPr>
          <w:p w14:paraId="087AFD57">
            <w:pPr>
              <w:keepNext w:val="0"/>
              <w:keepLines w:val="0"/>
              <w:widowControl/>
              <w:suppressLineNumbers w:val="0"/>
              <w:spacing w:before="0" w:beforeAutospacing="0" w:after="0" w:afterAutospacing="0" w:line="240" w:lineRule="auto"/>
              <w:ind w:left="0" w:right="0"/>
              <w:jc w:val="center"/>
              <w:rPr>
                <w:rFonts w:hint="default" w:ascii="Arial" w:hAnsi="Arial" w:eastAsia="Times New Roman" w:cs="Arial"/>
                <w:b/>
                <w:bCs/>
                <w:color w:val="000000"/>
                <w:kern w:val="0"/>
                <w:sz w:val="20"/>
                <w:szCs w:val="20"/>
                <w:lang w:val="en-US"/>
                <w14:ligatures w14:val="none"/>
              </w:rPr>
            </w:pPr>
            <w:r>
              <w:rPr>
                <w:rFonts w:hint="default" w:ascii="Arial" w:hAnsi="Arial" w:eastAsia="Times New Roman" w:cs="Arial"/>
                <w:b/>
                <w:bCs/>
                <w:color w:val="000000"/>
                <w:kern w:val="0"/>
                <w:sz w:val="20"/>
                <w:szCs w:val="20"/>
                <w:lang w:val="en-US"/>
                <w14:ligatures w14:val="none"/>
              </w:rPr>
              <w:t>NPA Loan Count</w:t>
            </w:r>
          </w:p>
        </w:tc>
        <w:tc>
          <w:tcPr>
            <w:tcW w:w="1394" w:type="dxa"/>
            <w:tcBorders>
              <w:top w:val="single" w:color="auto" w:sz="4" w:space="0"/>
              <w:left w:val="nil"/>
              <w:bottom w:val="single" w:color="auto" w:sz="4" w:space="0"/>
              <w:right w:val="single" w:color="auto" w:sz="4" w:space="0"/>
            </w:tcBorders>
            <w:vAlign w:val="center"/>
          </w:tcPr>
          <w:p w14:paraId="71559C30">
            <w:pPr>
              <w:keepNext w:val="0"/>
              <w:keepLines w:val="0"/>
              <w:widowControl/>
              <w:suppressLineNumbers w:val="0"/>
              <w:spacing w:before="0" w:beforeAutospacing="0" w:after="0" w:afterAutospacing="0" w:line="240" w:lineRule="auto"/>
              <w:ind w:left="0" w:right="0"/>
              <w:jc w:val="center"/>
              <w:rPr>
                <w:rFonts w:hint="default" w:ascii="Arial" w:hAnsi="Arial" w:eastAsia="Times New Roman" w:cs="Arial"/>
                <w:b/>
                <w:bCs/>
                <w:color w:val="000000"/>
                <w:kern w:val="0"/>
                <w:sz w:val="20"/>
                <w:szCs w:val="20"/>
                <w:lang w:val="en-US"/>
                <w14:ligatures w14:val="none"/>
              </w:rPr>
            </w:pPr>
            <w:r>
              <w:rPr>
                <w:rFonts w:hint="default" w:ascii="Arial" w:hAnsi="Arial" w:eastAsia="Times New Roman" w:cs="Arial"/>
                <w:b/>
                <w:bCs/>
                <w:color w:val="000000"/>
                <w:kern w:val="0"/>
                <w:sz w:val="20"/>
                <w:szCs w:val="20"/>
                <w:lang w:val="en-US"/>
                <w14:ligatures w14:val="none"/>
              </w:rPr>
              <w:t>NPA  Outstanding  Amount</w:t>
            </w:r>
          </w:p>
        </w:tc>
        <w:tc>
          <w:tcPr>
            <w:tcW w:w="972" w:type="dxa"/>
            <w:tcBorders>
              <w:top w:val="single" w:color="auto" w:sz="4" w:space="0"/>
              <w:left w:val="nil"/>
              <w:bottom w:val="single" w:color="auto" w:sz="4" w:space="0"/>
              <w:right w:val="single" w:color="auto" w:sz="4" w:space="0"/>
            </w:tcBorders>
            <w:vAlign w:val="center"/>
          </w:tcPr>
          <w:p w14:paraId="7C55D65E">
            <w:pPr>
              <w:keepNext w:val="0"/>
              <w:keepLines w:val="0"/>
              <w:widowControl/>
              <w:suppressLineNumbers w:val="0"/>
              <w:spacing w:before="0" w:beforeAutospacing="0" w:after="0" w:afterAutospacing="0" w:line="240" w:lineRule="auto"/>
              <w:ind w:left="0" w:right="0"/>
              <w:jc w:val="center"/>
              <w:rPr>
                <w:rFonts w:hint="default" w:ascii="Arial" w:hAnsi="Arial" w:eastAsia="Times New Roman" w:cs="Arial"/>
                <w:b/>
                <w:bCs/>
                <w:color w:val="000000"/>
                <w:kern w:val="0"/>
                <w:sz w:val="20"/>
                <w:szCs w:val="20"/>
                <w:lang w:val="en-US"/>
                <w14:ligatures w14:val="none"/>
              </w:rPr>
            </w:pPr>
            <w:r>
              <w:rPr>
                <w:rFonts w:hint="default" w:ascii="Arial" w:hAnsi="Arial" w:eastAsia="Times New Roman" w:cs="Arial"/>
                <w:b/>
                <w:bCs/>
                <w:color w:val="000000"/>
                <w:kern w:val="0"/>
                <w:sz w:val="20"/>
                <w:szCs w:val="20"/>
                <w:lang w:val="en-US"/>
                <w14:ligatures w14:val="none"/>
              </w:rPr>
              <w:t>Claims Settled Amount</w:t>
            </w:r>
          </w:p>
        </w:tc>
        <w:tc>
          <w:tcPr>
            <w:tcW w:w="817" w:type="dxa"/>
            <w:tcBorders>
              <w:top w:val="single" w:color="auto" w:sz="4" w:space="0"/>
              <w:left w:val="nil"/>
              <w:bottom w:val="single" w:color="auto" w:sz="4" w:space="0"/>
              <w:right w:val="single" w:color="auto" w:sz="4" w:space="0"/>
            </w:tcBorders>
            <w:vAlign w:val="center"/>
          </w:tcPr>
          <w:p w14:paraId="040DDAF3">
            <w:pPr>
              <w:keepNext w:val="0"/>
              <w:keepLines w:val="0"/>
              <w:widowControl/>
              <w:suppressLineNumbers w:val="0"/>
              <w:spacing w:before="0" w:beforeAutospacing="0" w:after="0" w:afterAutospacing="0" w:line="240" w:lineRule="auto"/>
              <w:ind w:left="0" w:right="0"/>
              <w:jc w:val="center"/>
              <w:rPr>
                <w:rFonts w:hint="default" w:ascii="Arial" w:hAnsi="Arial" w:eastAsia="Times New Roman" w:cs="Arial"/>
                <w:b/>
                <w:bCs/>
                <w:color w:val="000000"/>
                <w:kern w:val="0"/>
                <w:sz w:val="20"/>
                <w:szCs w:val="20"/>
                <w:lang w:val="en-US"/>
                <w14:ligatures w14:val="none"/>
              </w:rPr>
            </w:pPr>
            <w:r>
              <w:rPr>
                <w:rFonts w:hint="default" w:ascii="Arial" w:hAnsi="Arial" w:eastAsia="Times New Roman" w:cs="Arial"/>
                <w:b/>
                <w:bCs/>
                <w:color w:val="000000"/>
                <w:kern w:val="0"/>
                <w:sz w:val="20"/>
                <w:szCs w:val="20"/>
                <w:lang w:val="en-US"/>
                <w14:ligatures w14:val="none"/>
              </w:rPr>
              <w:t>NPA%</w:t>
            </w:r>
          </w:p>
        </w:tc>
      </w:tr>
      <w:tr w14:paraId="5453D6A0">
        <w:tblPrEx>
          <w:tblCellMar>
            <w:top w:w="0" w:type="dxa"/>
            <w:left w:w="108" w:type="dxa"/>
            <w:bottom w:w="0" w:type="dxa"/>
            <w:right w:w="108" w:type="dxa"/>
          </w:tblCellMar>
        </w:tblPrEx>
        <w:trPr>
          <w:trHeight w:val="431" w:hRule="atLeast"/>
        </w:trPr>
        <w:tc>
          <w:tcPr>
            <w:tcW w:w="1083" w:type="dxa"/>
            <w:tcBorders>
              <w:top w:val="nil"/>
              <w:left w:val="nil"/>
              <w:bottom w:val="single" w:color="auto" w:sz="4" w:space="0"/>
              <w:right w:val="single" w:color="auto" w:sz="4" w:space="0"/>
            </w:tcBorders>
            <w:noWrap/>
            <w:vAlign w:val="bottom"/>
          </w:tcPr>
          <w:p w14:paraId="0708AD19">
            <w:pPr>
              <w:keepNext w:val="0"/>
              <w:keepLines w:val="0"/>
              <w:widowControl/>
              <w:suppressLineNumbers w:val="0"/>
              <w:spacing w:before="0" w:beforeAutospacing="0" w:after="0" w:afterAutospacing="0" w:line="240" w:lineRule="auto"/>
              <w:ind w:left="0" w:right="0"/>
              <w:rPr>
                <w:rFonts w:hint="default" w:ascii="Arial" w:hAnsi="Arial" w:eastAsia="Times New Roman" w:cs="Arial"/>
                <w:color w:val="000000"/>
                <w:kern w:val="0"/>
                <w:sz w:val="20"/>
                <w:szCs w:val="20"/>
                <w:lang w:val="en-US"/>
                <w14:ligatures w14:val="none"/>
              </w:rPr>
            </w:pPr>
          </w:p>
        </w:tc>
        <w:tc>
          <w:tcPr>
            <w:tcW w:w="1017" w:type="dxa"/>
            <w:tcBorders>
              <w:top w:val="nil"/>
              <w:left w:val="nil"/>
              <w:bottom w:val="single" w:color="auto" w:sz="4" w:space="0"/>
              <w:right w:val="single" w:color="auto" w:sz="4" w:space="0"/>
            </w:tcBorders>
            <w:noWrap/>
            <w:vAlign w:val="bottom"/>
          </w:tcPr>
          <w:p w14:paraId="72E53AD9">
            <w:pPr>
              <w:keepNext w:val="0"/>
              <w:keepLines w:val="0"/>
              <w:widowControl/>
              <w:suppressLineNumbers w:val="0"/>
              <w:spacing w:before="0" w:beforeAutospacing="0" w:after="0" w:afterAutospacing="0" w:line="240" w:lineRule="auto"/>
              <w:ind w:left="0" w:right="0"/>
              <w:jc w:val="right"/>
              <w:rPr>
                <w:rFonts w:hint="default" w:ascii="Calibri" w:hAnsi="Calibri" w:eastAsia="Times New Roman" w:cs="Calibri"/>
                <w:color w:val="000000"/>
                <w:kern w:val="0"/>
                <w:lang w:val="en-US"/>
                <w14:ligatures w14:val="none"/>
              </w:rPr>
            </w:pPr>
          </w:p>
        </w:tc>
        <w:tc>
          <w:tcPr>
            <w:tcW w:w="1294" w:type="dxa"/>
            <w:tcBorders>
              <w:top w:val="nil"/>
              <w:left w:val="nil"/>
              <w:bottom w:val="single" w:color="auto" w:sz="4" w:space="0"/>
              <w:right w:val="single" w:color="auto" w:sz="4" w:space="0"/>
            </w:tcBorders>
            <w:noWrap/>
            <w:vAlign w:val="bottom"/>
          </w:tcPr>
          <w:p w14:paraId="5F0F7B76">
            <w:pPr>
              <w:keepNext w:val="0"/>
              <w:keepLines w:val="0"/>
              <w:widowControl/>
              <w:suppressLineNumbers w:val="0"/>
              <w:spacing w:before="0" w:beforeAutospacing="0" w:after="0" w:afterAutospacing="0" w:line="240" w:lineRule="auto"/>
              <w:ind w:left="0" w:right="0"/>
              <w:jc w:val="right"/>
              <w:rPr>
                <w:rFonts w:hint="default" w:ascii="Calibri" w:hAnsi="Calibri" w:eastAsia="Times New Roman" w:cs="Calibri"/>
                <w:color w:val="000000"/>
                <w:kern w:val="0"/>
                <w:lang w:val="en-US"/>
                <w14:ligatures w14:val="none"/>
              </w:rPr>
            </w:pPr>
          </w:p>
        </w:tc>
        <w:tc>
          <w:tcPr>
            <w:tcW w:w="886" w:type="dxa"/>
            <w:tcBorders>
              <w:top w:val="nil"/>
              <w:left w:val="nil"/>
              <w:bottom w:val="single" w:color="auto" w:sz="4" w:space="0"/>
              <w:right w:val="single" w:color="auto" w:sz="4" w:space="0"/>
            </w:tcBorders>
            <w:noWrap/>
            <w:vAlign w:val="bottom"/>
          </w:tcPr>
          <w:p w14:paraId="7000359B">
            <w:pPr>
              <w:keepNext w:val="0"/>
              <w:keepLines w:val="0"/>
              <w:widowControl/>
              <w:suppressLineNumbers w:val="0"/>
              <w:spacing w:before="0" w:beforeAutospacing="0" w:after="0" w:afterAutospacing="0" w:line="240" w:lineRule="auto"/>
              <w:ind w:left="0" w:right="0"/>
              <w:jc w:val="right"/>
              <w:rPr>
                <w:rFonts w:hint="default" w:ascii="Calibri" w:hAnsi="Calibri" w:eastAsia="Times New Roman" w:cs="Calibri"/>
                <w:color w:val="000000"/>
                <w:kern w:val="0"/>
                <w:lang w:val="en-US"/>
                <w14:ligatures w14:val="none"/>
              </w:rPr>
            </w:pPr>
          </w:p>
        </w:tc>
        <w:tc>
          <w:tcPr>
            <w:tcW w:w="1394" w:type="dxa"/>
            <w:tcBorders>
              <w:top w:val="nil"/>
              <w:left w:val="nil"/>
              <w:bottom w:val="single" w:color="auto" w:sz="4" w:space="0"/>
              <w:right w:val="single" w:color="auto" w:sz="4" w:space="0"/>
            </w:tcBorders>
            <w:noWrap/>
            <w:vAlign w:val="bottom"/>
          </w:tcPr>
          <w:p w14:paraId="5315700C">
            <w:pPr>
              <w:keepNext w:val="0"/>
              <w:keepLines w:val="0"/>
              <w:widowControl/>
              <w:suppressLineNumbers w:val="0"/>
              <w:spacing w:before="0" w:beforeAutospacing="0" w:after="0" w:afterAutospacing="0" w:line="240" w:lineRule="auto"/>
              <w:ind w:left="0" w:right="0"/>
              <w:jc w:val="right"/>
              <w:rPr>
                <w:rFonts w:hint="default" w:ascii="Calibri" w:hAnsi="Calibri" w:eastAsia="Times New Roman" w:cs="Calibri"/>
                <w:color w:val="000000"/>
                <w:kern w:val="0"/>
                <w:lang w:val="en-US"/>
                <w14:ligatures w14:val="none"/>
              </w:rPr>
            </w:pPr>
          </w:p>
        </w:tc>
        <w:tc>
          <w:tcPr>
            <w:tcW w:w="830" w:type="dxa"/>
            <w:tcBorders>
              <w:top w:val="nil"/>
              <w:left w:val="nil"/>
              <w:bottom w:val="single" w:color="auto" w:sz="4" w:space="0"/>
              <w:right w:val="single" w:color="auto" w:sz="4" w:space="0"/>
            </w:tcBorders>
            <w:noWrap/>
            <w:vAlign w:val="bottom"/>
          </w:tcPr>
          <w:p w14:paraId="78785632">
            <w:pPr>
              <w:keepNext w:val="0"/>
              <w:keepLines w:val="0"/>
              <w:widowControl/>
              <w:suppressLineNumbers w:val="0"/>
              <w:spacing w:before="0" w:beforeAutospacing="0" w:after="0" w:afterAutospacing="0" w:line="240" w:lineRule="auto"/>
              <w:ind w:left="0" w:right="0"/>
              <w:jc w:val="right"/>
              <w:rPr>
                <w:rFonts w:hint="default" w:ascii="Calibri" w:hAnsi="Calibri" w:eastAsia="Times New Roman" w:cs="Calibri"/>
                <w:color w:val="000000"/>
                <w:kern w:val="0"/>
                <w:lang w:val="en-US"/>
                <w14:ligatures w14:val="none"/>
              </w:rPr>
            </w:pPr>
          </w:p>
        </w:tc>
        <w:tc>
          <w:tcPr>
            <w:tcW w:w="886" w:type="dxa"/>
            <w:tcBorders>
              <w:top w:val="nil"/>
              <w:left w:val="nil"/>
              <w:bottom w:val="single" w:color="auto" w:sz="4" w:space="0"/>
              <w:right w:val="single" w:color="auto" w:sz="4" w:space="0"/>
            </w:tcBorders>
            <w:noWrap/>
            <w:vAlign w:val="bottom"/>
          </w:tcPr>
          <w:p w14:paraId="3B8FB433">
            <w:pPr>
              <w:keepNext w:val="0"/>
              <w:keepLines w:val="0"/>
              <w:widowControl/>
              <w:suppressLineNumbers w:val="0"/>
              <w:spacing w:before="0" w:beforeAutospacing="0" w:after="0" w:afterAutospacing="0" w:line="240" w:lineRule="auto"/>
              <w:ind w:left="0" w:right="0"/>
              <w:jc w:val="right"/>
              <w:rPr>
                <w:rFonts w:hint="default" w:ascii="Calibri" w:hAnsi="Calibri" w:eastAsia="Times New Roman" w:cs="Calibri"/>
                <w:color w:val="000000"/>
                <w:kern w:val="0"/>
                <w:lang w:val="en-US"/>
                <w14:ligatures w14:val="none"/>
              </w:rPr>
            </w:pPr>
          </w:p>
        </w:tc>
        <w:tc>
          <w:tcPr>
            <w:tcW w:w="1394" w:type="dxa"/>
            <w:tcBorders>
              <w:top w:val="nil"/>
              <w:left w:val="nil"/>
              <w:bottom w:val="single" w:color="auto" w:sz="4" w:space="0"/>
              <w:right w:val="single" w:color="auto" w:sz="4" w:space="0"/>
            </w:tcBorders>
            <w:noWrap/>
            <w:vAlign w:val="bottom"/>
          </w:tcPr>
          <w:p w14:paraId="1300E212">
            <w:pPr>
              <w:keepNext w:val="0"/>
              <w:keepLines w:val="0"/>
              <w:widowControl/>
              <w:suppressLineNumbers w:val="0"/>
              <w:spacing w:before="0" w:beforeAutospacing="0" w:after="0" w:afterAutospacing="0" w:line="240" w:lineRule="auto"/>
              <w:ind w:left="0" w:right="0"/>
              <w:jc w:val="right"/>
              <w:rPr>
                <w:rFonts w:hint="default" w:ascii="Calibri" w:hAnsi="Calibri" w:eastAsia="Times New Roman" w:cs="Calibri"/>
                <w:color w:val="000000"/>
                <w:kern w:val="0"/>
                <w:lang w:val="en-US"/>
                <w14:ligatures w14:val="none"/>
              </w:rPr>
            </w:pPr>
          </w:p>
        </w:tc>
        <w:tc>
          <w:tcPr>
            <w:tcW w:w="972" w:type="dxa"/>
            <w:tcBorders>
              <w:top w:val="nil"/>
              <w:left w:val="nil"/>
              <w:bottom w:val="single" w:color="auto" w:sz="4" w:space="0"/>
              <w:right w:val="single" w:color="auto" w:sz="4" w:space="0"/>
            </w:tcBorders>
            <w:noWrap/>
            <w:vAlign w:val="bottom"/>
          </w:tcPr>
          <w:p w14:paraId="23ED8257">
            <w:pPr>
              <w:keepNext w:val="0"/>
              <w:keepLines w:val="0"/>
              <w:widowControl/>
              <w:suppressLineNumbers w:val="0"/>
              <w:spacing w:before="0" w:beforeAutospacing="0" w:after="0" w:afterAutospacing="0" w:line="240" w:lineRule="auto"/>
              <w:ind w:left="0" w:right="0"/>
              <w:jc w:val="right"/>
              <w:rPr>
                <w:rFonts w:hint="default" w:ascii="Calibri" w:hAnsi="Calibri" w:eastAsia="Times New Roman" w:cs="Calibri"/>
                <w:color w:val="000000"/>
                <w:kern w:val="0"/>
                <w:lang w:val="en-US"/>
                <w14:ligatures w14:val="none"/>
              </w:rPr>
            </w:pPr>
          </w:p>
        </w:tc>
        <w:tc>
          <w:tcPr>
            <w:tcW w:w="817" w:type="dxa"/>
            <w:tcBorders>
              <w:top w:val="nil"/>
              <w:left w:val="nil"/>
              <w:bottom w:val="single" w:color="auto" w:sz="4" w:space="0"/>
              <w:right w:val="single" w:color="auto" w:sz="4" w:space="0"/>
            </w:tcBorders>
            <w:noWrap/>
            <w:vAlign w:val="bottom"/>
          </w:tcPr>
          <w:p w14:paraId="69AE071D">
            <w:pPr>
              <w:keepNext w:val="0"/>
              <w:keepLines w:val="0"/>
              <w:widowControl/>
              <w:suppressLineNumbers w:val="0"/>
              <w:spacing w:before="0" w:beforeAutospacing="0" w:after="0" w:afterAutospacing="0" w:line="240" w:lineRule="auto"/>
              <w:ind w:left="0" w:right="0"/>
              <w:jc w:val="right"/>
              <w:rPr>
                <w:rFonts w:hint="default" w:ascii="Arial" w:hAnsi="Arial" w:eastAsia="Times New Roman" w:cs="Arial"/>
                <w:color w:val="000000"/>
                <w:kern w:val="0"/>
                <w:sz w:val="20"/>
                <w:szCs w:val="20"/>
                <w:lang w:val="en-US"/>
                <w14:ligatures w14:val="none"/>
              </w:rPr>
            </w:pPr>
          </w:p>
        </w:tc>
      </w:tr>
    </w:tbl>
    <w:p w14:paraId="3CD9AA9B">
      <w:pPr>
        <w:jc w:val="both"/>
        <w:rPr>
          <w:lang w:val="en-US"/>
        </w:rPr>
      </w:pPr>
    </w:p>
    <w:p w14:paraId="596E3EA3">
      <w:pPr>
        <w:ind w:left="1080"/>
        <w:jc w:val="both"/>
        <w:rPr>
          <w:lang w:val="en-US"/>
        </w:rPr>
      </w:pPr>
      <w:r>
        <w:rPr>
          <w:lang w:val="en-US"/>
        </w:rPr>
        <w:t>b) MLI wise performance report required as per below –</w:t>
      </w:r>
    </w:p>
    <w:p w14:paraId="5EB37828">
      <w:pPr>
        <w:pStyle w:val="32"/>
        <w:numPr>
          <w:ilvl w:val="1"/>
          <w:numId w:val="24"/>
        </w:numPr>
        <w:jc w:val="both"/>
        <w:rPr>
          <w:lang w:val="en-US"/>
        </w:rPr>
      </w:pPr>
      <w:r>
        <w:rPr>
          <w:lang w:val="en-US"/>
        </w:rPr>
        <w:t xml:space="preserve">Migrated portfolios – Data already available monthly basis </w:t>
      </w:r>
    </w:p>
    <w:p w14:paraId="261577DD">
      <w:pPr>
        <w:pStyle w:val="32"/>
        <w:numPr>
          <w:ilvl w:val="1"/>
          <w:numId w:val="24"/>
        </w:numPr>
        <w:jc w:val="both"/>
        <w:rPr>
          <w:lang w:val="en-US"/>
        </w:rPr>
      </w:pPr>
      <w:r>
        <w:rPr>
          <w:lang w:val="en-US"/>
        </w:rPr>
        <w:t>Closed portfolio data</w:t>
      </w:r>
    </w:p>
    <w:p w14:paraId="26328C8C">
      <w:pPr>
        <w:pStyle w:val="32"/>
        <w:numPr>
          <w:ilvl w:val="1"/>
          <w:numId w:val="24"/>
        </w:numPr>
        <w:jc w:val="both"/>
        <w:rPr>
          <w:lang w:val="en-US"/>
        </w:rPr>
      </w:pPr>
      <w:r>
        <w:rPr>
          <w:lang w:val="en-US"/>
        </w:rPr>
        <w:t>Live portfolios data (including migrated live portfolios).</w:t>
      </w:r>
    </w:p>
    <w:p w14:paraId="244F07CA">
      <w:pPr>
        <w:jc w:val="both"/>
        <w:rPr>
          <w:lang w:val="en-US"/>
        </w:rPr>
      </w:pPr>
      <w:r>
        <w:drawing>
          <wp:inline distT="0" distB="0" distL="0" distR="0">
            <wp:extent cx="6429375" cy="982345"/>
            <wp:effectExtent l="0" t="0" r="9525" b="8255"/>
            <wp:docPr id="17397923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92394" name="Picture 1" descr="A screenshot of a computer&#10;&#10;AI-generated content may be incorrect."/>
                    <pic:cNvPicPr>
                      <a:picLocks noChangeAspect="1"/>
                    </pic:cNvPicPr>
                  </pic:nvPicPr>
                  <pic:blipFill>
                    <a:blip r:embed="rId18"/>
                    <a:srcRect l="5097" t="45883" r="17259" b="36306"/>
                    <a:stretch>
                      <a:fillRect/>
                    </a:stretch>
                  </pic:blipFill>
                  <pic:spPr>
                    <a:xfrm>
                      <a:off x="0" y="0"/>
                      <a:ext cx="6475101" cy="989238"/>
                    </a:xfrm>
                    <a:prstGeom prst="rect">
                      <a:avLst/>
                    </a:prstGeom>
                    <a:ln>
                      <a:noFill/>
                    </a:ln>
                  </pic:spPr>
                </pic:pic>
              </a:graphicData>
            </a:graphic>
          </wp:inline>
        </w:drawing>
      </w:r>
    </w:p>
    <w:p w14:paraId="0DE2F23A">
      <w:pPr>
        <w:pStyle w:val="32"/>
        <w:numPr>
          <w:ilvl w:val="0"/>
          <w:numId w:val="19"/>
        </w:numPr>
        <w:jc w:val="both"/>
        <w:rPr>
          <w:lang w:val="en-US"/>
        </w:rPr>
      </w:pPr>
      <w:r>
        <w:rPr>
          <w:lang w:val="en-US"/>
        </w:rPr>
        <w:t>MLI wise portfolio status report - This report is available both NCGTC and MLI side.</w:t>
      </w:r>
    </w:p>
    <w:p w14:paraId="62305340">
      <w:pPr>
        <w:pStyle w:val="32"/>
        <w:numPr>
          <w:ilvl w:val="0"/>
          <w:numId w:val="20"/>
        </w:numPr>
        <w:jc w:val="both"/>
        <w:rPr>
          <w:lang w:val="en-US"/>
        </w:rPr>
      </w:pPr>
      <w:r>
        <w:rPr>
          <w:lang w:val="en-US"/>
        </w:rPr>
        <w:t>For NCGTC all MLI portfolios report available.</w:t>
      </w:r>
    </w:p>
    <w:p w14:paraId="2CA91D9F">
      <w:pPr>
        <w:pStyle w:val="32"/>
        <w:numPr>
          <w:ilvl w:val="0"/>
          <w:numId w:val="20"/>
        </w:numPr>
        <w:jc w:val="both"/>
        <w:rPr>
          <w:lang w:val="en-US"/>
        </w:rPr>
      </w:pPr>
      <w:r>
        <w:rPr>
          <w:lang w:val="en-US"/>
        </w:rPr>
        <w:t>For MLI – respective MLI portfolio wise report available.</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0"/>
        <w:gridCol w:w="1458"/>
        <w:gridCol w:w="1580"/>
        <w:gridCol w:w="1580"/>
        <w:gridCol w:w="1257"/>
        <w:gridCol w:w="1641"/>
      </w:tblGrid>
      <w:tr w14:paraId="4A39A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67AB8576">
            <w:pPr>
              <w:keepNext w:val="0"/>
              <w:keepLines w:val="0"/>
              <w:widowControl/>
              <w:suppressLineNumbers w:val="0"/>
              <w:spacing w:before="0" w:beforeAutospacing="0" w:after="0" w:afterAutospacing="0" w:line="240" w:lineRule="auto"/>
              <w:ind w:left="0" w:right="0"/>
              <w:jc w:val="both"/>
              <w:rPr>
                <w:rFonts w:hint="default"/>
                <w:b/>
                <w:bCs/>
                <w:lang w:val="en-US"/>
              </w:rPr>
            </w:pPr>
            <w:r>
              <w:rPr>
                <w:rFonts w:hint="default"/>
                <w:b/>
                <w:bCs/>
                <w:lang w:val="en-US"/>
              </w:rPr>
              <w:t>MLI Name</w:t>
            </w:r>
          </w:p>
        </w:tc>
        <w:tc>
          <w:tcPr>
            <w:tcW w:w="1458" w:type="dxa"/>
          </w:tcPr>
          <w:p w14:paraId="3A2BDF7A">
            <w:pPr>
              <w:keepNext w:val="0"/>
              <w:keepLines w:val="0"/>
              <w:widowControl/>
              <w:suppressLineNumbers w:val="0"/>
              <w:spacing w:before="0" w:beforeAutospacing="0" w:after="0" w:afterAutospacing="0" w:line="240" w:lineRule="auto"/>
              <w:ind w:left="0" w:right="0"/>
              <w:jc w:val="both"/>
              <w:rPr>
                <w:rFonts w:hint="default"/>
                <w:b/>
                <w:bCs/>
                <w:lang w:val="en-US"/>
              </w:rPr>
            </w:pPr>
            <w:r>
              <w:rPr>
                <w:rFonts w:hint="default"/>
                <w:b/>
                <w:bCs/>
                <w:lang w:val="en-US"/>
              </w:rPr>
              <w:t>Type of MLI</w:t>
            </w:r>
          </w:p>
        </w:tc>
        <w:tc>
          <w:tcPr>
            <w:tcW w:w="1580" w:type="dxa"/>
          </w:tcPr>
          <w:p w14:paraId="40291C78">
            <w:pPr>
              <w:keepNext w:val="0"/>
              <w:keepLines w:val="0"/>
              <w:widowControl/>
              <w:suppressLineNumbers w:val="0"/>
              <w:spacing w:before="0" w:beforeAutospacing="0" w:after="0" w:afterAutospacing="0" w:line="240" w:lineRule="auto"/>
              <w:ind w:left="0" w:right="0"/>
              <w:jc w:val="both"/>
              <w:rPr>
                <w:rFonts w:hint="default"/>
                <w:b/>
                <w:bCs/>
                <w:lang w:val="en-US"/>
              </w:rPr>
            </w:pPr>
            <w:r>
              <w:rPr>
                <w:rFonts w:hint="default"/>
                <w:b/>
                <w:bCs/>
                <w:lang w:val="en-US"/>
              </w:rPr>
              <w:t>Portfolio ID</w:t>
            </w:r>
          </w:p>
        </w:tc>
        <w:tc>
          <w:tcPr>
            <w:tcW w:w="1580" w:type="dxa"/>
          </w:tcPr>
          <w:p w14:paraId="0435F692">
            <w:pPr>
              <w:keepNext w:val="0"/>
              <w:keepLines w:val="0"/>
              <w:widowControl/>
              <w:suppressLineNumbers w:val="0"/>
              <w:spacing w:before="0" w:beforeAutospacing="0" w:after="0" w:afterAutospacing="0" w:line="240" w:lineRule="auto"/>
              <w:ind w:left="0" w:right="0"/>
              <w:jc w:val="both"/>
              <w:rPr>
                <w:rFonts w:hint="default"/>
                <w:b/>
                <w:bCs/>
                <w:lang w:val="en-US"/>
              </w:rPr>
            </w:pPr>
            <w:r>
              <w:rPr>
                <w:rFonts w:hint="default"/>
                <w:b/>
                <w:bCs/>
                <w:lang w:val="en-US"/>
              </w:rPr>
              <w:t>Portfolio Type</w:t>
            </w:r>
          </w:p>
        </w:tc>
        <w:tc>
          <w:tcPr>
            <w:tcW w:w="1257" w:type="dxa"/>
          </w:tcPr>
          <w:p w14:paraId="254103C0">
            <w:pPr>
              <w:keepNext w:val="0"/>
              <w:keepLines w:val="0"/>
              <w:widowControl/>
              <w:suppressLineNumbers w:val="0"/>
              <w:spacing w:before="0" w:beforeAutospacing="0" w:after="0" w:afterAutospacing="0" w:line="240" w:lineRule="auto"/>
              <w:ind w:left="0" w:right="0"/>
              <w:jc w:val="both"/>
              <w:rPr>
                <w:rFonts w:hint="default"/>
                <w:b/>
                <w:bCs/>
                <w:lang w:val="en-US"/>
              </w:rPr>
            </w:pPr>
            <w:r>
              <w:rPr>
                <w:rFonts w:hint="default"/>
                <w:b/>
                <w:bCs/>
                <w:lang w:val="en-US"/>
              </w:rPr>
              <w:t>status</w:t>
            </w:r>
          </w:p>
        </w:tc>
        <w:tc>
          <w:tcPr>
            <w:tcW w:w="1641" w:type="dxa"/>
          </w:tcPr>
          <w:p w14:paraId="55C67805">
            <w:pPr>
              <w:keepNext w:val="0"/>
              <w:keepLines w:val="0"/>
              <w:widowControl/>
              <w:suppressLineNumbers w:val="0"/>
              <w:spacing w:before="0" w:beforeAutospacing="0" w:after="0" w:afterAutospacing="0" w:line="240" w:lineRule="auto"/>
              <w:ind w:left="0" w:right="0"/>
              <w:jc w:val="both"/>
              <w:rPr>
                <w:rFonts w:hint="default"/>
                <w:b/>
                <w:bCs/>
                <w:lang w:val="en-US"/>
              </w:rPr>
            </w:pPr>
            <w:r>
              <w:rPr>
                <w:rFonts w:hint="default"/>
                <w:b/>
                <w:bCs/>
                <w:lang w:val="en-US"/>
              </w:rPr>
              <w:t>Current portfolio status</w:t>
            </w:r>
          </w:p>
        </w:tc>
      </w:tr>
      <w:tr w14:paraId="49302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209D8D5F">
            <w:pPr>
              <w:keepNext w:val="0"/>
              <w:keepLines w:val="0"/>
              <w:widowControl/>
              <w:suppressLineNumbers w:val="0"/>
              <w:spacing w:before="0" w:beforeAutospacing="0" w:after="0" w:afterAutospacing="0" w:line="240" w:lineRule="auto"/>
              <w:ind w:left="0" w:right="0"/>
              <w:jc w:val="both"/>
              <w:rPr>
                <w:rFonts w:hint="default"/>
                <w:b/>
                <w:bCs/>
                <w:lang w:val="en-US"/>
              </w:rPr>
            </w:pPr>
          </w:p>
        </w:tc>
        <w:tc>
          <w:tcPr>
            <w:tcW w:w="1458" w:type="dxa"/>
          </w:tcPr>
          <w:p w14:paraId="574526D0">
            <w:pPr>
              <w:keepNext w:val="0"/>
              <w:keepLines w:val="0"/>
              <w:widowControl/>
              <w:suppressLineNumbers w:val="0"/>
              <w:spacing w:before="0" w:beforeAutospacing="0" w:after="0" w:afterAutospacing="0" w:line="240" w:lineRule="auto"/>
              <w:ind w:left="0" w:right="0"/>
              <w:jc w:val="both"/>
              <w:rPr>
                <w:rFonts w:hint="default"/>
                <w:b/>
                <w:bCs/>
                <w:lang w:val="en-US"/>
              </w:rPr>
            </w:pPr>
          </w:p>
        </w:tc>
        <w:tc>
          <w:tcPr>
            <w:tcW w:w="1580" w:type="dxa"/>
          </w:tcPr>
          <w:p w14:paraId="12EEE756">
            <w:pPr>
              <w:keepNext w:val="0"/>
              <w:keepLines w:val="0"/>
              <w:widowControl/>
              <w:suppressLineNumbers w:val="0"/>
              <w:spacing w:before="0" w:beforeAutospacing="0" w:after="0" w:afterAutospacing="0" w:line="240" w:lineRule="auto"/>
              <w:ind w:left="0" w:right="0"/>
              <w:jc w:val="both"/>
              <w:rPr>
                <w:rFonts w:hint="default"/>
                <w:b/>
                <w:bCs/>
                <w:lang w:val="en-US"/>
              </w:rPr>
            </w:pPr>
          </w:p>
        </w:tc>
        <w:tc>
          <w:tcPr>
            <w:tcW w:w="1580" w:type="dxa"/>
          </w:tcPr>
          <w:p w14:paraId="722D85B0">
            <w:pPr>
              <w:keepNext w:val="0"/>
              <w:keepLines w:val="0"/>
              <w:widowControl/>
              <w:suppressLineNumbers w:val="0"/>
              <w:spacing w:before="0" w:beforeAutospacing="0" w:after="0" w:afterAutospacing="0" w:line="240" w:lineRule="auto"/>
              <w:ind w:left="0" w:right="0"/>
              <w:jc w:val="both"/>
              <w:rPr>
                <w:rFonts w:hint="default"/>
                <w:b/>
                <w:bCs/>
                <w:lang w:val="en-US"/>
              </w:rPr>
            </w:pPr>
          </w:p>
        </w:tc>
        <w:tc>
          <w:tcPr>
            <w:tcW w:w="1257" w:type="dxa"/>
          </w:tcPr>
          <w:p w14:paraId="576E9AA9">
            <w:pPr>
              <w:keepNext w:val="0"/>
              <w:keepLines w:val="0"/>
              <w:widowControl/>
              <w:suppressLineNumbers w:val="0"/>
              <w:spacing w:before="0" w:beforeAutospacing="0" w:after="0" w:afterAutospacing="0" w:line="240" w:lineRule="auto"/>
              <w:ind w:left="0" w:right="0"/>
              <w:jc w:val="both"/>
              <w:rPr>
                <w:rFonts w:hint="default"/>
                <w:b/>
                <w:bCs/>
                <w:lang w:val="en-US"/>
              </w:rPr>
            </w:pPr>
          </w:p>
        </w:tc>
        <w:tc>
          <w:tcPr>
            <w:tcW w:w="1641" w:type="dxa"/>
          </w:tcPr>
          <w:p w14:paraId="1E61A7B8">
            <w:pPr>
              <w:keepNext w:val="0"/>
              <w:keepLines w:val="0"/>
              <w:widowControl/>
              <w:suppressLineNumbers w:val="0"/>
              <w:spacing w:before="0" w:beforeAutospacing="0" w:after="0" w:afterAutospacing="0" w:line="240" w:lineRule="auto"/>
              <w:ind w:left="0" w:right="0"/>
              <w:jc w:val="both"/>
              <w:rPr>
                <w:rFonts w:hint="default"/>
                <w:b/>
                <w:bCs/>
                <w:lang w:val="en-US"/>
              </w:rPr>
            </w:pPr>
          </w:p>
        </w:tc>
      </w:tr>
    </w:tbl>
    <w:p w14:paraId="4F8DB728">
      <w:pPr>
        <w:ind w:firstLine="360"/>
        <w:jc w:val="both"/>
        <w:rPr>
          <w:b/>
          <w:bCs/>
          <w:u w:val="single"/>
          <w:lang w:val="en-US"/>
        </w:rPr>
      </w:pPr>
    </w:p>
    <w:p w14:paraId="4BC3FA40">
      <w:pPr>
        <w:ind w:firstLine="360"/>
        <w:jc w:val="both"/>
        <w:rPr>
          <w:b/>
          <w:bCs/>
          <w:u w:val="single"/>
          <w:lang w:val="en-US"/>
        </w:rPr>
      </w:pPr>
      <w:r>
        <w:rPr>
          <w:b/>
          <w:bCs/>
          <w:u w:val="single"/>
          <w:lang w:val="en-US"/>
        </w:rPr>
        <w:t>MLI Creator Login under “Input file Management”-</w:t>
      </w:r>
    </w:p>
    <w:p w14:paraId="5AB8C9AC">
      <w:pPr>
        <w:pStyle w:val="32"/>
        <w:numPr>
          <w:ilvl w:val="0"/>
          <w:numId w:val="20"/>
        </w:numPr>
        <w:jc w:val="both"/>
        <w:rPr>
          <w:lang w:val="en-US"/>
        </w:rPr>
      </w:pPr>
      <w:r>
        <w:rPr>
          <w:lang w:val="en-US"/>
        </w:rPr>
        <w:t>One column should be added in the “</w:t>
      </w:r>
      <w:r>
        <w:rPr>
          <w:b/>
          <w:bCs/>
          <w:lang w:val="en-US"/>
        </w:rPr>
        <w:t>Input file Management</w:t>
      </w:r>
      <w:r>
        <w:rPr>
          <w:lang w:val="en-US"/>
        </w:rPr>
        <w:t>” next to the portfolio selection as “</w:t>
      </w:r>
      <w:r>
        <w:rPr>
          <w:b/>
          <w:bCs/>
          <w:lang w:val="en-US"/>
        </w:rPr>
        <w:t>Status of the Portfolio</w:t>
      </w:r>
      <w:r>
        <w:rPr>
          <w:lang w:val="en-US"/>
        </w:rPr>
        <w:t>”</w:t>
      </w:r>
    </w:p>
    <w:p w14:paraId="1B87071E">
      <w:pPr>
        <w:pStyle w:val="32"/>
        <w:numPr>
          <w:ilvl w:val="0"/>
          <w:numId w:val="20"/>
        </w:numPr>
        <w:jc w:val="both"/>
        <w:rPr>
          <w:lang w:val="en-US"/>
        </w:rPr>
      </w:pPr>
      <w:r>
        <w:rPr>
          <w:lang w:val="en-US"/>
        </w:rPr>
        <w:t xml:space="preserve">Under Portfolio selection whichever portfolio is selected by MLI, status of that portfolio should be reflected. Ie, </w:t>
      </w:r>
      <w:r>
        <w:rPr>
          <w:b/>
          <w:bCs/>
          <w:lang w:val="en-US"/>
        </w:rPr>
        <w:t>Closed, Live, Migrated Live, Migrated closed.</w:t>
      </w:r>
    </w:p>
    <w:p w14:paraId="3D23F410">
      <w:pPr>
        <w:ind w:firstLine="360"/>
        <w:jc w:val="both"/>
        <w:rPr>
          <w:lang w:val="en-US"/>
        </w:rPr>
      </w:pPr>
      <w:r>
        <mc:AlternateContent>
          <mc:Choice Requires="wps">
            <w:drawing>
              <wp:anchor distT="0" distB="0" distL="114300" distR="114300" simplePos="0" relativeHeight="251663360" behindDoc="0" locked="0" layoutInCell="1" allowOverlap="1">
                <wp:simplePos x="0" y="0"/>
                <wp:positionH relativeFrom="column">
                  <wp:posOffset>3228340</wp:posOffset>
                </wp:positionH>
                <wp:positionV relativeFrom="paragraph">
                  <wp:posOffset>541020</wp:posOffset>
                </wp:positionV>
                <wp:extent cx="302260" cy="368300"/>
                <wp:effectExtent l="38100" t="0" r="21590" b="51435"/>
                <wp:wrapNone/>
                <wp:docPr id="1660842289" name="Straight Arrow Connector 4"/>
                <wp:cNvGraphicFramePr/>
                <a:graphic xmlns:a="http://schemas.openxmlformats.org/drawingml/2006/main">
                  <a:graphicData uri="http://schemas.microsoft.com/office/word/2010/wordprocessingShape">
                    <wps:wsp>
                      <wps:cNvCnPr/>
                      <wps:spPr>
                        <a:xfrm flipH="1">
                          <a:off x="0" y="0"/>
                          <a:ext cx="302368" cy="3682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4" o:spid="_x0000_s1026" o:spt="32" type="#_x0000_t32" style="position:absolute;left:0pt;flip:x;margin-left:254.2pt;margin-top:42.6pt;height:29pt;width:23.8pt;z-index:251663360;mso-width-relative:page;mso-height-relative:page;" filled="f" stroked="t" coordsize="21600,21600" o:gfxdata="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ITkYC2gAAAAoBAAAPAAAAAAAAAAEAIAAAACIAAABkcnMv&#10;ZG93bnJldi54bWxQSwECFAAUAAAACACHTuJAMTLThQECAAD7AwAADgAAAAAAAAABACAAAAApAQAA&#10;ZHJzL2Uyb0RvYy54bWxQSwUGAAAAAAYABgBZAQAAnAUAAAAA&#10;">
                <v:fill on="f" focussize="0,0"/>
                <v:stroke weight="0.5pt" color="#156082 [3204]" miterlimit="8" joinstyle="miter" endarrow="block"/>
                <v:imagedata o:title=""/>
                <o:lock v:ext="edit" aspectratio="f"/>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2937510</wp:posOffset>
                </wp:positionH>
                <wp:positionV relativeFrom="paragraph">
                  <wp:posOffset>832485</wp:posOffset>
                </wp:positionV>
                <wp:extent cx="360045" cy="146050"/>
                <wp:effectExtent l="0" t="0" r="21590" b="26035"/>
                <wp:wrapNone/>
                <wp:docPr id="1548256406" name="Rectangle 3"/>
                <wp:cNvGraphicFramePr/>
                <a:graphic xmlns:a="http://schemas.openxmlformats.org/drawingml/2006/main">
                  <a:graphicData uri="http://schemas.microsoft.com/office/word/2010/wordprocessingShape">
                    <wps:wsp>
                      <wps:cNvSpPr/>
                      <wps:spPr>
                        <a:xfrm>
                          <a:off x="0" y="0"/>
                          <a:ext cx="359924" cy="14591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 o:spid="_x0000_s1026" o:spt="1" style="position:absolute;left:0pt;margin-left:231.3pt;margin-top:65.55pt;height:11.5pt;width:28.35pt;z-index:251662336;v-text-anchor:middle;mso-width-relative:page;mso-height-relative:page;" fillcolor="#FFFFFF [3201]" filled="t" stroked="t" coordsize="21600,21600" o:gfxdata="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WYMgx9gAAAALAQAADwAAAAAAAAABACAAAAAiAAAAZHJzL2Rvd25y&#10;ZXYueG1sUEsBAhQAFAAAAAgAh07iQLUIdsxwAgAA/wQAAA4AAAAAAAAAAQAgAAAAJwEAAGRycy9l&#10;Mm9Eb2MueG1sUEsFBgAAAAAGAAYAWQEAAAkGAAAAAA==&#10;">
                <v:fill on="t" focussize="0,0"/>
                <v:stroke weight="1pt" color="#4EA72E [3209]" miterlimit="8" joinstyle="miter"/>
                <v:imagedata o:title=""/>
                <o:lock v:ext="edit" aspectratio="f"/>
              </v:rect>
            </w:pict>
          </mc:Fallback>
        </mc:AlternateContent>
      </w:r>
      <w:r>
        <w:drawing>
          <wp:inline distT="0" distB="0" distL="0" distR="0">
            <wp:extent cx="5904230" cy="2217420"/>
            <wp:effectExtent l="0" t="0" r="1270" b="0"/>
            <wp:docPr id="9342622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62292" name="Picture 1" descr="A screenshot of a computer&#10;&#10;AI-generated content may be incorrect."/>
                    <pic:cNvPicPr>
                      <a:picLocks noChangeAspect="1"/>
                    </pic:cNvPicPr>
                  </pic:nvPicPr>
                  <pic:blipFill>
                    <a:blip r:embed="rId19"/>
                    <a:srcRect t="16300" b="14864"/>
                    <a:stretch>
                      <a:fillRect/>
                    </a:stretch>
                  </pic:blipFill>
                  <pic:spPr>
                    <a:xfrm>
                      <a:off x="0" y="0"/>
                      <a:ext cx="5907891" cy="2218763"/>
                    </a:xfrm>
                    <a:prstGeom prst="rect">
                      <a:avLst/>
                    </a:prstGeom>
                    <a:ln>
                      <a:noFill/>
                    </a:ln>
                  </pic:spPr>
                </pic:pic>
              </a:graphicData>
            </a:graphic>
          </wp:inline>
        </w:drawing>
      </w:r>
    </w:p>
    <w:p w14:paraId="186BE0CA">
      <w:pPr>
        <w:jc w:val="both"/>
        <w:rPr>
          <w:lang w:val="en-US"/>
        </w:rPr>
      </w:pPr>
    </w:p>
    <w:p w14:paraId="015E93E8">
      <w:pPr>
        <w:pStyle w:val="32"/>
        <w:numPr>
          <w:ilvl w:val="0"/>
          <w:numId w:val="1"/>
        </w:numPr>
        <w:ind w:left="360" w:leftChars="0" w:firstLineChars="0"/>
        <w:jc w:val="both"/>
        <w:rPr>
          <w:b/>
          <w:bCs/>
          <w:lang w:val="en-US"/>
        </w:rPr>
      </w:pPr>
      <w:r>
        <w:rPr>
          <w:b/>
          <w:bCs/>
          <w:lang w:val="en-US"/>
        </w:rPr>
        <w:t>Additional validations in the claim lodgment process under CGFMU</w:t>
      </w:r>
    </w:p>
    <w:p w14:paraId="2375D0D0">
      <w:pPr>
        <w:pStyle w:val="32"/>
        <w:jc w:val="both"/>
        <w:rPr>
          <w:lang w:val="en-US"/>
        </w:rPr>
      </w:pPr>
      <w:r>
        <w:rPr>
          <w:lang w:val="en-US"/>
        </w:rPr>
        <w:t>Currently, the Principal as on the date of NPA and the recovery amount up to the lodgment of the claim must be uploaded by the MLI while lodging the claim in the Surge portal. Since CGFMU claims are portfolio-based combined claims, the accounts for which claims have already been lodged should be included in the subsequent claims as well.</w:t>
      </w:r>
    </w:p>
    <w:p w14:paraId="663FFA6F">
      <w:pPr>
        <w:pStyle w:val="32"/>
        <w:jc w:val="both"/>
        <w:rPr>
          <w:lang w:val="en-US"/>
        </w:rPr>
      </w:pPr>
    </w:p>
    <w:p w14:paraId="11661AC7">
      <w:pPr>
        <w:pStyle w:val="32"/>
        <w:jc w:val="both"/>
        <w:rPr>
          <w:lang w:val="en-US"/>
        </w:rPr>
      </w:pPr>
      <w:r>
        <w:rPr>
          <w:lang w:val="en-US"/>
        </w:rPr>
        <w:t>At present, there is no validation to ensure that the updated principal amount and the recovery amount (as on the date of claim lodgment) match or correspond with the amounts reported in the subsequent account-wise lodged claims.</w:t>
      </w:r>
    </w:p>
    <w:p w14:paraId="617F9542">
      <w:pPr>
        <w:pStyle w:val="32"/>
        <w:jc w:val="both"/>
        <w:rPr>
          <w:lang w:val="en-US"/>
        </w:rPr>
      </w:pPr>
    </w:p>
    <w:p w14:paraId="1BF87273">
      <w:pPr>
        <w:pStyle w:val="32"/>
        <w:jc w:val="both"/>
        <w:rPr>
          <w:lang w:val="en-US"/>
        </w:rPr>
      </w:pPr>
      <w:r>
        <w:rPr>
          <w:lang w:val="en-US"/>
        </w:rPr>
        <w:t xml:space="preserve">  </w:t>
      </w:r>
    </w:p>
    <w:p w14:paraId="57C5979C">
      <w:pPr>
        <w:pStyle w:val="32"/>
        <w:jc w:val="both"/>
        <w:rPr>
          <w:lang w:val="en-US"/>
        </w:rPr>
      </w:pPr>
    </w:p>
    <w:p w14:paraId="41808C63">
      <w:pPr>
        <w:pStyle w:val="32"/>
        <w:jc w:val="both"/>
        <w:rPr>
          <w:b/>
          <w:bCs/>
          <w:u w:val="single"/>
          <w:lang w:val="en-US"/>
        </w:rPr>
      </w:pPr>
      <w:r>
        <w:rPr>
          <w:b/>
          <w:bCs/>
          <w:u w:val="single"/>
          <w:lang w:val="en-US"/>
        </w:rPr>
        <w:t>Requirements  (In addition to the existing validation):</w:t>
      </w:r>
    </w:p>
    <w:p w14:paraId="60080D2E">
      <w:pPr>
        <w:pStyle w:val="32"/>
        <w:jc w:val="both"/>
        <w:rPr>
          <w:b/>
          <w:bCs/>
          <w:u w:val="single"/>
          <w:lang w:val="en-US"/>
        </w:rPr>
      </w:pPr>
    </w:p>
    <w:p w14:paraId="58F7D140">
      <w:pPr>
        <w:pStyle w:val="32"/>
        <w:jc w:val="both"/>
        <w:rPr>
          <w:b/>
          <w:bCs/>
          <w:u w:val="single"/>
          <w:lang w:val="en-US"/>
        </w:rPr>
      </w:pPr>
      <w:r>
        <w:rPr>
          <w:lang w:val="en-US"/>
        </w:rPr>
        <w:t xml:space="preserve">a) </w:t>
      </w:r>
      <w:r>
        <w:rPr>
          <w:highlight w:val="cyan"/>
          <w:lang w:val="en-US"/>
        </w:rPr>
        <w:t xml:space="preserve">Portfolio wise validation should be implemented while uploading the claim xml file </w:t>
      </w:r>
      <w:r>
        <w:rPr>
          <w:lang w:val="en-US"/>
        </w:rPr>
        <w:t xml:space="preserve">- </w:t>
      </w:r>
    </w:p>
    <w:p w14:paraId="60046B4D">
      <w:pPr>
        <w:pStyle w:val="32"/>
        <w:numPr>
          <w:ilvl w:val="1"/>
          <w:numId w:val="25"/>
        </w:numPr>
        <w:jc w:val="both"/>
        <w:rPr>
          <w:lang w:val="en-US"/>
        </w:rPr>
      </w:pPr>
      <w:r>
        <w:rPr>
          <w:b/>
          <w:bCs/>
        </w:rPr>
        <w:t>The account-wise principal amount as on the date of NPA should remain unchanged</w:t>
      </w:r>
      <w:r>
        <w:t>, unless the account becomes Standard and subsequently turns NPA again.</w:t>
      </w:r>
    </w:p>
    <w:p w14:paraId="6B015103">
      <w:pPr>
        <w:pStyle w:val="32"/>
        <w:numPr>
          <w:ilvl w:val="1"/>
          <w:numId w:val="25"/>
        </w:numPr>
        <w:jc w:val="both"/>
        <w:rPr>
          <w:lang w:val="en-US"/>
        </w:rPr>
      </w:pPr>
      <w:r>
        <w:t>The cumulative recovery amount should be updated in each subsequent claim.</w:t>
      </w:r>
    </w:p>
    <w:p w14:paraId="61250B1D">
      <w:pPr>
        <w:ind w:firstLine="720"/>
        <w:jc w:val="both"/>
        <w:rPr>
          <w:lang w:val="en-US"/>
        </w:rPr>
      </w:pPr>
      <w:r>
        <w:rPr>
          <w:lang w:val="en-US"/>
        </w:rPr>
        <w:t xml:space="preserve">  </w:t>
      </w:r>
      <w:r>
        <w:rPr>
          <w:b/>
          <w:bCs/>
          <w:lang w:val="en-US"/>
        </w:rPr>
        <w:t xml:space="preserve">Eg: </w:t>
      </w:r>
    </w:p>
    <w:p w14:paraId="40A257E5">
      <w:pPr>
        <w:jc w:val="both"/>
        <w:rPr>
          <w:b/>
          <w:bCs/>
          <w:lang w:val="en-US"/>
        </w:rPr>
      </w:pPr>
      <w:r>
        <w:rPr>
          <w:b/>
          <w:bCs/>
          <w:lang w:val="en-US"/>
        </w:rPr>
        <w:t xml:space="preserve">               Interim Claim 1/</w:t>
      </w:r>
      <w:r>
        <w:rPr>
          <w:b/>
          <w:bCs/>
          <w:u w:val="single"/>
          <w:lang w:val="en-US"/>
        </w:rPr>
        <w:t xml:space="preserve"> Migrated Portfolio</w:t>
      </w:r>
      <w:r>
        <w:rPr>
          <w:b/>
          <w:bCs/>
          <w:lang w:val="en-US"/>
        </w:rPr>
        <w:t xml:space="preserve"> Interim Claim 1: </w:t>
      </w:r>
    </w:p>
    <w:tbl>
      <w:tblPr>
        <w:tblStyle w:val="17"/>
        <w:tblW w:w="8359"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2"/>
        <w:gridCol w:w="1532"/>
        <w:gridCol w:w="2120"/>
        <w:gridCol w:w="3055"/>
      </w:tblGrid>
      <w:tr w14:paraId="72262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2" w:hRule="atLeast"/>
        </w:trPr>
        <w:tc>
          <w:tcPr>
            <w:tcW w:w="1652" w:type="dxa"/>
          </w:tcPr>
          <w:p w14:paraId="3EF68DAA">
            <w:pPr>
              <w:pStyle w:val="32"/>
              <w:keepNext w:val="0"/>
              <w:keepLines w:val="0"/>
              <w:widowControl/>
              <w:suppressLineNumbers w:val="0"/>
              <w:spacing w:before="0" w:beforeAutospacing="0" w:after="0" w:afterAutospacing="0" w:line="240" w:lineRule="auto"/>
              <w:ind w:left="0" w:right="0"/>
              <w:jc w:val="both"/>
              <w:rPr>
                <w:rFonts w:hint="default"/>
                <w:b/>
                <w:bCs/>
                <w:lang w:val="en-US"/>
              </w:rPr>
            </w:pPr>
            <w:r>
              <w:rPr>
                <w:rFonts w:hint="default"/>
                <w:b/>
                <w:bCs/>
                <w:lang w:val="en-US"/>
              </w:rPr>
              <w:t>Customer ID</w:t>
            </w:r>
          </w:p>
        </w:tc>
        <w:tc>
          <w:tcPr>
            <w:tcW w:w="1532" w:type="dxa"/>
          </w:tcPr>
          <w:p w14:paraId="13A598F7">
            <w:pPr>
              <w:pStyle w:val="32"/>
              <w:keepNext w:val="0"/>
              <w:keepLines w:val="0"/>
              <w:widowControl/>
              <w:suppressLineNumbers w:val="0"/>
              <w:spacing w:before="0" w:beforeAutospacing="0" w:after="0" w:afterAutospacing="0" w:line="240" w:lineRule="auto"/>
              <w:ind w:left="0" w:right="0"/>
              <w:jc w:val="both"/>
              <w:rPr>
                <w:rFonts w:hint="default"/>
                <w:b/>
                <w:bCs/>
                <w:lang w:val="en-US"/>
              </w:rPr>
            </w:pPr>
            <w:r>
              <w:rPr>
                <w:rFonts w:hint="default"/>
                <w:b/>
                <w:bCs/>
                <w:lang w:val="en-US"/>
              </w:rPr>
              <w:t>Loan account No.</w:t>
            </w:r>
          </w:p>
        </w:tc>
        <w:tc>
          <w:tcPr>
            <w:tcW w:w="2120" w:type="dxa"/>
          </w:tcPr>
          <w:p w14:paraId="52E9E5EA">
            <w:pPr>
              <w:pStyle w:val="32"/>
              <w:keepNext w:val="0"/>
              <w:keepLines w:val="0"/>
              <w:widowControl/>
              <w:suppressLineNumbers w:val="0"/>
              <w:spacing w:before="0" w:beforeAutospacing="0" w:after="0" w:afterAutospacing="0" w:line="240" w:lineRule="auto"/>
              <w:ind w:left="0" w:right="0"/>
              <w:jc w:val="both"/>
              <w:rPr>
                <w:rFonts w:hint="default"/>
                <w:b/>
                <w:bCs/>
                <w:lang w:val="en-US"/>
              </w:rPr>
            </w:pPr>
            <w:r>
              <w:rPr>
                <w:rFonts w:hint="default"/>
                <w:b/>
                <w:bCs/>
                <w:lang w:val="en-US"/>
              </w:rPr>
              <w:t>Principal as on date of NPA</w:t>
            </w:r>
          </w:p>
        </w:tc>
        <w:tc>
          <w:tcPr>
            <w:tcW w:w="3055" w:type="dxa"/>
          </w:tcPr>
          <w:p w14:paraId="3BA6E11A">
            <w:pPr>
              <w:pStyle w:val="32"/>
              <w:keepNext w:val="0"/>
              <w:keepLines w:val="0"/>
              <w:widowControl/>
              <w:suppressLineNumbers w:val="0"/>
              <w:spacing w:before="0" w:beforeAutospacing="0" w:after="0" w:afterAutospacing="0" w:line="240" w:lineRule="auto"/>
              <w:ind w:left="0" w:right="0"/>
              <w:jc w:val="both"/>
              <w:rPr>
                <w:rFonts w:hint="default"/>
                <w:b/>
                <w:bCs/>
                <w:lang w:val="en-US"/>
              </w:rPr>
            </w:pPr>
            <w:r>
              <w:rPr>
                <w:rFonts w:hint="default"/>
                <w:b/>
                <w:bCs/>
                <w:lang w:val="en-US"/>
              </w:rPr>
              <w:t>Recovery till the lodgment of the claim</w:t>
            </w:r>
          </w:p>
        </w:tc>
      </w:tr>
      <w:tr w14:paraId="535D5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1652" w:type="dxa"/>
          </w:tcPr>
          <w:p w14:paraId="3C8B340C">
            <w:pPr>
              <w:pStyle w:val="32"/>
              <w:keepNext w:val="0"/>
              <w:keepLines w:val="0"/>
              <w:widowControl/>
              <w:suppressLineNumbers w:val="0"/>
              <w:spacing w:before="0" w:beforeAutospacing="0" w:after="0" w:afterAutospacing="0" w:line="240" w:lineRule="auto"/>
              <w:ind w:left="0" w:right="0"/>
              <w:jc w:val="both"/>
              <w:rPr>
                <w:rFonts w:hint="default"/>
                <w:lang w:val="en-US"/>
              </w:rPr>
            </w:pPr>
            <w:r>
              <w:rPr>
                <w:rFonts w:hint="default"/>
                <w:lang w:val="en-US"/>
              </w:rPr>
              <w:t>A</w:t>
            </w:r>
          </w:p>
        </w:tc>
        <w:tc>
          <w:tcPr>
            <w:tcW w:w="1532" w:type="dxa"/>
          </w:tcPr>
          <w:p w14:paraId="43587691">
            <w:pPr>
              <w:pStyle w:val="32"/>
              <w:keepNext w:val="0"/>
              <w:keepLines w:val="0"/>
              <w:widowControl/>
              <w:suppressLineNumbers w:val="0"/>
              <w:spacing w:before="0" w:beforeAutospacing="0" w:after="0" w:afterAutospacing="0" w:line="240" w:lineRule="auto"/>
              <w:ind w:left="0" w:right="0"/>
              <w:jc w:val="both"/>
              <w:rPr>
                <w:rFonts w:hint="default"/>
                <w:lang w:val="en-US"/>
              </w:rPr>
            </w:pPr>
            <w:r>
              <w:rPr>
                <w:rFonts w:hint="default"/>
                <w:lang w:val="en-US"/>
              </w:rPr>
              <w:t>1</w:t>
            </w:r>
          </w:p>
        </w:tc>
        <w:tc>
          <w:tcPr>
            <w:tcW w:w="2120" w:type="dxa"/>
          </w:tcPr>
          <w:p w14:paraId="33C97A15">
            <w:pPr>
              <w:pStyle w:val="32"/>
              <w:keepNext w:val="0"/>
              <w:keepLines w:val="0"/>
              <w:widowControl/>
              <w:suppressLineNumbers w:val="0"/>
              <w:spacing w:before="0" w:beforeAutospacing="0" w:after="0" w:afterAutospacing="0" w:line="240" w:lineRule="auto"/>
              <w:ind w:left="0" w:right="0"/>
              <w:jc w:val="right"/>
              <w:rPr>
                <w:rFonts w:hint="default"/>
                <w:lang w:val="en-US"/>
              </w:rPr>
            </w:pPr>
            <w:r>
              <w:rPr>
                <w:rFonts w:hint="default"/>
                <w:lang w:val="en-US"/>
              </w:rPr>
              <w:t>15000</w:t>
            </w:r>
          </w:p>
        </w:tc>
        <w:tc>
          <w:tcPr>
            <w:tcW w:w="3055" w:type="dxa"/>
          </w:tcPr>
          <w:p w14:paraId="66EAD7E1">
            <w:pPr>
              <w:pStyle w:val="32"/>
              <w:keepNext w:val="0"/>
              <w:keepLines w:val="0"/>
              <w:widowControl/>
              <w:suppressLineNumbers w:val="0"/>
              <w:spacing w:before="0" w:beforeAutospacing="0" w:after="0" w:afterAutospacing="0" w:line="240" w:lineRule="auto"/>
              <w:ind w:left="0" w:right="0"/>
              <w:jc w:val="right"/>
              <w:rPr>
                <w:rFonts w:hint="default"/>
                <w:lang w:val="en-US"/>
              </w:rPr>
            </w:pPr>
            <w:r>
              <w:rPr>
                <w:rFonts w:hint="default"/>
                <w:lang w:val="en-US"/>
              </w:rPr>
              <w:t>1400</w:t>
            </w:r>
          </w:p>
        </w:tc>
      </w:tr>
      <w:tr w14:paraId="29044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1652" w:type="dxa"/>
          </w:tcPr>
          <w:p w14:paraId="3ECEB179">
            <w:pPr>
              <w:pStyle w:val="32"/>
              <w:keepNext w:val="0"/>
              <w:keepLines w:val="0"/>
              <w:widowControl/>
              <w:suppressLineNumbers w:val="0"/>
              <w:spacing w:before="0" w:beforeAutospacing="0" w:after="0" w:afterAutospacing="0" w:line="240" w:lineRule="auto"/>
              <w:ind w:left="0" w:right="0"/>
              <w:jc w:val="both"/>
              <w:rPr>
                <w:rFonts w:hint="default"/>
                <w:lang w:val="en-US"/>
              </w:rPr>
            </w:pPr>
            <w:r>
              <w:rPr>
                <w:rFonts w:hint="default"/>
                <w:lang w:val="en-US"/>
              </w:rPr>
              <w:t>B</w:t>
            </w:r>
          </w:p>
        </w:tc>
        <w:tc>
          <w:tcPr>
            <w:tcW w:w="1532" w:type="dxa"/>
          </w:tcPr>
          <w:p w14:paraId="1A7B3CA9">
            <w:pPr>
              <w:pStyle w:val="32"/>
              <w:keepNext w:val="0"/>
              <w:keepLines w:val="0"/>
              <w:widowControl/>
              <w:suppressLineNumbers w:val="0"/>
              <w:spacing w:before="0" w:beforeAutospacing="0" w:after="0" w:afterAutospacing="0" w:line="240" w:lineRule="auto"/>
              <w:ind w:left="0" w:right="0"/>
              <w:jc w:val="both"/>
              <w:rPr>
                <w:rFonts w:hint="default"/>
                <w:lang w:val="en-US"/>
              </w:rPr>
            </w:pPr>
            <w:r>
              <w:rPr>
                <w:rFonts w:hint="default"/>
                <w:lang w:val="en-US"/>
              </w:rPr>
              <w:t>2</w:t>
            </w:r>
          </w:p>
        </w:tc>
        <w:tc>
          <w:tcPr>
            <w:tcW w:w="2120" w:type="dxa"/>
          </w:tcPr>
          <w:p w14:paraId="04D2E0BC">
            <w:pPr>
              <w:pStyle w:val="32"/>
              <w:keepNext w:val="0"/>
              <w:keepLines w:val="0"/>
              <w:widowControl/>
              <w:suppressLineNumbers w:val="0"/>
              <w:spacing w:before="0" w:beforeAutospacing="0" w:after="0" w:afterAutospacing="0" w:line="240" w:lineRule="auto"/>
              <w:ind w:left="0" w:right="0"/>
              <w:jc w:val="right"/>
              <w:rPr>
                <w:rFonts w:hint="default"/>
                <w:lang w:val="en-US"/>
              </w:rPr>
            </w:pPr>
            <w:r>
              <w:rPr>
                <w:rFonts w:hint="default"/>
                <w:lang w:val="en-US"/>
              </w:rPr>
              <w:t>171123</w:t>
            </w:r>
          </w:p>
        </w:tc>
        <w:tc>
          <w:tcPr>
            <w:tcW w:w="3055" w:type="dxa"/>
          </w:tcPr>
          <w:p w14:paraId="420B23EF">
            <w:pPr>
              <w:pStyle w:val="32"/>
              <w:keepNext w:val="0"/>
              <w:keepLines w:val="0"/>
              <w:widowControl/>
              <w:suppressLineNumbers w:val="0"/>
              <w:spacing w:before="0" w:beforeAutospacing="0" w:after="0" w:afterAutospacing="0" w:line="240" w:lineRule="auto"/>
              <w:ind w:left="0" w:right="0"/>
              <w:jc w:val="right"/>
              <w:rPr>
                <w:rFonts w:hint="default"/>
                <w:lang w:val="en-US"/>
              </w:rPr>
            </w:pPr>
            <w:r>
              <w:rPr>
                <w:rFonts w:hint="default"/>
                <w:lang w:val="en-US"/>
              </w:rPr>
              <w:t>12800</w:t>
            </w:r>
          </w:p>
        </w:tc>
      </w:tr>
      <w:tr w14:paraId="56E5C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 w:hRule="atLeast"/>
        </w:trPr>
        <w:tc>
          <w:tcPr>
            <w:tcW w:w="1652" w:type="dxa"/>
          </w:tcPr>
          <w:p w14:paraId="4F506003">
            <w:pPr>
              <w:pStyle w:val="32"/>
              <w:keepNext w:val="0"/>
              <w:keepLines w:val="0"/>
              <w:widowControl/>
              <w:suppressLineNumbers w:val="0"/>
              <w:spacing w:before="0" w:beforeAutospacing="0" w:after="0" w:afterAutospacing="0" w:line="240" w:lineRule="auto"/>
              <w:ind w:left="0" w:right="0"/>
              <w:jc w:val="both"/>
              <w:rPr>
                <w:rFonts w:hint="default"/>
                <w:lang w:val="en-US"/>
              </w:rPr>
            </w:pPr>
            <w:r>
              <w:rPr>
                <w:rFonts w:hint="default"/>
                <w:lang w:val="en-US"/>
              </w:rPr>
              <w:t>C</w:t>
            </w:r>
          </w:p>
        </w:tc>
        <w:tc>
          <w:tcPr>
            <w:tcW w:w="1532" w:type="dxa"/>
          </w:tcPr>
          <w:p w14:paraId="59804042">
            <w:pPr>
              <w:pStyle w:val="32"/>
              <w:keepNext w:val="0"/>
              <w:keepLines w:val="0"/>
              <w:widowControl/>
              <w:suppressLineNumbers w:val="0"/>
              <w:spacing w:before="0" w:beforeAutospacing="0" w:after="0" w:afterAutospacing="0" w:line="240" w:lineRule="auto"/>
              <w:ind w:left="0" w:right="0"/>
              <w:jc w:val="both"/>
              <w:rPr>
                <w:rFonts w:hint="default"/>
                <w:lang w:val="en-US"/>
              </w:rPr>
            </w:pPr>
            <w:r>
              <w:rPr>
                <w:rFonts w:hint="default"/>
                <w:lang w:val="en-US"/>
              </w:rPr>
              <w:t>3</w:t>
            </w:r>
          </w:p>
        </w:tc>
        <w:tc>
          <w:tcPr>
            <w:tcW w:w="2120" w:type="dxa"/>
          </w:tcPr>
          <w:p w14:paraId="282E16C5">
            <w:pPr>
              <w:pStyle w:val="32"/>
              <w:keepNext w:val="0"/>
              <w:keepLines w:val="0"/>
              <w:widowControl/>
              <w:suppressLineNumbers w:val="0"/>
              <w:spacing w:before="0" w:beforeAutospacing="0" w:after="0" w:afterAutospacing="0" w:line="240" w:lineRule="auto"/>
              <w:ind w:left="0" w:right="0"/>
              <w:jc w:val="right"/>
              <w:rPr>
                <w:rFonts w:hint="default"/>
                <w:lang w:val="en-US"/>
              </w:rPr>
            </w:pPr>
            <w:r>
              <w:rPr>
                <w:rFonts w:hint="default"/>
                <w:lang w:val="en-US"/>
              </w:rPr>
              <w:t>20453</w:t>
            </w:r>
          </w:p>
        </w:tc>
        <w:tc>
          <w:tcPr>
            <w:tcW w:w="3055" w:type="dxa"/>
          </w:tcPr>
          <w:p w14:paraId="0B2C4189">
            <w:pPr>
              <w:pStyle w:val="32"/>
              <w:keepNext w:val="0"/>
              <w:keepLines w:val="0"/>
              <w:widowControl/>
              <w:suppressLineNumbers w:val="0"/>
              <w:spacing w:before="0" w:beforeAutospacing="0" w:after="0" w:afterAutospacing="0" w:line="240" w:lineRule="auto"/>
              <w:ind w:left="0" w:right="0"/>
              <w:jc w:val="right"/>
              <w:rPr>
                <w:rFonts w:hint="default"/>
                <w:lang w:val="en-US"/>
              </w:rPr>
            </w:pPr>
            <w:r>
              <w:rPr>
                <w:rFonts w:hint="default"/>
                <w:lang w:val="en-US"/>
              </w:rPr>
              <w:t>8760</w:t>
            </w:r>
          </w:p>
        </w:tc>
      </w:tr>
      <w:tr w14:paraId="0DEE3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 w:hRule="atLeast"/>
        </w:trPr>
        <w:tc>
          <w:tcPr>
            <w:tcW w:w="1652" w:type="dxa"/>
          </w:tcPr>
          <w:p w14:paraId="48D7C334">
            <w:pPr>
              <w:pStyle w:val="32"/>
              <w:keepNext w:val="0"/>
              <w:keepLines w:val="0"/>
              <w:widowControl/>
              <w:suppressLineNumbers w:val="0"/>
              <w:spacing w:before="0" w:beforeAutospacing="0" w:after="0" w:afterAutospacing="0" w:line="240" w:lineRule="auto"/>
              <w:ind w:left="0" w:right="0"/>
              <w:jc w:val="both"/>
              <w:rPr>
                <w:rFonts w:hint="default"/>
                <w:lang w:val="en-US"/>
              </w:rPr>
            </w:pPr>
            <w:r>
              <w:rPr>
                <w:rFonts w:hint="default"/>
                <w:lang w:val="en-US"/>
              </w:rPr>
              <w:t>D</w:t>
            </w:r>
          </w:p>
        </w:tc>
        <w:tc>
          <w:tcPr>
            <w:tcW w:w="1532" w:type="dxa"/>
          </w:tcPr>
          <w:p w14:paraId="18687357">
            <w:pPr>
              <w:pStyle w:val="32"/>
              <w:keepNext w:val="0"/>
              <w:keepLines w:val="0"/>
              <w:widowControl/>
              <w:suppressLineNumbers w:val="0"/>
              <w:spacing w:before="0" w:beforeAutospacing="0" w:after="0" w:afterAutospacing="0" w:line="240" w:lineRule="auto"/>
              <w:ind w:left="0" w:right="0"/>
              <w:jc w:val="both"/>
              <w:rPr>
                <w:rFonts w:hint="default"/>
                <w:lang w:val="en-US"/>
              </w:rPr>
            </w:pPr>
            <w:r>
              <w:rPr>
                <w:rFonts w:hint="default"/>
                <w:lang w:val="en-US"/>
              </w:rPr>
              <w:t>4</w:t>
            </w:r>
          </w:p>
        </w:tc>
        <w:tc>
          <w:tcPr>
            <w:tcW w:w="2120" w:type="dxa"/>
          </w:tcPr>
          <w:p w14:paraId="7A1D9516">
            <w:pPr>
              <w:pStyle w:val="32"/>
              <w:keepNext w:val="0"/>
              <w:keepLines w:val="0"/>
              <w:widowControl/>
              <w:suppressLineNumbers w:val="0"/>
              <w:spacing w:before="0" w:beforeAutospacing="0" w:after="0" w:afterAutospacing="0" w:line="240" w:lineRule="auto"/>
              <w:ind w:left="0" w:right="0"/>
              <w:jc w:val="right"/>
              <w:rPr>
                <w:rFonts w:hint="default"/>
                <w:lang w:val="en-US"/>
              </w:rPr>
            </w:pPr>
            <w:r>
              <w:rPr>
                <w:rFonts w:hint="default"/>
                <w:lang w:val="en-US"/>
              </w:rPr>
              <w:t>210672</w:t>
            </w:r>
          </w:p>
        </w:tc>
        <w:tc>
          <w:tcPr>
            <w:tcW w:w="3055" w:type="dxa"/>
          </w:tcPr>
          <w:p w14:paraId="5BED6DF1">
            <w:pPr>
              <w:pStyle w:val="32"/>
              <w:keepNext w:val="0"/>
              <w:keepLines w:val="0"/>
              <w:widowControl/>
              <w:suppressLineNumbers w:val="0"/>
              <w:spacing w:before="0" w:beforeAutospacing="0" w:after="0" w:afterAutospacing="0" w:line="240" w:lineRule="auto"/>
              <w:ind w:left="0" w:right="0"/>
              <w:jc w:val="right"/>
              <w:rPr>
                <w:rFonts w:hint="default"/>
                <w:lang w:val="en-US"/>
              </w:rPr>
            </w:pPr>
            <w:r>
              <w:rPr>
                <w:rFonts w:hint="default"/>
                <w:lang w:val="en-US"/>
              </w:rPr>
              <w:t>90000</w:t>
            </w:r>
          </w:p>
        </w:tc>
      </w:tr>
    </w:tbl>
    <w:p w14:paraId="64AAD386">
      <w:pPr>
        <w:jc w:val="both"/>
        <w:rPr>
          <w:b/>
          <w:bCs/>
          <w:u w:val="single"/>
          <w:lang w:val="en-US"/>
        </w:rPr>
      </w:pPr>
    </w:p>
    <w:p w14:paraId="2103E690">
      <w:pPr>
        <w:ind w:firstLine="720"/>
        <w:jc w:val="both"/>
        <w:rPr>
          <w:b/>
          <w:bCs/>
          <w:u w:val="single"/>
          <w:lang w:val="en-US"/>
        </w:rPr>
      </w:pPr>
      <w:r>
        <w:rPr>
          <w:b/>
          <w:bCs/>
          <w:u w:val="single"/>
          <w:lang w:val="en-US"/>
        </w:rPr>
        <w:t>Interim Claim 2/ Migrated Portfolio Interim Claim 2:</w:t>
      </w:r>
    </w:p>
    <w:tbl>
      <w:tblPr>
        <w:tblStyle w:val="17"/>
        <w:tblW w:w="8905"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9"/>
        <w:gridCol w:w="1134"/>
        <w:gridCol w:w="1598"/>
        <w:gridCol w:w="1613"/>
        <w:gridCol w:w="3291"/>
      </w:tblGrid>
      <w:tr w14:paraId="50EB4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dxa"/>
          </w:tcPr>
          <w:p w14:paraId="5C74C3DA">
            <w:pPr>
              <w:pStyle w:val="32"/>
              <w:keepNext w:val="0"/>
              <w:keepLines w:val="0"/>
              <w:widowControl/>
              <w:suppressLineNumbers w:val="0"/>
              <w:spacing w:before="0" w:beforeAutospacing="0" w:after="0" w:afterAutospacing="0" w:line="240" w:lineRule="auto"/>
              <w:ind w:left="0" w:right="0"/>
              <w:jc w:val="both"/>
              <w:rPr>
                <w:rFonts w:hint="default"/>
                <w:b/>
                <w:bCs/>
                <w:lang w:val="en-US"/>
              </w:rPr>
            </w:pPr>
            <w:r>
              <w:rPr>
                <w:rFonts w:hint="default"/>
                <w:b/>
                <w:bCs/>
                <w:lang w:val="en-US"/>
              </w:rPr>
              <w:t>Customer ID</w:t>
            </w:r>
          </w:p>
        </w:tc>
        <w:tc>
          <w:tcPr>
            <w:tcW w:w="1135" w:type="dxa"/>
          </w:tcPr>
          <w:p w14:paraId="068A610F">
            <w:pPr>
              <w:pStyle w:val="32"/>
              <w:keepNext w:val="0"/>
              <w:keepLines w:val="0"/>
              <w:widowControl/>
              <w:suppressLineNumbers w:val="0"/>
              <w:spacing w:before="0" w:beforeAutospacing="0" w:after="0" w:afterAutospacing="0" w:line="240" w:lineRule="auto"/>
              <w:ind w:left="0" w:right="0"/>
              <w:jc w:val="both"/>
              <w:rPr>
                <w:rFonts w:hint="default"/>
                <w:b/>
                <w:bCs/>
                <w:lang w:val="en-US"/>
              </w:rPr>
            </w:pPr>
            <w:r>
              <w:rPr>
                <w:rFonts w:hint="default"/>
                <w:b/>
                <w:bCs/>
                <w:lang w:val="en-US"/>
              </w:rPr>
              <w:t>Loan account No.</w:t>
            </w:r>
          </w:p>
        </w:tc>
        <w:tc>
          <w:tcPr>
            <w:tcW w:w="1606" w:type="dxa"/>
          </w:tcPr>
          <w:p w14:paraId="05BA2E48">
            <w:pPr>
              <w:pStyle w:val="32"/>
              <w:keepNext w:val="0"/>
              <w:keepLines w:val="0"/>
              <w:widowControl/>
              <w:suppressLineNumbers w:val="0"/>
              <w:spacing w:before="0" w:beforeAutospacing="0" w:after="0" w:afterAutospacing="0" w:line="240" w:lineRule="auto"/>
              <w:ind w:left="0" w:right="0"/>
              <w:jc w:val="both"/>
              <w:rPr>
                <w:rFonts w:hint="default"/>
                <w:b/>
                <w:bCs/>
                <w:lang w:val="en-US"/>
              </w:rPr>
            </w:pPr>
            <w:r>
              <w:rPr>
                <w:rFonts w:hint="default"/>
                <w:b/>
                <w:bCs/>
                <w:lang w:val="en-US"/>
              </w:rPr>
              <w:t>Principal as on date of NPA</w:t>
            </w:r>
          </w:p>
        </w:tc>
        <w:tc>
          <w:tcPr>
            <w:tcW w:w="1620" w:type="dxa"/>
          </w:tcPr>
          <w:p w14:paraId="528E2B9D">
            <w:pPr>
              <w:pStyle w:val="32"/>
              <w:keepNext w:val="0"/>
              <w:keepLines w:val="0"/>
              <w:widowControl/>
              <w:suppressLineNumbers w:val="0"/>
              <w:spacing w:before="0" w:beforeAutospacing="0" w:after="0" w:afterAutospacing="0" w:line="240" w:lineRule="auto"/>
              <w:ind w:left="0" w:right="0"/>
              <w:jc w:val="both"/>
              <w:rPr>
                <w:rFonts w:hint="default"/>
                <w:b/>
                <w:bCs/>
                <w:lang w:val="en-US"/>
              </w:rPr>
            </w:pPr>
            <w:r>
              <w:rPr>
                <w:rFonts w:hint="default"/>
                <w:b/>
                <w:bCs/>
                <w:lang w:val="en-US"/>
              </w:rPr>
              <w:t>Recovery till the lodgment of the claim</w:t>
            </w:r>
          </w:p>
        </w:tc>
        <w:tc>
          <w:tcPr>
            <w:tcW w:w="3330" w:type="dxa"/>
          </w:tcPr>
          <w:p w14:paraId="3C096EC5">
            <w:pPr>
              <w:pStyle w:val="32"/>
              <w:keepNext w:val="0"/>
              <w:keepLines w:val="0"/>
              <w:widowControl/>
              <w:suppressLineNumbers w:val="0"/>
              <w:spacing w:before="0" w:beforeAutospacing="0" w:after="0" w:afterAutospacing="0" w:line="240" w:lineRule="auto"/>
              <w:ind w:left="0" w:right="0"/>
              <w:jc w:val="both"/>
              <w:rPr>
                <w:rFonts w:hint="default"/>
                <w:b/>
                <w:bCs/>
                <w:lang w:val="en-US"/>
              </w:rPr>
            </w:pPr>
            <w:r>
              <w:rPr>
                <w:rFonts w:hint="default"/>
                <w:b/>
                <w:bCs/>
                <w:lang w:val="en-US"/>
              </w:rPr>
              <w:t>Validation</w:t>
            </w:r>
          </w:p>
        </w:tc>
      </w:tr>
      <w:tr w14:paraId="76199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dxa"/>
          </w:tcPr>
          <w:p w14:paraId="6D389F78">
            <w:pPr>
              <w:pStyle w:val="32"/>
              <w:keepNext w:val="0"/>
              <w:keepLines w:val="0"/>
              <w:widowControl/>
              <w:suppressLineNumbers w:val="0"/>
              <w:spacing w:before="0" w:beforeAutospacing="0" w:after="0" w:afterAutospacing="0" w:line="240" w:lineRule="auto"/>
              <w:ind w:left="0" w:right="0"/>
              <w:jc w:val="both"/>
              <w:rPr>
                <w:rFonts w:hint="default"/>
                <w:lang w:val="en-US"/>
              </w:rPr>
            </w:pPr>
            <w:r>
              <w:rPr>
                <w:rFonts w:hint="default"/>
                <w:lang w:val="en-US"/>
              </w:rPr>
              <w:t>A</w:t>
            </w:r>
          </w:p>
        </w:tc>
        <w:tc>
          <w:tcPr>
            <w:tcW w:w="1135" w:type="dxa"/>
          </w:tcPr>
          <w:p w14:paraId="304AC2FE">
            <w:pPr>
              <w:pStyle w:val="32"/>
              <w:keepNext w:val="0"/>
              <w:keepLines w:val="0"/>
              <w:widowControl/>
              <w:suppressLineNumbers w:val="0"/>
              <w:spacing w:before="0" w:beforeAutospacing="0" w:after="0" w:afterAutospacing="0" w:line="240" w:lineRule="auto"/>
              <w:ind w:left="0" w:right="0"/>
              <w:jc w:val="both"/>
              <w:rPr>
                <w:rFonts w:hint="default"/>
                <w:lang w:val="en-US"/>
              </w:rPr>
            </w:pPr>
            <w:r>
              <w:rPr>
                <w:rFonts w:hint="default"/>
                <w:lang w:val="en-US"/>
              </w:rPr>
              <w:t>1</w:t>
            </w:r>
          </w:p>
        </w:tc>
        <w:tc>
          <w:tcPr>
            <w:tcW w:w="1606" w:type="dxa"/>
          </w:tcPr>
          <w:p w14:paraId="3F27629D">
            <w:pPr>
              <w:pStyle w:val="32"/>
              <w:keepNext w:val="0"/>
              <w:keepLines w:val="0"/>
              <w:widowControl/>
              <w:suppressLineNumbers w:val="0"/>
              <w:spacing w:before="0" w:beforeAutospacing="0" w:after="0" w:afterAutospacing="0" w:line="240" w:lineRule="auto"/>
              <w:ind w:left="0" w:right="0"/>
              <w:jc w:val="right"/>
              <w:rPr>
                <w:rFonts w:hint="default"/>
                <w:lang w:val="en-US"/>
              </w:rPr>
            </w:pPr>
            <w:r>
              <w:rPr>
                <w:rFonts w:hint="default"/>
                <w:lang w:val="en-US"/>
              </w:rPr>
              <w:t>15000</w:t>
            </w:r>
          </w:p>
        </w:tc>
        <w:tc>
          <w:tcPr>
            <w:tcW w:w="1620" w:type="dxa"/>
          </w:tcPr>
          <w:p w14:paraId="64FF00CB">
            <w:pPr>
              <w:pStyle w:val="32"/>
              <w:keepNext w:val="0"/>
              <w:keepLines w:val="0"/>
              <w:widowControl/>
              <w:suppressLineNumbers w:val="0"/>
              <w:spacing w:before="0" w:beforeAutospacing="0" w:after="0" w:afterAutospacing="0" w:line="240" w:lineRule="auto"/>
              <w:ind w:left="0" w:right="0"/>
              <w:jc w:val="right"/>
              <w:rPr>
                <w:rFonts w:hint="default"/>
                <w:lang w:val="en-US"/>
              </w:rPr>
            </w:pPr>
            <w:r>
              <w:rPr>
                <w:rFonts w:hint="default"/>
                <w:lang w:val="en-US"/>
              </w:rPr>
              <w:t>1400</w:t>
            </w:r>
          </w:p>
        </w:tc>
        <w:tc>
          <w:tcPr>
            <w:tcW w:w="3330" w:type="dxa"/>
            <w:vMerge w:val="restart"/>
          </w:tcPr>
          <w:p w14:paraId="774F42CB">
            <w:pPr>
              <w:pStyle w:val="32"/>
              <w:keepNext w:val="0"/>
              <w:keepLines w:val="0"/>
              <w:widowControl/>
              <w:suppressLineNumbers w:val="0"/>
              <w:spacing w:before="0" w:beforeAutospacing="0" w:after="0" w:afterAutospacing="0" w:line="240" w:lineRule="auto"/>
              <w:ind w:left="0" w:right="0"/>
              <w:jc w:val="both"/>
              <w:rPr>
                <w:rFonts w:hint="default"/>
                <w:highlight w:val="cyan"/>
              </w:rPr>
            </w:pPr>
            <w:r>
              <w:rPr>
                <w:rFonts w:hint="default"/>
                <w:lang w:val="en-US"/>
              </w:rPr>
              <w:t xml:space="preserve">a) Those accounts included in the interim claim 2, </w:t>
            </w:r>
            <w:r>
              <w:rPr>
                <w:rFonts w:hint="default"/>
                <w:highlight w:val="cyan"/>
                <w:lang w:val="en-US"/>
              </w:rPr>
              <w:t>Principal amount as on date of NPA should be same as Interim Claim 1</w:t>
            </w:r>
            <w:r>
              <w:rPr>
                <w:rFonts w:hint="default"/>
                <w:lang w:val="en-US"/>
              </w:rPr>
              <w:t>,</w:t>
            </w:r>
            <w:r>
              <w:rPr>
                <w:rFonts w:hint="default"/>
              </w:rPr>
              <w:t xml:space="preserve"> </w:t>
            </w:r>
            <w:r>
              <w:rPr>
                <w:rFonts w:hint="default"/>
                <w:highlight w:val="cyan"/>
              </w:rPr>
              <w:t xml:space="preserve">unless the account becomes Standard. </w:t>
            </w:r>
          </w:p>
          <w:p w14:paraId="618A3306">
            <w:pPr>
              <w:pStyle w:val="32"/>
              <w:keepNext w:val="0"/>
              <w:keepLines w:val="0"/>
              <w:widowControl/>
              <w:suppressLineNumbers w:val="0"/>
              <w:spacing w:before="0" w:beforeAutospacing="0" w:after="0" w:afterAutospacing="0" w:line="240" w:lineRule="auto"/>
              <w:ind w:left="0" w:right="0"/>
              <w:jc w:val="both"/>
              <w:rPr>
                <w:rFonts w:hint="default"/>
              </w:rPr>
            </w:pPr>
            <w:r>
              <w:rPr>
                <w:rFonts w:hint="default"/>
              </w:rPr>
              <w:t>If principal amount as on date of NPA not matching as per updated interim claim 1, system should throw an error and same shall be appeared in the invalid records.</w:t>
            </w:r>
          </w:p>
          <w:p w14:paraId="044AD08A">
            <w:pPr>
              <w:pStyle w:val="32"/>
              <w:keepNext w:val="0"/>
              <w:keepLines w:val="0"/>
              <w:widowControl/>
              <w:suppressLineNumbers w:val="0"/>
              <w:spacing w:before="0" w:beforeAutospacing="0" w:after="0" w:afterAutospacing="0" w:line="240" w:lineRule="auto"/>
              <w:ind w:left="0" w:right="0"/>
              <w:jc w:val="both"/>
              <w:rPr>
                <w:rFonts w:hint="default"/>
              </w:rPr>
            </w:pPr>
            <w:r>
              <w:rPr>
                <w:rFonts w:hint="default"/>
              </w:rPr>
              <w:t xml:space="preserve">b) </w:t>
            </w:r>
            <w:r>
              <w:rPr>
                <w:rFonts w:hint="default"/>
                <w:highlight w:val="cyan"/>
              </w:rPr>
              <w:t>Recovery amount till the lodgement of the claim should not be less than the amount entered in the interim claim1.</w:t>
            </w:r>
            <w:r>
              <w:rPr>
                <w:rFonts w:hint="default"/>
              </w:rPr>
              <w:t xml:space="preserve"> </w:t>
            </w:r>
          </w:p>
          <w:p w14:paraId="7F80A20C">
            <w:pPr>
              <w:pStyle w:val="32"/>
              <w:keepNext w:val="0"/>
              <w:keepLines w:val="0"/>
              <w:widowControl/>
              <w:suppressLineNumbers w:val="0"/>
              <w:spacing w:before="0" w:beforeAutospacing="0" w:after="0" w:afterAutospacing="0" w:line="240" w:lineRule="auto"/>
              <w:ind w:left="0" w:right="0"/>
              <w:jc w:val="both"/>
              <w:rPr>
                <w:rFonts w:hint="default"/>
              </w:rPr>
            </w:pPr>
            <w:r>
              <w:rPr>
                <w:rFonts w:hint="default"/>
              </w:rPr>
              <w:t>If recovery amount is less than updated amount in interim claim 1, system should throw an error and it should appear in the invalid records.</w:t>
            </w:r>
          </w:p>
          <w:p w14:paraId="25CE4AD5">
            <w:pPr>
              <w:keepNext w:val="0"/>
              <w:keepLines w:val="0"/>
              <w:widowControl/>
              <w:suppressLineNumbers w:val="0"/>
              <w:spacing w:before="0" w:beforeAutospacing="0" w:after="0" w:afterAutospacing="0" w:line="240" w:lineRule="auto"/>
              <w:ind w:left="0" w:right="0"/>
              <w:jc w:val="both"/>
              <w:rPr>
                <w:rFonts w:hint="default"/>
              </w:rPr>
            </w:pPr>
            <w:r>
              <w:rPr>
                <w:rFonts w:hint="default"/>
              </w:rPr>
              <w:t>c)MLI should get an option to correct and re-upload the invalid records before processing the file.</w:t>
            </w:r>
          </w:p>
        </w:tc>
      </w:tr>
      <w:tr w14:paraId="7CB1C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dxa"/>
          </w:tcPr>
          <w:p w14:paraId="4E53E1FE">
            <w:pPr>
              <w:pStyle w:val="32"/>
              <w:keepNext w:val="0"/>
              <w:keepLines w:val="0"/>
              <w:widowControl/>
              <w:suppressLineNumbers w:val="0"/>
              <w:spacing w:before="0" w:beforeAutospacing="0" w:after="0" w:afterAutospacing="0" w:line="240" w:lineRule="auto"/>
              <w:ind w:left="0" w:right="0"/>
              <w:jc w:val="both"/>
              <w:rPr>
                <w:rFonts w:hint="default"/>
                <w:lang w:val="en-US"/>
              </w:rPr>
            </w:pPr>
            <w:r>
              <w:rPr>
                <w:rFonts w:hint="default"/>
                <w:lang w:val="en-US"/>
              </w:rPr>
              <w:t>B</w:t>
            </w:r>
          </w:p>
        </w:tc>
        <w:tc>
          <w:tcPr>
            <w:tcW w:w="1135" w:type="dxa"/>
          </w:tcPr>
          <w:p w14:paraId="0311B5CD">
            <w:pPr>
              <w:pStyle w:val="32"/>
              <w:keepNext w:val="0"/>
              <w:keepLines w:val="0"/>
              <w:widowControl/>
              <w:suppressLineNumbers w:val="0"/>
              <w:spacing w:before="0" w:beforeAutospacing="0" w:after="0" w:afterAutospacing="0" w:line="240" w:lineRule="auto"/>
              <w:ind w:left="0" w:right="0"/>
              <w:jc w:val="both"/>
              <w:rPr>
                <w:rFonts w:hint="default"/>
                <w:lang w:val="en-US"/>
              </w:rPr>
            </w:pPr>
            <w:r>
              <w:rPr>
                <w:rFonts w:hint="default"/>
                <w:lang w:val="en-US"/>
              </w:rPr>
              <w:t>2</w:t>
            </w:r>
          </w:p>
        </w:tc>
        <w:tc>
          <w:tcPr>
            <w:tcW w:w="1606" w:type="dxa"/>
          </w:tcPr>
          <w:p w14:paraId="59783BDC">
            <w:pPr>
              <w:pStyle w:val="32"/>
              <w:keepNext w:val="0"/>
              <w:keepLines w:val="0"/>
              <w:widowControl/>
              <w:suppressLineNumbers w:val="0"/>
              <w:spacing w:before="0" w:beforeAutospacing="0" w:after="0" w:afterAutospacing="0" w:line="240" w:lineRule="auto"/>
              <w:ind w:left="0" w:right="0"/>
              <w:jc w:val="right"/>
              <w:rPr>
                <w:rFonts w:hint="default"/>
                <w:lang w:val="en-US"/>
              </w:rPr>
            </w:pPr>
            <w:r>
              <w:rPr>
                <w:rFonts w:hint="default"/>
                <w:lang w:val="en-US"/>
              </w:rPr>
              <w:t>171123</w:t>
            </w:r>
          </w:p>
        </w:tc>
        <w:tc>
          <w:tcPr>
            <w:tcW w:w="1620" w:type="dxa"/>
          </w:tcPr>
          <w:p w14:paraId="749D3E36">
            <w:pPr>
              <w:pStyle w:val="32"/>
              <w:keepNext w:val="0"/>
              <w:keepLines w:val="0"/>
              <w:widowControl/>
              <w:suppressLineNumbers w:val="0"/>
              <w:spacing w:before="0" w:beforeAutospacing="0" w:after="0" w:afterAutospacing="0" w:line="240" w:lineRule="auto"/>
              <w:ind w:left="0" w:right="0"/>
              <w:jc w:val="right"/>
              <w:rPr>
                <w:rFonts w:hint="default"/>
                <w:lang w:val="en-US"/>
              </w:rPr>
            </w:pPr>
            <w:r>
              <w:rPr>
                <w:rFonts w:hint="default"/>
                <w:lang w:val="en-US"/>
              </w:rPr>
              <w:t>14900</w:t>
            </w:r>
          </w:p>
        </w:tc>
        <w:tc>
          <w:tcPr>
            <w:tcW w:w="3330" w:type="dxa"/>
            <w:vMerge w:val="continue"/>
          </w:tcPr>
          <w:p w14:paraId="4F68A5E9">
            <w:pPr>
              <w:pStyle w:val="32"/>
              <w:keepNext w:val="0"/>
              <w:keepLines w:val="0"/>
              <w:widowControl/>
              <w:suppressLineNumbers w:val="0"/>
              <w:spacing w:before="0" w:beforeAutospacing="0" w:after="0" w:afterAutospacing="0" w:line="240" w:lineRule="auto"/>
              <w:ind w:left="0" w:right="0"/>
              <w:jc w:val="both"/>
              <w:rPr>
                <w:rFonts w:hint="default"/>
                <w:lang w:val="en-US"/>
              </w:rPr>
            </w:pPr>
          </w:p>
        </w:tc>
      </w:tr>
      <w:tr w14:paraId="642C5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dxa"/>
          </w:tcPr>
          <w:p w14:paraId="4AE20CD2">
            <w:pPr>
              <w:pStyle w:val="32"/>
              <w:keepNext w:val="0"/>
              <w:keepLines w:val="0"/>
              <w:widowControl/>
              <w:suppressLineNumbers w:val="0"/>
              <w:spacing w:before="0" w:beforeAutospacing="0" w:after="0" w:afterAutospacing="0" w:line="240" w:lineRule="auto"/>
              <w:ind w:left="0" w:right="0"/>
              <w:jc w:val="both"/>
              <w:rPr>
                <w:rFonts w:hint="default"/>
                <w:lang w:val="en-US"/>
              </w:rPr>
            </w:pPr>
            <w:r>
              <w:rPr>
                <w:rFonts w:hint="default"/>
                <w:lang w:val="en-US"/>
              </w:rPr>
              <w:t>C</w:t>
            </w:r>
          </w:p>
        </w:tc>
        <w:tc>
          <w:tcPr>
            <w:tcW w:w="1135" w:type="dxa"/>
          </w:tcPr>
          <w:p w14:paraId="5D12A0A4">
            <w:pPr>
              <w:pStyle w:val="32"/>
              <w:keepNext w:val="0"/>
              <w:keepLines w:val="0"/>
              <w:widowControl/>
              <w:suppressLineNumbers w:val="0"/>
              <w:spacing w:before="0" w:beforeAutospacing="0" w:after="0" w:afterAutospacing="0" w:line="240" w:lineRule="auto"/>
              <w:ind w:left="0" w:right="0"/>
              <w:jc w:val="both"/>
              <w:rPr>
                <w:rFonts w:hint="default"/>
                <w:lang w:val="en-US"/>
              </w:rPr>
            </w:pPr>
            <w:r>
              <w:rPr>
                <w:rFonts w:hint="default"/>
                <w:lang w:val="en-US"/>
              </w:rPr>
              <w:t>3</w:t>
            </w:r>
          </w:p>
        </w:tc>
        <w:tc>
          <w:tcPr>
            <w:tcW w:w="1606" w:type="dxa"/>
          </w:tcPr>
          <w:p w14:paraId="2EA990F1">
            <w:pPr>
              <w:pStyle w:val="32"/>
              <w:keepNext w:val="0"/>
              <w:keepLines w:val="0"/>
              <w:widowControl/>
              <w:suppressLineNumbers w:val="0"/>
              <w:spacing w:before="0" w:beforeAutospacing="0" w:after="0" w:afterAutospacing="0" w:line="240" w:lineRule="auto"/>
              <w:ind w:left="0" w:right="0"/>
              <w:jc w:val="right"/>
              <w:rPr>
                <w:rFonts w:hint="default"/>
                <w:lang w:val="en-US"/>
              </w:rPr>
            </w:pPr>
            <w:r>
              <w:rPr>
                <w:rFonts w:hint="default"/>
                <w:lang w:val="en-US"/>
              </w:rPr>
              <w:t>20453</w:t>
            </w:r>
          </w:p>
        </w:tc>
        <w:tc>
          <w:tcPr>
            <w:tcW w:w="1620" w:type="dxa"/>
          </w:tcPr>
          <w:p w14:paraId="3A2A2D77">
            <w:pPr>
              <w:pStyle w:val="32"/>
              <w:keepNext w:val="0"/>
              <w:keepLines w:val="0"/>
              <w:widowControl/>
              <w:suppressLineNumbers w:val="0"/>
              <w:spacing w:before="0" w:beforeAutospacing="0" w:after="0" w:afterAutospacing="0" w:line="240" w:lineRule="auto"/>
              <w:ind w:left="0" w:right="0"/>
              <w:jc w:val="right"/>
              <w:rPr>
                <w:rFonts w:hint="default"/>
                <w:lang w:val="en-US"/>
              </w:rPr>
            </w:pPr>
            <w:r>
              <w:rPr>
                <w:rFonts w:hint="default"/>
                <w:lang w:val="en-US"/>
              </w:rPr>
              <w:t>10760</w:t>
            </w:r>
          </w:p>
        </w:tc>
        <w:tc>
          <w:tcPr>
            <w:tcW w:w="3330" w:type="dxa"/>
            <w:vMerge w:val="continue"/>
          </w:tcPr>
          <w:p w14:paraId="7F1F05BE">
            <w:pPr>
              <w:pStyle w:val="32"/>
              <w:keepNext w:val="0"/>
              <w:keepLines w:val="0"/>
              <w:widowControl/>
              <w:suppressLineNumbers w:val="0"/>
              <w:spacing w:before="0" w:beforeAutospacing="0" w:after="0" w:afterAutospacing="0" w:line="240" w:lineRule="auto"/>
              <w:ind w:left="0" w:right="0"/>
              <w:jc w:val="both"/>
              <w:rPr>
                <w:rFonts w:hint="default"/>
                <w:lang w:val="en-US"/>
              </w:rPr>
            </w:pPr>
          </w:p>
        </w:tc>
      </w:tr>
      <w:tr w14:paraId="7779B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5" w:hRule="atLeast"/>
        </w:trPr>
        <w:tc>
          <w:tcPr>
            <w:tcW w:w="1214" w:type="dxa"/>
          </w:tcPr>
          <w:p w14:paraId="130E5A79">
            <w:pPr>
              <w:pStyle w:val="32"/>
              <w:keepNext w:val="0"/>
              <w:keepLines w:val="0"/>
              <w:widowControl/>
              <w:suppressLineNumbers w:val="0"/>
              <w:spacing w:before="0" w:beforeAutospacing="0" w:after="0" w:afterAutospacing="0" w:line="240" w:lineRule="auto"/>
              <w:ind w:left="0" w:right="0"/>
              <w:jc w:val="both"/>
              <w:rPr>
                <w:rFonts w:hint="default"/>
                <w:lang w:val="en-US"/>
              </w:rPr>
            </w:pPr>
            <w:r>
              <w:rPr>
                <w:rFonts w:hint="default"/>
                <w:lang w:val="en-US"/>
              </w:rPr>
              <w:t>D</w:t>
            </w:r>
          </w:p>
        </w:tc>
        <w:tc>
          <w:tcPr>
            <w:tcW w:w="1135" w:type="dxa"/>
          </w:tcPr>
          <w:p w14:paraId="28B19D8A">
            <w:pPr>
              <w:pStyle w:val="32"/>
              <w:keepNext w:val="0"/>
              <w:keepLines w:val="0"/>
              <w:widowControl/>
              <w:suppressLineNumbers w:val="0"/>
              <w:spacing w:before="0" w:beforeAutospacing="0" w:after="0" w:afterAutospacing="0" w:line="240" w:lineRule="auto"/>
              <w:ind w:left="0" w:right="0"/>
              <w:jc w:val="both"/>
              <w:rPr>
                <w:rFonts w:hint="default"/>
                <w:lang w:val="en-US"/>
              </w:rPr>
            </w:pPr>
            <w:r>
              <w:rPr>
                <w:rFonts w:hint="default"/>
                <w:lang w:val="en-US"/>
              </w:rPr>
              <w:t>4</w:t>
            </w:r>
          </w:p>
        </w:tc>
        <w:tc>
          <w:tcPr>
            <w:tcW w:w="1606" w:type="dxa"/>
          </w:tcPr>
          <w:p w14:paraId="40F578D8">
            <w:pPr>
              <w:pStyle w:val="32"/>
              <w:keepNext w:val="0"/>
              <w:keepLines w:val="0"/>
              <w:widowControl/>
              <w:suppressLineNumbers w:val="0"/>
              <w:spacing w:before="0" w:beforeAutospacing="0" w:after="0" w:afterAutospacing="0" w:line="240" w:lineRule="auto"/>
              <w:ind w:left="0" w:right="0"/>
              <w:jc w:val="right"/>
              <w:rPr>
                <w:rFonts w:hint="default"/>
                <w:lang w:val="en-US"/>
              </w:rPr>
            </w:pPr>
            <w:r>
              <w:rPr>
                <w:rFonts w:hint="default"/>
                <w:lang w:val="en-US"/>
              </w:rPr>
              <w:t>210672</w:t>
            </w:r>
          </w:p>
        </w:tc>
        <w:tc>
          <w:tcPr>
            <w:tcW w:w="1620" w:type="dxa"/>
          </w:tcPr>
          <w:p w14:paraId="2429DBC6">
            <w:pPr>
              <w:pStyle w:val="32"/>
              <w:keepNext w:val="0"/>
              <w:keepLines w:val="0"/>
              <w:widowControl/>
              <w:suppressLineNumbers w:val="0"/>
              <w:spacing w:before="0" w:beforeAutospacing="0" w:after="0" w:afterAutospacing="0" w:line="240" w:lineRule="auto"/>
              <w:ind w:left="0" w:right="0"/>
              <w:jc w:val="right"/>
              <w:rPr>
                <w:rFonts w:hint="default"/>
                <w:lang w:val="en-US"/>
              </w:rPr>
            </w:pPr>
            <w:r>
              <w:rPr>
                <w:rFonts w:hint="default"/>
                <w:lang w:val="en-US"/>
              </w:rPr>
              <w:t>101000</w:t>
            </w:r>
          </w:p>
        </w:tc>
        <w:tc>
          <w:tcPr>
            <w:tcW w:w="3330" w:type="dxa"/>
            <w:vMerge w:val="continue"/>
          </w:tcPr>
          <w:p w14:paraId="74E10495">
            <w:pPr>
              <w:pStyle w:val="32"/>
              <w:keepNext w:val="0"/>
              <w:keepLines w:val="0"/>
              <w:widowControl/>
              <w:suppressLineNumbers w:val="0"/>
              <w:spacing w:before="0" w:beforeAutospacing="0" w:after="0" w:afterAutospacing="0" w:line="240" w:lineRule="auto"/>
              <w:ind w:left="0" w:right="0"/>
              <w:jc w:val="both"/>
              <w:rPr>
                <w:rFonts w:hint="default"/>
                <w:lang w:val="en-US"/>
              </w:rPr>
            </w:pPr>
          </w:p>
        </w:tc>
      </w:tr>
      <w:tr w14:paraId="67DF1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dxa"/>
          </w:tcPr>
          <w:p w14:paraId="130D3714">
            <w:pPr>
              <w:pStyle w:val="32"/>
              <w:keepNext w:val="0"/>
              <w:keepLines w:val="0"/>
              <w:widowControl/>
              <w:suppressLineNumbers w:val="0"/>
              <w:spacing w:before="0" w:beforeAutospacing="0" w:after="0" w:afterAutospacing="0" w:line="240" w:lineRule="auto"/>
              <w:ind w:left="0" w:right="0"/>
              <w:jc w:val="both"/>
              <w:rPr>
                <w:rFonts w:hint="default"/>
                <w:lang w:val="en-US"/>
              </w:rPr>
            </w:pPr>
            <w:r>
              <w:rPr>
                <w:rFonts w:hint="default"/>
                <w:lang w:val="en-US"/>
              </w:rPr>
              <w:t>E</w:t>
            </w:r>
          </w:p>
        </w:tc>
        <w:tc>
          <w:tcPr>
            <w:tcW w:w="1135" w:type="dxa"/>
          </w:tcPr>
          <w:p w14:paraId="7D06BFA5">
            <w:pPr>
              <w:pStyle w:val="32"/>
              <w:keepNext w:val="0"/>
              <w:keepLines w:val="0"/>
              <w:widowControl/>
              <w:suppressLineNumbers w:val="0"/>
              <w:spacing w:before="0" w:beforeAutospacing="0" w:after="0" w:afterAutospacing="0" w:line="240" w:lineRule="auto"/>
              <w:ind w:left="0" w:right="0"/>
              <w:jc w:val="both"/>
              <w:rPr>
                <w:rFonts w:hint="default"/>
                <w:lang w:val="en-US"/>
              </w:rPr>
            </w:pPr>
            <w:r>
              <w:rPr>
                <w:rFonts w:hint="default"/>
                <w:lang w:val="en-US"/>
              </w:rPr>
              <w:t>5</w:t>
            </w:r>
          </w:p>
        </w:tc>
        <w:tc>
          <w:tcPr>
            <w:tcW w:w="1606" w:type="dxa"/>
          </w:tcPr>
          <w:p w14:paraId="06F324CA">
            <w:pPr>
              <w:pStyle w:val="32"/>
              <w:keepNext w:val="0"/>
              <w:keepLines w:val="0"/>
              <w:widowControl/>
              <w:suppressLineNumbers w:val="0"/>
              <w:spacing w:before="0" w:beforeAutospacing="0" w:after="0" w:afterAutospacing="0" w:line="240" w:lineRule="auto"/>
              <w:ind w:left="0" w:right="0"/>
              <w:jc w:val="right"/>
              <w:rPr>
                <w:rFonts w:hint="default"/>
                <w:lang w:val="en-US"/>
              </w:rPr>
            </w:pPr>
            <w:r>
              <w:rPr>
                <w:rFonts w:hint="default"/>
                <w:lang w:val="en-US"/>
              </w:rPr>
              <w:t>80250</w:t>
            </w:r>
          </w:p>
        </w:tc>
        <w:tc>
          <w:tcPr>
            <w:tcW w:w="1620" w:type="dxa"/>
          </w:tcPr>
          <w:p w14:paraId="38D718FF">
            <w:pPr>
              <w:pStyle w:val="32"/>
              <w:keepNext w:val="0"/>
              <w:keepLines w:val="0"/>
              <w:widowControl/>
              <w:suppressLineNumbers w:val="0"/>
              <w:spacing w:before="0" w:beforeAutospacing="0" w:after="0" w:afterAutospacing="0" w:line="240" w:lineRule="auto"/>
              <w:ind w:left="0" w:right="0"/>
              <w:jc w:val="right"/>
              <w:rPr>
                <w:rFonts w:hint="default"/>
                <w:lang w:val="en-US"/>
              </w:rPr>
            </w:pPr>
            <w:r>
              <w:rPr>
                <w:rFonts w:hint="default"/>
                <w:lang w:val="en-US"/>
              </w:rPr>
              <w:t>15000</w:t>
            </w:r>
          </w:p>
        </w:tc>
        <w:tc>
          <w:tcPr>
            <w:tcW w:w="3330" w:type="dxa"/>
            <w:vMerge w:val="restart"/>
          </w:tcPr>
          <w:p w14:paraId="2EE6D0A5">
            <w:pPr>
              <w:pStyle w:val="32"/>
              <w:keepNext w:val="0"/>
              <w:keepLines w:val="0"/>
              <w:widowControl/>
              <w:suppressLineNumbers w:val="0"/>
              <w:spacing w:before="0" w:beforeAutospacing="0" w:after="0" w:afterAutospacing="0" w:line="240" w:lineRule="auto"/>
              <w:ind w:left="0" w:right="0"/>
              <w:jc w:val="both"/>
              <w:rPr>
                <w:rFonts w:hint="default"/>
                <w:lang w:val="en-US"/>
              </w:rPr>
            </w:pPr>
            <w:r>
              <w:rPr>
                <w:rFonts w:hint="default"/>
                <w:lang w:val="en-US"/>
              </w:rPr>
              <w:t>New NPA accounts added in Claim 2.</w:t>
            </w:r>
          </w:p>
        </w:tc>
      </w:tr>
      <w:tr w14:paraId="6F58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dxa"/>
          </w:tcPr>
          <w:p w14:paraId="2AB5363C">
            <w:pPr>
              <w:pStyle w:val="32"/>
              <w:keepNext w:val="0"/>
              <w:keepLines w:val="0"/>
              <w:widowControl/>
              <w:suppressLineNumbers w:val="0"/>
              <w:spacing w:before="0" w:beforeAutospacing="0" w:after="0" w:afterAutospacing="0" w:line="240" w:lineRule="auto"/>
              <w:ind w:left="0" w:right="0"/>
              <w:jc w:val="both"/>
              <w:rPr>
                <w:rFonts w:hint="default"/>
                <w:lang w:val="en-US"/>
              </w:rPr>
            </w:pPr>
            <w:r>
              <w:rPr>
                <w:rFonts w:hint="default"/>
                <w:lang w:val="en-US"/>
              </w:rPr>
              <w:t>F</w:t>
            </w:r>
          </w:p>
        </w:tc>
        <w:tc>
          <w:tcPr>
            <w:tcW w:w="1135" w:type="dxa"/>
          </w:tcPr>
          <w:p w14:paraId="04EE78A3">
            <w:pPr>
              <w:pStyle w:val="32"/>
              <w:keepNext w:val="0"/>
              <w:keepLines w:val="0"/>
              <w:widowControl/>
              <w:suppressLineNumbers w:val="0"/>
              <w:spacing w:before="0" w:beforeAutospacing="0" w:after="0" w:afterAutospacing="0" w:line="240" w:lineRule="auto"/>
              <w:ind w:left="0" w:right="0"/>
              <w:jc w:val="both"/>
              <w:rPr>
                <w:rFonts w:hint="default"/>
                <w:lang w:val="en-US"/>
              </w:rPr>
            </w:pPr>
            <w:r>
              <w:rPr>
                <w:rFonts w:hint="default"/>
                <w:lang w:val="en-US"/>
              </w:rPr>
              <w:t>6</w:t>
            </w:r>
          </w:p>
        </w:tc>
        <w:tc>
          <w:tcPr>
            <w:tcW w:w="1606" w:type="dxa"/>
          </w:tcPr>
          <w:p w14:paraId="4B96BAB7">
            <w:pPr>
              <w:pStyle w:val="32"/>
              <w:keepNext w:val="0"/>
              <w:keepLines w:val="0"/>
              <w:widowControl/>
              <w:suppressLineNumbers w:val="0"/>
              <w:spacing w:before="0" w:beforeAutospacing="0" w:after="0" w:afterAutospacing="0" w:line="240" w:lineRule="auto"/>
              <w:ind w:left="0" w:right="0"/>
              <w:jc w:val="right"/>
              <w:rPr>
                <w:rFonts w:hint="default"/>
                <w:lang w:val="en-US"/>
              </w:rPr>
            </w:pPr>
            <w:r>
              <w:rPr>
                <w:rFonts w:hint="default"/>
                <w:lang w:val="en-US"/>
              </w:rPr>
              <w:t>23458</w:t>
            </w:r>
          </w:p>
        </w:tc>
        <w:tc>
          <w:tcPr>
            <w:tcW w:w="1620" w:type="dxa"/>
          </w:tcPr>
          <w:p w14:paraId="7085CC7A">
            <w:pPr>
              <w:pStyle w:val="32"/>
              <w:keepNext w:val="0"/>
              <w:keepLines w:val="0"/>
              <w:widowControl/>
              <w:suppressLineNumbers w:val="0"/>
              <w:spacing w:before="0" w:beforeAutospacing="0" w:after="0" w:afterAutospacing="0" w:line="240" w:lineRule="auto"/>
              <w:ind w:left="0" w:right="0"/>
              <w:jc w:val="right"/>
              <w:rPr>
                <w:rFonts w:hint="default"/>
                <w:lang w:val="en-US"/>
              </w:rPr>
            </w:pPr>
            <w:r>
              <w:rPr>
                <w:rFonts w:hint="default"/>
                <w:lang w:val="en-US"/>
              </w:rPr>
              <w:t>7100</w:t>
            </w:r>
          </w:p>
        </w:tc>
        <w:tc>
          <w:tcPr>
            <w:tcW w:w="3330" w:type="dxa"/>
            <w:vMerge w:val="continue"/>
          </w:tcPr>
          <w:p w14:paraId="580267E5">
            <w:pPr>
              <w:pStyle w:val="32"/>
              <w:keepNext w:val="0"/>
              <w:keepLines w:val="0"/>
              <w:widowControl/>
              <w:suppressLineNumbers w:val="0"/>
              <w:spacing w:before="0" w:beforeAutospacing="0" w:after="0" w:afterAutospacing="0" w:line="240" w:lineRule="auto"/>
              <w:ind w:left="0" w:right="0"/>
              <w:jc w:val="both"/>
              <w:rPr>
                <w:rFonts w:hint="default"/>
                <w:lang w:val="en-US"/>
              </w:rPr>
            </w:pPr>
          </w:p>
        </w:tc>
      </w:tr>
    </w:tbl>
    <w:p w14:paraId="0E688B5E">
      <w:pPr>
        <w:pStyle w:val="32"/>
        <w:jc w:val="both"/>
        <w:rPr>
          <w:b/>
          <w:bCs/>
          <w:u w:val="single"/>
          <w:lang w:val="en-US"/>
        </w:rPr>
      </w:pPr>
    </w:p>
    <w:p w14:paraId="37D032F1">
      <w:pPr>
        <w:pStyle w:val="32"/>
        <w:jc w:val="both"/>
      </w:pPr>
    </w:p>
    <w:p w14:paraId="5444AF38">
      <w:pPr>
        <w:pStyle w:val="32"/>
        <w:jc w:val="both"/>
        <w:rPr>
          <w:b/>
          <w:bCs/>
          <w:u w:val="single"/>
          <w:lang w:val="en-US"/>
        </w:rPr>
      </w:pPr>
      <w:r>
        <w:rPr>
          <w:b/>
          <w:bCs/>
          <w:u w:val="single"/>
          <w:lang w:val="en-US"/>
        </w:rPr>
        <w:t>Final Claim/Migrated Portfolio Final Claim</w:t>
      </w:r>
    </w:p>
    <w:tbl>
      <w:tblPr>
        <w:tblStyle w:val="17"/>
        <w:tblW w:w="8905"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9"/>
        <w:gridCol w:w="1134"/>
        <w:gridCol w:w="1598"/>
        <w:gridCol w:w="1613"/>
        <w:gridCol w:w="3291"/>
      </w:tblGrid>
      <w:tr w14:paraId="5755E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dxa"/>
          </w:tcPr>
          <w:p w14:paraId="37007548">
            <w:pPr>
              <w:pStyle w:val="32"/>
              <w:keepNext w:val="0"/>
              <w:keepLines w:val="0"/>
              <w:widowControl/>
              <w:suppressLineNumbers w:val="0"/>
              <w:spacing w:before="0" w:beforeAutospacing="0" w:after="0" w:afterAutospacing="0" w:line="240" w:lineRule="auto"/>
              <w:ind w:left="0" w:right="0"/>
              <w:jc w:val="both"/>
              <w:rPr>
                <w:rFonts w:hint="default"/>
                <w:b/>
                <w:bCs/>
                <w:lang w:val="en-US"/>
              </w:rPr>
            </w:pPr>
            <w:r>
              <w:rPr>
                <w:rFonts w:hint="default"/>
                <w:b/>
                <w:bCs/>
                <w:lang w:val="en-US"/>
              </w:rPr>
              <w:t>Customer ID</w:t>
            </w:r>
          </w:p>
        </w:tc>
        <w:tc>
          <w:tcPr>
            <w:tcW w:w="1135" w:type="dxa"/>
          </w:tcPr>
          <w:p w14:paraId="27A0211A">
            <w:pPr>
              <w:pStyle w:val="32"/>
              <w:keepNext w:val="0"/>
              <w:keepLines w:val="0"/>
              <w:widowControl/>
              <w:suppressLineNumbers w:val="0"/>
              <w:spacing w:before="0" w:beforeAutospacing="0" w:after="0" w:afterAutospacing="0" w:line="240" w:lineRule="auto"/>
              <w:ind w:left="0" w:right="0"/>
              <w:jc w:val="both"/>
              <w:rPr>
                <w:rFonts w:hint="default"/>
                <w:b/>
                <w:bCs/>
                <w:lang w:val="en-US"/>
              </w:rPr>
            </w:pPr>
            <w:r>
              <w:rPr>
                <w:rFonts w:hint="default"/>
                <w:b/>
                <w:bCs/>
                <w:lang w:val="en-US"/>
              </w:rPr>
              <w:t>Loan account No.</w:t>
            </w:r>
          </w:p>
        </w:tc>
        <w:tc>
          <w:tcPr>
            <w:tcW w:w="1606" w:type="dxa"/>
          </w:tcPr>
          <w:p w14:paraId="4522A309">
            <w:pPr>
              <w:pStyle w:val="32"/>
              <w:keepNext w:val="0"/>
              <w:keepLines w:val="0"/>
              <w:widowControl/>
              <w:suppressLineNumbers w:val="0"/>
              <w:spacing w:before="0" w:beforeAutospacing="0" w:after="0" w:afterAutospacing="0" w:line="240" w:lineRule="auto"/>
              <w:ind w:left="0" w:right="0"/>
              <w:jc w:val="both"/>
              <w:rPr>
                <w:rFonts w:hint="default"/>
                <w:b/>
                <w:bCs/>
                <w:lang w:val="en-US"/>
              </w:rPr>
            </w:pPr>
            <w:r>
              <w:rPr>
                <w:rFonts w:hint="default"/>
                <w:b/>
                <w:bCs/>
                <w:lang w:val="en-US"/>
              </w:rPr>
              <w:t>Principal as on date of NPA</w:t>
            </w:r>
          </w:p>
        </w:tc>
        <w:tc>
          <w:tcPr>
            <w:tcW w:w="1620" w:type="dxa"/>
          </w:tcPr>
          <w:p w14:paraId="5CD559C6">
            <w:pPr>
              <w:pStyle w:val="32"/>
              <w:keepNext w:val="0"/>
              <w:keepLines w:val="0"/>
              <w:widowControl/>
              <w:suppressLineNumbers w:val="0"/>
              <w:spacing w:before="0" w:beforeAutospacing="0" w:after="0" w:afterAutospacing="0" w:line="240" w:lineRule="auto"/>
              <w:ind w:left="0" w:right="0"/>
              <w:jc w:val="both"/>
              <w:rPr>
                <w:rFonts w:hint="default"/>
                <w:b/>
                <w:bCs/>
                <w:lang w:val="en-US"/>
              </w:rPr>
            </w:pPr>
            <w:r>
              <w:rPr>
                <w:rFonts w:hint="default"/>
                <w:b/>
                <w:bCs/>
                <w:lang w:val="en-US"/>
              </w:rPr>
              <w:t>Recovery till the lodgment of the claim</w:t>
            </w:r>
          </w:p>
        </w:tc>
        <w:tc>
          <w:tcPr>
            <w:tcW w:w="3330" w:type="dxa"/>
          </w:tcPr>
          <w:p w14:paraId="17A95CB2">
            <w:pPr>
              <w:pStyle w:val="32"/>
              <w:keepNext w:val="0"/>
              <w:keepLines w:val="0"/>
              <w:widowControl/>
              <w:suppressLineNumbers w:val="0"/>
              <w:spacing w:before="0" w:beforeAutospacing="0" w:after="0" w:afterAutospacing="0" w:line="240" w:lineRule="auto"/>
              <w:ind w:left="0" w:right="0"/>
              <w:jc w:val="both"/>
              <w:rPr>
                <w:rFonts w:hint="default"/>
                <w:b/>
                <w:bCs/>
                <w:lang w:val="en-US"/>
              </w:rPr>
            </w:pPr>
            <w:r>
              <w:rPr>
                <w:rFonts w:hint="default"/>
                <w:b/>
                <w:bCs/>
                <w:lang w:val="en-US"/>
              </w:rPr>
              <w:t>Validation</w:t>
            </w:r>
          </w:p>
        </w:tc>
      </w:tr>
      <w:tr w14:paraId="71E00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dxa"/>
          </w:tcPr>
          <w:p w14:paraId="14CCACFD">
            <w:pPr>
              <w:pStyle w:val="32"/>
              <w:keepNext w:val="0"/>
              <w:keepLines w:val="0"/>
              <w:widowControl/>
              <w:suppressLineNumbers w:val="0"/>
              <w:spacing w:before="0" w:beforeAutospacing="0" w:after="0" w:afterAutospacing="0" w:line="240" w:lineRule="auto"/>
              <w:ind w:left="0" w:right="0"/>
              <w:jc w:val="both"/>
              <w:rPr>
                <w:rFonts w:hint="default"/>
                <w:lang w:val="en-US"/>
              </w:rPr>
            </w:pPr>
            <w:r>
              <w:rPr>
                <w:rFonts w:hint="default"/>
                <w:lang w:val="en-US"/>
              </w:rPr>
              <w:t>A</w:t>
            </w:r>
          </w:p>
        </w:tc>
        <w:tc>
          <w:tcPr>
            <w:tcW w:w="1135" w:type="dxa"/>
          </w:tcPr>
          <w:p w14:paraId="0B153137">
            <w:pPr>
              <w:pStyle w:val="32"/>
              <w:keepNext w:val="0"/>
              <w:keepLines w:val="0"/>
              <w:widowControl/>
              <w:suppressLineNumbers w:val="0"/>
              <w:spacing w:before="0" w:beforeAutospacing="0" w:after="0" w:afterAutospacing="0" w:line="240" w:lineRule="auto"/>
              <w:ind w:left="0" w:right="0"/>
              <w:jc w:val="both"/>
              <w:rPr>
                <w:rFonts w:hint="default"/>
                <w:lang w:val="en-US"/>
              </w:rPr>
            </w:pPr>
            <w:r>
              <w:rPr>
                <w:rFonts w:hint="default"/>
                <w:lang w:val="en-US"/>
              </w:rPr>
              <w:t>1</w:t>
            </w:r>
          </w:p>
        </w:tc>
        <w:tc>
          <w:tcPr>
            <w:tcW w:w="1606" w:type="dxa"/>
          </w:tcPr>
          <w:p w14:paraId="470DD383">
            <w:pPr>
              <w:pStyle w:val="32"/>
              <w:keepNext w:val="0"/>
              <w:keepLines w:val="0"/>
              <w:widowControl/>
              <w:suppressLineNumbers w:val="0"/>
              <w:spacing w:before="0" w:beforeAutospacing="0" w:after="0" w:afterAutospacing="0" w:line="240" w:lineRule="auto"/>
              <w:ind w:left="0" w:right="0"/>
              <w:jc w:val="right"/>
              <w:rPr>
                <w:rFonts w:hint="default"/>
                <w:lang w:val="en-US"/>
              </w:rPr>
            </w:pPr>
            <w:r>
              <w:rPr>
                <w:rFonts w:hint="default"/>
                <w:lang w:val="en-US"/>
              </w:rPr>
              <w:t>15000</w:t>
            </w:r>
          </w:p>
        </w:tc>
        <w:tc>
          <w:tcPr>
            <w:tcW w:w="1620" w:type="dxa"/>
          </w:tcPr>
          <w:p w14:paraId="78781BD5">
            <w:pPr>
              <w:pStyle w:val="32"/>
              <w:keepNext w:val="0"/>
              <w:keepLines w:val="0"/>
              <w:widowControl/>
              <w:suppressLineNumbers w:val="0"/>
              <w:spacing w:before="0" w:beforeAutospacing="0" w:after="0" w:afterAutospacing="0" w:line="240" w:lineRule="auto"/>
              <w:ind w:left="0" w:right="0"/>
              <w:jc w:val="right"/>
              <w:rPr>
                <w:rFonts w:hint="default"/>
                <w:lang w:val="en-US"/>
              </w:rPr>
            </w:pPr>
            <w:r>
              <w:rPr>
                <w:rFonts w:hint="default"/>
                <w:lang w:val="en-US"/>
              </w:rPr>
              <w:t>1500</w:t>
            </w:r>
          </w:p>
        </w:tc>
        <w:tc>
          <w:tcPr>
            <w:tcW w:w="3330" w:type="dxa"/>
            <w:vMerge w:val="restart"/>
          </w:tcPr>
          <w:p w14:paraId="176CBFC5">
            <w:pPr>
              <w:pStyle w:val="32"/>
              <w:keepNext w:val="0"/>
              <w:keepLines w:val="0"/>
              <w:widowControl/>
              <w:suppressLineNumbers w:val="0"/>
              <w:spacing w:before="0" w:beforeAutospacing="0" w:after="0" w:afterAutospacing="0" w:line="240" w:lineRule="auto"/>
              <w:ind w:left="0" w:right="0"/>
              <w:jc w:val="both"/>
              <w:rPr>
                <w:rFonts w:hint="default"/>
              </w:rPr>
            </w:pPr>
            <w:r>
              <w:rPr>
                <w:rFonts w:hint="default"/>
                <w:lang w:val="en-US"/>
              </w:rPr>
              <w:t xml:space="preserve">a) Those accounts included in the final claim, </w:t>
            </w:r>
            <w:r>
              <w:rPr>
                <w:rFonts w:hint="default"/>
                <w:highlight w:val="cyan"/>
                <w:lang w:val="en-US"/>
              </w:rPr>
              <w:t>Principal amount as on date of NPA should be same as Interim Claim 2,</w:t>
            </w:r>
            <w:r>
              <w:rPr>
                <w:rFonts w:hint="default"/>
              </w:rPr>
              <w:t xml:space="preserve"> unless the account becomes Standard. </w:t>
            </w:r>
          </w:p>
          <w:p w14:paraId="05D19094">
            <w:pPr>
              <w:pStyle w:val="32"/>
              <w:keepNext w:val="0"/>
              <w:keepLines w:val="0"/>
              <w:widowControl/>
              <w:suppressLineNumbers w:val="0"/>
              <w:spacing w:before="0" w:beforeAutospacing="0" w:after="0" w:afterAutospacing="0" w:line="240" w:lineRule="auto"/>
              <w:ind w:left="0" w:right="0"/>
              <w:jc w:val="both"/>
              <w:rPr>
                <w:rFonts w:hint="default"/>
              </w:rPr>
            </w:pPr>
            <w:r>
              <w:rPr>
                <w:rFonts w:hint="default"/>
              </w:rPr>
              <w:t>If principal amount as on date of NPA not matching as per updated interim claim 2, system should throw an error and same shall be appeared in the invalid records.</w:t>
            </w:r>
          </w:p>
          <w:p w14:paraId="5BEE7338">
            <w:pPr>
              <w:pStyle w:val="32"/>
              <w:keepNext w:val="0"/>
              <w:keepLines w:val="0"/>
              <w:widowControl/>
              <w:suppressLineNumbers w:val="0"/>
              <w:spacing w:before="0" w:beforeAutospacing="0" w:after="0" w:afterAutospacing="0" w:line="240" w:lineRule="auto"/>
              <w:ind w:left="0" w:right="0"/>
              <w:jc w:val="both"/>
              <w:rPr>
                <w:rFonts w:hint="default"/>
              </w:rPr>
            </w:pPr>
          </w:p>
          <w:p w14:paraId="56028731">
            <w:pPr>
              <w:pStyle w:val="32"/>
              <w:keepNext w:val="0"/>
              <w:keepLines w:val="0"/>
              <w:widowControl/>
              <w:suppressLineNumbers w:val="0"/>
              <w:spacing w:before="0" w:beforeAutospacing="0" w:after="0" w:afterAutospacing="0" w:line="240" w:lineRule="auto"/>
              <w:ind w:left="0" w:right="0"/>
              <w:jc w:val="both"/>
              <w:rPr>
                <w:rFonts w:hint="default"/>
              </w:rPr>
            </w:pPr>
            <w:r>
              <w:rPr>
                <w:rFonts w:hint="default"/>
              </w:rPr>
              <w:t xml:space="preserve">b) </w:t>
            </w:r>
            <w:r>
              <w:rPr>
                <w:rFonts w:hint="default"/>
                <w:highlight w:val="cyan"/>
              </w:rPr>
              <w:t>Recovery amount till the lodgement of the claim should not be less than the amount entered in the interim claim2</w:t>
            </w:r>
            <w:r>
              <w:rPr>
                <w:rFonts w:hint="default"/>
              </w:rPr>
              <w:t>. If recovery amount is less than updated amount in interim claim 2, system should throw an error.</w:t>
            </w:r>
          </w:p>
          <w:p w14:paraId="0B706504">
            <w:pPr>
              <w:pStyle w:val="32"/>
              <w:keepNext w:val="0"/>
              <w:keepLines w:val="0"/>
              <w:widowControl/>
              <w:suppressLineNumbers w:val="0"/>
              <w:spacing w:before="0" w:beforeAutospacing="0" w:after="0" w:afterAutospacing="0" w:line="240" w:lineRule="auto"/>
              <w:ind w:left="0" w:right="0"/>
              <w:jc w:val="both"/>
              <w:rPr>
                <w:rFonts w:hint="default"/>
              </w:rPr>
            </w:pPr>
            <w:r>
              <w:rPr>
                <w:rFonts w:hint="default"/>
              </w:rPr>
              <w:t>c)MLI should get an option to correct and re-upload the invalid records before processing the file.</w:t>
            </w:r>
          </w:p>
        </w:tc>
      </w:tr>
      <w:tr w14:paraId="69A45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dxa"/>
          </w:tcPr>
          <w:p w14:paraId="3A4577D0">
            <w:pPr>
              <w:pStyle w:val="32"/>
              <w:keepNext w:val="0"/>
              <w:keepLines w:val="0"/>
              <w:widowControl/>
              <w:suppressLineNumbers w:val="0"/>
              <w:spacing w:before="0" w:beforeAutospacing="0" w:after="0" w:afterAutospacing="0" w:line="240" w:lineRule="auto"/>
              <w:ind w:left="0" w:right="0"/>
              <w:jc w:val="both"/>
              <w:rPr>
                <w:rFonts w:hint="default"/>
                <w:lang w:val="en-US"/>
              </w:rPr>
            </w:pPr>
            <w:r>
              <w:rPr>
                <w:rFonts w:hint="default"/>
                <w:lang w:val="en-US"/>
              </w:rPr>
              <w:t>B</w:t>
            </w:r>
          </w:p>
        </w:tc>
        <w:tc>
          <w:tcPr>
            <w:tcW w:w="1135" w:type="dxa"/>
          </w:tcPr>
          <w:p w14:paraId="16123D8F">
            <w:pPr>
              <w:pStyle w:val="32"/>
              <w:keepNext w:val="0"/>
              <w:keepLines w:val="0"/>
              <w:widowControl/>
              <w:suppressLineNumbers w:val="0"/>
              <w:spacing w:before="0" w:beforeAutospacing="0" w:after="0" w:afterAutospacing="0" w:line="240" w:lineRule="auto"/>
              <w:ind w:left="0" w:right="0"/>
              <w:jc w:val="both"/>
              <w:rPr>
                <w:rFonts w:hint="default"/>
                <w:lang w:val="en-US"/>
              </w:rPr>
            </w:pPr>
            <w:r>
              <w:rPr>
                <w:rFonts w:hint="default"/>
                <w:lang w:val="en-US"/>
              </w:rPr>
              <w:t>2</w:t>
            </w:r>
          </w:p>
        </w:tc>
        <w:tc>
          <w:tcPr>
            <w:tcW w:w="1606" w:type="dxa"/>
          </w:tcPr>
          <w:p w14:paraId="54D04601">
            <w:pPr>
              <w:pStyle w:val="32"/>
              <w:keepNext w:val="0"/>
              <w:keepLines w:val="0"/>
              <w:widowControl/>
              <w:suppressLineNumbers w:val="0"/>
              <w:spacing w:before="0" w:beforeAutospacing="0" w:after="0" w:afterAutospacing="0" w:line="240" w:lineRule="auto"/>
              <w:ind w:left="0" w:right="0"/>
              <w:jc w:val="right"/>
              <w:rPr>
                <w:rFonts w:hint="default"/>
                <w:lang w:val="en-US"/>
              </w:rPr>
            </w:pPr>
            <w:r>
              <w:rPr>
                <w:rFonts w:hint="default"/>
                <w:lang w:val="en-US"/>
              </w:rPr>
              <w:t>171123</w:t>
            </w:r>
          </w:p>
        </w:tc>
        <w:tc>
          <w:tcPr>
            <w:tcW w:w="1620" w:type="dxa"/>
          </w:tcPr>
          <w:p w14:paraId="551A70E6">
            <w:pPr>
              <w:pStyle w:val="32"/>
              <w:keepNext w:val="0"/>
              <w:keepLines w:val="0"/>
              <w:widowControl/>
              <w:suppressLineNumbers w:val="0"/>
              <w:spacing w:before="0" w:beforeAutospacing="0" w:after="0" w:afterAutospacing="0" w:line="240" w:lineRule="auto"/>
              <w:ind w:left="0" w:right="0"/>
              <w:jc w:val="right"/>
              <w:rPr>
                <w:rFonts w:hint="default"/>
                <w:lang w:val="en-US"/>
              </w:rPr>
            </w:pPr>
            <w:r>
              <w:rPr>
                <w:rFonts w:hint="default"/>
                <w:lang w:val="en-US"/>
              </w:rPr>
              <w:t>14900</w:t>
            </w:r>
          </w:p>
        </w:tc>
        <w:tc>
          <w:tcPr>
            <w:tcW w:w="3330" w:type="dxa"/>
            <w:vMerge w:val="continue"/>
          </w:tcPr>
          <w:p w14:paraId="726A0DE7">
            <w:pPr>
              <w:pStyle w:val="32"/>
              <w:keepNext w:val="0"/>
              <w:keepLines w:val="0"/>
              <w:widowControl/>
              <w:suppressLineNumbers w:val="0"/>
              <w:spacing w:before="0" w:beforeAutospacing="0" w:after="0" w:afterAutospacing="0" w:line="240" w:lineRule="auto"/>
              <w:ind w:left="0" w:right="0"/>
              <w:jc w:val="both"/>
              <w:rPr>
                <w:rFonts w:hint="default"/>
                <w:lang w:val="en-US"/>
              </w:rPr>
            </w:pPr>
          </w:p>
        </w:tc>
      </w:tr>
      <w:tr w14:paraId="0076F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dxa"/>
          </w:tcPr>
          <w:p w14:paraId="616149FD">
            <w:pPr>
              <w:pStyle w:val="32"/>
              <w:keepNext w:val="0"/>
              <w:keepLines w:val="0"/>
              <w:widowControl/>
              <w:suppressLineNumbers w:val="0"/>
              <w:spacing w:before="0" w:beforeAutospacing="0" w:after="0" w:afterAutospacing="0" w:line="240" w:lineRule="auto"/>
              <w:ind w:left="0" w:right="0"/>
              <w:jc w:val="both"/>
              <w:rPr>
                <w:rFonts w:hint="default"/>
                <w:lang w:val="en-US"/>
              </w:rPr>
            </w:pPr>
            <w:r>
              <w:rPr>
                <w:rFonts w:hint="default"/>
                <w:lang w:val="en-US"/>
              </w:rPr>
              <w:t>C</w:t>
            </w:r>
          </w:p>
        </w:tc>
        <w:tc>
          <w:tcPr>
            <w:tcW w:w="1135" w:type="dxa"/>
          </w:tcPr>
          <w:p w14:paraId="6C605C4E">
            <w:pPr>
              <w:pStyle w:val="32"/>
              <w:keepNext w:val="0"/>
              <w:keepLines w:val="0"/>
              <w:widowControl/>
              <w:suppressLineNumbers w:val="0"/>
              <w:spacing w:before="0" w:beforeAutospacing="0" w:after="0" w:afterAutospacing="0" w:line="240" w:lineRule="auto"/>
              <w:ind w:left="0" w:right="0"/>
              <w:jc w:val="both"/>
              <w:rPr>
                <w:rFonts w:hint="default"/>
                <w:lang w:val="en-US"/>
              </w:rPr>
            </w:pPr>
            <w:r>
              <w:rPr>
                <w:rFonts w:hint="default"/>
                <w:lang w:val="en-US"/>
              </w:rPr>
              <w:t>3</w:t>
            </w:r>
          </w:p>
        </w:tc>
        <w:tc>
          <w:tcPr>
            <w:tcW w:w="1606" w:type="dxa"/>
          </w:tcPr>
          <w:p w14:paraId="47C1FDAB">
            <w:pPr>
              <w:pStyle w:val="32"/>
              <w:keepNext w:val="0"/>
              <w:keepLines w:val="0"/>
              <w:widowControl/>
              <w:suppressLineNumbers w:val="0"/>
              <w:spacing w:before="0" w:beforeAutospacing="0" w:after="0" w:afterAutospacing="0" w:line="240" w:lineRule="auto"/>
              <w:ind w:left="0" w:right="0"/>
              <w:jc w:val="right"/>
              <w:rPr>
                <w:rFonts w:hint="default"/>
                <w:lang w:val="en-US"/>
              </w:rPr>
            </w:pPr>
            <w:r>
              <w:rPr>
                <w:rFonts w:hint="default"/>
                <w:lang w:val="en-US"/>
              </w:rPr>
              <w:t>20453</w:t>
            </w:r>
          </w:p>
        </w:tc>
        <w:tc>
          <w:tcPr>
            <w:tcW w:w="1620" w:type="dxa"/>
          </w:tcPr>
          <w:p w14:paraId="782D6129">
            <w:pPr>
              <w:pStyle w:val="32"/>
              <w:keepNext w:val="0"/>
              <w:keepLines w:val="0"/>
              <w:widowControl/>
              <w:suppressLineNumbers w:val="0"/>
              <w:spacing w:before="0" w:beforeAutospacing="0" w:after="0" w:afterAutospacing="0" w:line="240" w:lineRule="auto"/>
              <w:ind w:left="0" w:right="0"/>
              <w:jc w:val="right"/>
              <w:rPr>
                <w:rFonts w:hint="default"/>
                <w:lang w:val="en-US"/>
              </w:rPr>
            </w:pPr>
            <w:r>
              <w:rPr>
                <w:rFonts w:hint="default"/>
                <w:lang w:val="en-US"/>
              </w:rPr>
              <w:t>11760</w:t>
            </w:r>
          </w:p>
        </w:tc>
        <w:tc>
          <w:tcPr>
            <w:tcW w:w="3330" w:type="dxa"/>
            <w:vMerge w:val="continue"/>
          </w:tcPr>
          <w:p w14:paraId="7FF54C24">
            <w:pPr>
              <w:pStyle w:val="32"/>
              <w:keepNext w:val="0"/>
              <w:keepLines w:val="0"/>
              <w:widowControl/>
              <w:suppressLineNumbers w:val="0"/>
              <w:spacing w:before="0" w:beforeAutospacing="0" w:after="0" w:afterAutospacing="0" w:line="240" w:lineRule="auto"/>
              <w:ind w:left="0" w:right="0"/>
              <w:jc w:val="both"/>
              <w:rPr>
                <w:rFonts w:hint="default"/>
                <w:lang w:val="en-US"/>
              </w:rPr>
            </w:pPr>
          </w:p>
        </w:tc>
      </w:tr>
      <w:tr w14:paraId="715E0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dxa"/>
          </w:tcPr>
          <w:p w14:paraId="6E00955A">
            <w:pPr>
              <w:pStyle w:val="32"/>
              <w:keepNext w:val="0"/>
              <w:keepLines w:val="0"/>
              <w:widowControl/>
              <w:suppressLineNumbers w:val="0"/>
              <w:spacing w:before="0" w:beforeAutospacing="0" w:after="0" w:afterAutospacing="0" w:line="240" w:lineRule="auto"/>
              <w:ind w:left="0" w:right="0"/>
              <w:jc w:val="both"/>
              <w:rPr>
                <w:rFonts w:hint="default"/>
                <w:lang w:val="en-US"/>
              </w:rPr>
            </w:pPr>
            <w:r>
              <w:rPr>
                <w:rFonts w:hint="default"/>
                <w:lang w:val="en-US"/>
              </w:rPr>
              <w:t>D</w:t>
            </w:r>
          </w:p>
        </w:tc>
        <w:tc>
          <w:tcPr>
            <w:tcW w:w="1135" w:type="dxa"/>
          </w:tcPr>
          <w:p w14:paraId="276E9655">
            <w:pPr>
              <w:pStyle w:val="32"/>
              <w:keepNext w:val="0"/>
              <w:keepLines w:val="0"/>
              <w:widowControl/>
              <w:suppressLineNumbers w:val="0"/>
              <w:spacing w:before="0" w:beforeAutospacing="0" w:after="0" w:afterAutospacing="0" w:line="240" w:lineRule="auto"/>
              <w:ind w:left="0" w:right="0"/>
              <w:jc w:val="both"/>
              <w:rPr>
                <w:rFonts w:hint="default"/>
                <w:lang w:val="en-US"/>
              </w:rPr>
            </w:pPr>
            <w:r>
              <w:rPr>
                <w:rFonts w:hint="default"/>
                <w:lang w:val="en-US"/>
              </w:rPr>
              <w:t>4</w:t>
            </w:r>
          </w:p>
        </w:tc>
        <w:tc>
          <w:tcPr>
            <w:tcW w:w="1606" w:type="dxa"/>
          </w:tcPr>
          <w:p w14:paraId="588A0AD4">
            <w:pPr>
              <w:pStyle w:val="32"/>
              <w:keepNext w:val="0"/>
              <w:keepLines w:val="0"/>
              <w:widowControl/>
              <w:suppressLineNumbers w:val="0"/>
              <w:spacing w:before="0" w:beforeAutospacing="0" w:after="0" w:afterAutospacing="0" w:line="240" w:lineRule="auto"/>
              <w:ind w:left="0" w:right="0"/>
              <w:jc w:val="right"/>
              <w:rPr>
                <w:rFonts w:hint="default"/>
                <w:lang w:val="en-US"/>
              </w:rPr>
            </w:pPr>
            <w:r>
              <w:rPr>
                <w:rFonts w:hint="default"/>
                <w:lang w:val="en-US"/>
              </w:rPr>
              <w:t>210672</w:t>
            </w:r>
          </w:p>
        </w:tc>
        <w:tc>
          <w:tcPr>
            <w:tcW w:w="1620" w:type="dxa"/>
          </w:tcPr>
          <w:p w14:paraId="42CE3996">
            <w:pPr>
              <w:pStyle w:val="32"/>
              <w:keepNext w:val="0"/>
              <w:keepLines w:val="0"/>
              <w:widowControl/>
              <w:suppressLineNumbers w:val="0"/>
              <w:spacing w:before="0" w:beforeAutospacing="0" w:after="0" w:afterAutospacing="0" w:line="240" w:lineRule="auto"/>
              <w:ind w:left="0" w:right="0"/>
              <w:jc w:val="right"/>
              <w:rPr>
                <w:rFonts w:hint="default"/>
                <w:lang w:val="en-US"/>
              </w:rPr>
            </w:pPr>
            <w:r>
              <w:rPr>
                <w:rFonts w:hint="default"/>
                <w:lang w:val="en-US"/>
              </w:rPr>
              <w:t>151000</w:t>
            </w:r>
          </w:p>
        </w:tc>
        <w:tc>
          <w:tcPr>
            <w:tcW w:w="3330" w:type="dxa"/>
            <w:vMerge w:val="continue"/>
          </w:tcPr>
          <w:p w14:paraId="7C840FC6">
            <w:pPr>
              <w:pStyle w:val="32"/>
              <w:keepNext w:val="0"/>
              <w:keepLines w:val="0"/>
              <w:widowControl/>
              <w:suppressLineNumbers w:val="0"/>
              <w:spacing w:before="0" w:beforeAutospacing="0" w:after="0" w:afterAutospacing="0" w:line="240" w:lineRule="auto"/>
              <w:ind w:left="0" w:right="0"/>
              <w:jc w:val="both"/>
              <w:rPr>
                <w:rFonts w:hint="default"/>
                <w:lang w:val="en-US"/>
              </w:rPr>
            </w:pPr>
          </w:p>
        </w:tc>
      </w:tr>
      <w:tr w14:paraId="550DF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dxa"/>
          </w:tcPr>
          <w:p w14:paraId="3F763436">
            <w:pPr>
              <w:pStyle w:val="32"/>
              <w:keepNext w:val="0"/>
              <w:keepLines w:val="0"/>
              <w:widowControl/>
              <w:suppressLineNumbers w:val="0"/>
              <w:spacing w:before="0" w:beforeAutospacing="0" w:after="0" w:afterAutospacing="0" w:line="240" w:lineRule="auto"/>
              <w:ind w:left="0" w:right="0"/>
              <w:jc w:val="both"/>
              <w:rPr>
                <w:rFonts w:hint="default"/>
                <w:lang w:val="en-US"/>
              </w:rPr>
            </w:pPr>
            <w:r>
              <w:rPr>
                <w:rFonts w:hint="default"/>
                <w:lang w:val="en-US"/>
              </w:rPr>
              <w:t>E</w:t>
            </w:r>
          </w:p>
        </w:tc>
        <w:tc>
          <w:tcPr>
            <w:tcW w:w="1135" w:type="dxa"/>
          </w:tcPr>
          <w:p w14:paraId="34BDC3C6">
            <w:pPr>
              <w:pStyle w:val="32"/>
              <w:keepNext w:val="0"/>
              <w:keepLines w:val="0"/>
              <w:widowControl/>
              <w:suppressLineNumbers w:val="0"/>
              <w:spacing w:before="0" w:beforeAutospacing="0" w:after="0" w:afterAutospacing="0" w:line="240" w:lineRule="auto"/>
              <w:ind w:left="0" w:right="0"/>
              <w:jc w:val="both"/>
              <w:rPr>
                <w:rFonts w:hint="default"/>
                <w:lang w:val="en-US"/>
              </w:rPr>
            </w:pPr>
            <w:r>
              <w:rPr>
                <w:rFonts w:hint="default"/>
                <w:lang w:val="en-US"/>
              </w:rPr>
              <w:t>5</w:t>
            </w:r>
          </w:p>
        </w:tc>
        <w:tc>
          <w:tcPr>
            <w:tcW w:w="1606" w:type="dxa"/>
          </w:tcPr>
          <w:p w14:paraId="6F0C59B2">
            <w:pPr>
              <w:pStyle w:val="32"/>
              <w:keepNext w:val="0"/>
              <w:keepLines w:val="0"/>
              <w:widowControl/>
              <w:suppressLineNumbers w:val="0"/>
              <w:spacing w:before="0" w:beforeAutospacing="0" w:after="0" w:afterAutospacing="0" w:line="240" w:lineRule="auto"/>
              <w:ind w:left="0" w:right="0"/>
              <w:jc w:val="right"/>
              <w:rPr>
                <w:rFonts w:hint="default"/>
                <w:lang w:val="en-US"/>
              </w:rPr>
            </w:pPr>
            <w:r>
              <w:rPr>
                <w:rFonts w:hint="default"/>
                <w:lang w:val="en-US"/>
              </w:rPr>
              <w:t>80250</w:t>
            </w:r>
          </w:p>
        </w:tc>
        <w:tc>
          <w:tcPr>
            <w:tcW w:w="1620" w:type="dxa"/>
          </w:tcPr>
          <w:p w14:paraId="47D9E88A">
            <w:pPr>
              <w:pStyle w:val="32"/>
              <w:keepNext w:val="0"/>
              <w:keepLines w:val="0"/>
              <w:widowControl/>
              <w:suppressLineNumbers w:val="0"/>
              <w:spacing w:before="0" w:beforeAutospacing="0" w:after="0" w:afterAutospacing="0" w:line="240" w:lineRule="auto"/>
              <w:ind w:left="0" w:right="0"/>
              <w:jc w:val="right"/>
              <w:rPr>
                <w:rFonts w:hint="default"/>
                <w:lang w:val="en-US"/>
              </w:rPr>
            </w:pPr>
            <w:r>
              <w:rPr>
                <w:rFonts w:hint="default"/>
                <w:lang w:val="en-US"/>
              </w:rPr>
              <w:t>25000</w:t>
            </w:r>
          </w:p>
        </w:tc>
        <w:tc>
          <w:tcPr>
            <w:tcW w:w="3330" w:type="dxa"/>
            <w:vMerge w:val="continue"/>
          </w:tcPr>
          <w:p w14:paraId="0DBADF1C">
            <w:pPr>
              <w:pStyle w:val="32"/>
              <w:keepNext w:val="0"/>
              <w:keepLines w:val="0"/>
              <w:widowControl/>
              <w:suppressLineNumbers w:val="0"/>
              <w:spacing w:before="0" w:beforeAutospacing="0" w:after="0" w:afterAutospacing="0" w:line="240" w:lineRule="auto"/>
              <w:ind w:left="0" w:right="0"/>
              <w:jc w:val="both"/>
              <w:rPr>
                <w:rFonts w:hint="default"/>
                <w:lang w:val="en-US"/>
              </w:rPr>
            </w:pPr>
          </w:p>
        </w:tc>
      </w:tr>
      <w:tr w14:paraId="384F8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dxa"/>
          </w:tcPr>
          <w:p w14:paraId="14633A4B">
            <w:pPr>
              <w:pStyle w:val="32"/>
              <w:keepNext w:val="0"/>
              <w:keepLines w:val="0"/>
              <w:widowControl/>
              <w:suppressLineNumbers w:val="0"/>
              <w:spacing w:before="0" w:beforeAutospacing="0" w:after="0" w:afterAutospacing="0" w:line="240" w:lineRule="auto"/>
              <w:ind w:left="0" w:right="0"/>
              <w:jc w:val="both"/>
              <w:rPr>
                <w:rFonts w:hint="default"/>
                <w:lang w:val="en-US"/>
              </w:rPr>
            </w:pPr>
            <w:r>
              <w:rPr>
                <w:rFonts w:hint="default"/>
                <w:lang w:val="en-US"/>
              </w:rPr>
              <w:t>F</w:t>
            </w:r>
          </w:p>
        </w:tc>
        <w:tc>
          <w:tcPr>
            <w:tcW w:w="1135" w:type="dxa"/>
          </w:tcPr>
          <w:p w14:paraId="3DC01C6C">
            <w:pPr>
              <w:pStyle w:val="32"/>
              <w:keepNext w:val="0"/>
              <w:keepLines w:val="0"/>
              <w:widowControl/>
              <w:suppressLineNumbers w:val="0"/>
              <w:spacing w:before="0" w:beforeAutospacing="0" w:after="0" w:afterAutospacing="0" w:line="240" w:lineRule="auto"/>
              <w:ind w:left="0" w:right="0"/>
              <w:jc w:val="both"/>
              <w:rPr>
                <w:rFonts w:hint="default"/>
                <w:lang w:val="en-US"/>
              </w:rPr>
            </w:pPr>
            <w:r>
              <w:rPr>
                <w:rFonts w:hint="default"/>
                <w:lang w:val="en-US"/>
              </w:rPr>
              <w:t>6</w:t>
            </w:r>
          </w:p>
        </w:tc>
        <w:tc>
          <w:tcPr>
            <w:tcW w:w="1606" w:type="dxa"/>
          </w:tcPr>
          <w:p w14:paraId="0E0F3886">
            <w:pPr>
              <w:pStyle w:val="32"/>
              <w:keepNext w:val="0"/>
              <w:keepLines w:val="0"/>
              <w:widowControl/>
              <w:suppressLineNumbers w:val="0"/>
              <w:spacing w:before="0" w:beforeAutospacing="0" w:after="0" w:afterAutospacing="0" w:line="240" w:lineRule="auto"/>
              <w:ind w:left="0" w:right="0"/>
              <w:jc w:val="right"/>
              <w:rPr>
                <w:rFonts w:hint="default"/>
                <w:lang w:val="en-US"/>
              </w:rPr>
            </w:pPr>
            <w:r>
              <w:rPr>
                <w:rFonts w:hint="default"/>
                <w:lang w:val="en-US"/>
              </w:rPr>
              <w:t>23458</w:t>
            </w:r>
          </w:p>
        </w:tc>
        <w:tc>
          <w:tcPr>
            <w:tcW w:w="1620" w:type="dxa"/>
          </w:tcPr>
          <w:p w14:paraId="78F8259F">
            <w:pPr>
              <w:pStyle w:val="32"/>
              <w:keepNext w:val="0"/>
              <w:keepLines w:val="0"/>
              <w:widowControl/>
              <w:suppressLineNumbers w:val="0"/>
              <w:spacing w:before="0" w:beforeAutospacing="0" w:after="0" w:afterAutospacing="0" w:line="240" w:lineRule="auto"/>
              <w:ind w:left="0" w:right="0"/>
              <w:jc w:val="right"/>
              <w:rPr>
                <w:rFonts w:hint="default"/>
                <w:lang w:val="en-US"/>
              </w:rPr>
            </w:pPr>
            <w:r>
              <w:rPr>
                <w:rFonts w:hint="default"/>
                <w:lang w:val="en-US"/>
              </w:rPr>
              <w:t>8100</w:t>
            </w:r>
          </w:p>
        </w:tc>
        <w:tc>
          <w:tcPr>
            <w:tcW w:w="3330" w:type="dxa"/>
            <w:vMerge w:val="continue"/>
          </w:tcPr>
          <w:p w14:paraId="62C846C3">
            <w:pPr>
              <w:pStyle w:val="32"/>
              <w:keepNext w:val="0"/>
              <w:keepLines w:val="0"/>
              <w:widowControl/>
              <w:suppressLineNumbers w:val="0"/>
              <w:spacing w:before="0" w:beforeAutospacing="0" w:after="0" w:afterAutospacing="0" w:line="240" w:lineRule="auto"/>
              <w:ind w:left="0" w:right="0"/>
              <w:jc w:val="both"/>
              <w:rPr>
                <w:rFonts w:hint="default"/>
                <w:lang w:val="en-US"/>
              </w:rPr>
            </w:pPr>
          </w:p>
        </w:tc>
      </w:tr>
      <w:tr w14:paraId="5E86E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dxa"/>
          </w:tcPr>
          <w:p w14:paraId="50B304FA">
            <w:pPr>
              <w:pStyle w:val="32"/>
              <w:keepNext w:val="0"/>
              <w:keepLines w:val="0"/>
              <w:widowControl/>
              <w:suppressLineNumbers w:val="0"/>
              <w:spacing w:before="0" w:beforeAutospacing="0" w:after="0" w:afterAutospacing="0" w:line="240" w:lineRule="auto"/>
              <w:ind w:left="0" w:right="0"/>
              <w:jc w:val="both"/>
              <w:rPr>
                <w:rFonts w:hint="default"/>
                <w:lang w:val="en-US"/>
              </w:rPr>
            </w:pPr>
            <w:r>
              <w:rPr>
                <w:rFonts w:hint="default"/>
                <w:lang w:val="en-US"/>
              </w:rPr>
              <w:t>G</w:t>
            </w:r>
          </w:p>
        </w:tc>
        <w:tc>
          <w:tcPr>
            <w:tcW w:w="1135" w:type="dxa"/>
          </w:tcPr>
          <w:p w14:paraId="7ED2C3D5">
            <w:pPr>
              <w:pStyle w:val="32"/>
              <w:keepNext w:val="0"/>
              <w:keepLines w:val="0"/>
              <w:widowControl/>
              <w:suppressLineNumbers w:val="0"/>
              <w:spacing w:before="0" w:beforeAutospacing="0" w:after="0" w:afterAutospacing="0" w:line="240" w:lineRule="auto"/>
              <w:ind w:left="0" w:right="0"/>
              <w:jc w:val="both"/>
              <w:rPr>
                <w:rFonts w:hint="default"/>
                <w:lang w:val="en-US"/>
              </w:rPr>
            </w:pPr>
            <w:r>
              <w:rPr>
                <w:rFonts w:hint="default"/>
                <w:lang w:val="en-US"/>
              </w:rPr>
              <w:t>7</w:t>
            </w:r>
          </w:p>
        </w:tc>
        <w:tc>
          <w:tcPr>
            <w:tcW w:w="1606" w:type="dxa"/>
          </w:tcPr>
          <w:p w14:paraId="76AFBA7C">
            <w:pPr>
              <w:pStyle w:val="32"/>
              <w:keepNext w:val="0"/>
              <w:keepLines w:val="0"/>
              <w:widowControl/>
              <w:suppressLineNumbers w:val="0"/>
              <w:spacing w:before="0" w:beforeAutospacing="0" w:after="0" w:afterAutospacing="0" w:line="240" w:lineRule="auto"/>
              <w:ind w:left="0" w:right="0"/>
              <w:jc w:val="right"/>
              <w:rPr>
                <w:rFonts w:hint="default"/>
                <w:lang w:val="en-US"/>
              </w:rPr>
            </w:pPr>
            <w:r>
              <w:rPr>
                <w:rFonts w:hint="default"/>
                <w:lang w:val="en-US"/>
              </w:rPr>
              <w:t>145600</w:t>
            </w:r>
          </w:p>
        </w:tc>
        <w:tc>
          <w:tcPr>
            <w:tcW w:w="1620" w:type="dxa"/>
          </w:tcPr>
          <w:p w14:paraId="7406116F">
            <w:pPr>
              <w:pStyle w:val="32"/>
              <w:keepNext w:val="0"/>
              <w:keepLines w:val="0"/>
              <w:widowControl/>
              <w:suppressLineNumbers w:val="0"/>
              <w:spacing w:before="0" w:beforeAutospacing="0" w:after="0" w:afterAutospacing="0" w:line="240" w:lineRule="auto"/>
              <w:ind w:left="0" w:right="0"/>
              <w:jc w:val="right"/>
              <w:rPr>
                <w:rFonts w:hint="default"/>
                <w:lang w:val="en-US"/>
              </w:rPr>
            </w:pPr>
            <w:r>
              <w:rPr>
                <w:rFonts w:hint="default"/>
                <w:lang w:val="en-US"/>
              </w:rPr>
              <w:t>10500</w:t>
            </w:r>
          </w:p>
          <w:p w14:paraId="4E922DD8">
            <w:pPr>
              <w:pStyle w:val="32"/>
              <w:keepNext w:val="0"/>
              <w:keepLines w:val="0"/>
              <w:widowControl/>
              <w:suppressLineNumbers w:val="0"/>
              <w:spacing w:before="0" w:beforeAutospacing="0" w:after="0" w:afterAutospacing="0" w:line="240" w:lineRule="auto"/>
              <w:ind w:left="0" w:right="0"/>
              <w:jc w:val="right"/>
              <w:rPr>
                <w:rFonts w:hint="default"/>
                <w:lang w:val="en-US"/>
              </w:rPr>
            </w:pPr>
          </w:p>
        </w:tc>
        <w:tc>
          <w:tcPr>
            <w:tcW w:w="3330" w:type="dxa"/>
          </w:tcPr>
          <w:p w14:paraId="58F5889D">
            <w:pPr>
              <w:pStyle w:val="32"/>
              <w:keepNext w:val="0"/>
              <w:keepLines w:val="0"/>
              <w:widowControl/>
              <w:suppressLineNumbers w:val="0"/>
              <w:spacing w:before="0" w:beforeAutospacing="0" w:after="0" w:afterAutospacing="0" w:line="240" w:lineRule="auto"/>
              <w:ind w:left="0" w:right="0"/>
              <w:jc w:val="both"/>
              <w:rPr>
                <w:rFonts w:hint="default"/>
                <w:lang w:val="en-US"/>
              </w:rPr>
            </w:pPr>
            <w:r>
              <w:rPr>
                <w:rFonts w:hint="default"/>
                <w:lang w:val="en-US"/>
              </w:rPr>
              <w:t>New NPA accounts added in Final claim.</w:t>
            </w:r>
          </w:p>
        </w:tc>
      </w:tr>
    </w:tbl>
    <w:p w14:paraId="6E64496C">
      <w:pPr>
        <w:pStyle w:val="32"/>
        <w:jc w:val="both"/>
        <w:rPr>
          <w:lang w:val="en-US"/>
        </w:rPr>
      </w:pPr>
    </w:p>
    <w:p w14:paraId="1FA1CF33">
      <w:pPr>
        <w:ind w:left="360"/>
        <w:jc w:val="both"/>
        <w:rPr>
          <w:lang w:val="en-US"/>
        </w:rPr>
      </w:pPr>
      <w:r>
        <w:rPr>
          <w:lang w:val="en-US"/>
        </w:rPr>
        <w:t xml:space="preserve">b) </w:t>
      </w:r>
      <w:r>
        <w:rPr>
          <w:highlight w:val="red"/>
          <w:lang w:val="en-US"/>
        </w:rPr>
        <w:t>Currently, the Management Certificate does not display the Type of claim ie, Interim    claim1, Interim Claim2, Final claim, MP interim claim 1, MP interim claim2 and MP Final claim. The same should be visible in each claim.</w:t>
      </w:r>
    </w:p>
    <w:p w14:paraId="68529B2A">
      <w:pPr>
        <w:ind w:left="360"/>
        <w:jc w:val="both"/>
      </w:pPr>
      <w:r>
        <mc:AlternateContent>
          <mc:Choice Requires="wps">
            <w:drawing>
              <wp:anchor distT="0" distB="0" distL="114300" distR="114300" simplePos="0" relativeHeight="251664384" behindDoc="0" locked="0" layoutInCell="1" allowOverlap="1">
                <wp:simplePos x="0" y="0"/>
                <wp:positionH relativeFrom="column">
                  <wp:posOffset>2667000</wp:posOffset>
                </wp:positionH>
                <wp:positionV relativeFrom="paragraph">
                  <wp:posOffset>366395</wp:posOffset>
                </wp:positionV>
                <wp:extent cx="781050" cy="523875"/>
                <wp:effectExtent l="38100" t="0" r="19050" b="47625"/>
                <wp:wrapNone/>
                <wp:docPr id="1391161773" name="Straight Arrow Connector 5"/>
                <wp:cNvGraphicFramePr/>
                <a:graphic xmlns:a="http://schemas.openxmlformats.org/drawingml/2006/main">
                  <a:graphicData uri="http://schemas.microsoft.com/office/word/2010/wordprocessingShape">
                    <wps:wsp>
                      <wps:cNvCnPr/>
                      <wps:spPr>
                        <a:xfrm flipH="1">
                          <a:off x="0" y="0"/>
                          <a:ext cx="781050" cy="5238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5" o:spid="_x0000_s1026" o:spt="32" type="#_x0000_t32" style="position:absolute;left:0pt;flip:x;margin-left:210pt;margin-top:28.85pt;height:41.25pt;width:61.5pt;z-index:251664384;mso-width-relative:page;mso-height-relative:page;" filled="f" stroked="t" coordsize="21600,21600" o:gfxdata="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iEgR52QAAAAoBAAAPAAAAAAAAAAEAIAAAACIAAABkcnMv&#10;ZG93bnJldi54bWxQSwECFAAUAAAACACHTuJA6M6XLAICAAD7AwAADgAAAAAAAAABACAAAAAoAQAA&#10;ZHJzL2Uyb0RvYy54bWxQSwUGAAAAAAYABgBZAQAAnAUAAAAA&#10;">
                <v:fill on="f" focussize="0,0"/>
                <v:stroke weight="0.5pt" color="#156082 [3204]" miterlimit="8" joinstyle="miter" endarrow="block"/>
                <v:imagedata o:title=""/>
                <o:lock v:ext="edit" aspectratio="f"/>
              </v:shape>
            </w:pict>
          </mc:Fallback>
        </mc:AlternateContent>
      </w:r>
      <w:r>
        <w:rPr>
          <w:lang w:val="en-US"/>
        </w:rPr>
        <w:t xml:space="preserve">c) </w:t>
      </w:r>
      <w:r>
        <w:rPr>
          <w:highlight w:val="red"/>
        </w:rPr>
        <w:t xml:space="preserve">On the Home page, while downloading the </w:t>
      </w:r>
      <w:r>
        <w:rPr>
          <w:b/>
          <w:bCs/>
          <w:highlight w:val="red"/>
        </w:rPr>
        <w:t>‘Valid Records’</w:t>
      </w:r>
      <w:r>
        <w:rPr>
          <w:highlight w:val="red"/>
        </w:rPr>
        <w:t xml:space="preserve"> from the claim file, NPA date should be included in valid records.</w:t>
      </w:r>
    </w:p>
    <w:p w14:paraId="2FBC6D16">
      <w:pPr>
        <w:ind w:left="360"/>
        <w:jc w:val="both"/>
      </w:pPr>
      <w:r>
        <w:drawing>
          <wp:inline distT="0" distB="0" distL="0" distR="0">
            <wp:extent cx="5543550" cy="1733550"/>
            <wp:effectExtent l="0" t="0" r="0" b="0"/>
            <wp:docPr id="2033444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44255" name="Picture 1"/>
                    <pic:cNvPicPr>
                      <a:picLocks noChangeAspect="1"/>
                    </pic:cNvPicPr>
                  </pic:nvPicPr>
                  <pic:blipFill>
                    <a:blip r:embed="rId20"/>
                    <a:srcRect t="12414" r="3279" b="33793"/>
                    <a:stretch>
                      <a:fillRect/>
                    </a:stretch>
                  </pic:blipFill>
                  <pic:spPr>
                    <a:xfrm>
                      <a:off x="0" y="0"/>
                      <a:ext cx="5543550" cy="1733550"/>
                    </a:xfrm>
                    <a:prstGeom prst="rect">
                      <a:avLst/>
                    </a:prstGeom>
                    <a:ln>
                      <a:noFill/>
                    </a:ln>
                  </pic:spPr>
                </pic:pic>
              </a:graphicData>
            </a:graphic>
          </wp:inline>
        </w:drawing>
      </w:r>
    </w:p>
    <w:p w14:paraId="3D01A4EF">
      <w:pPr>
        <w:ind w:left="360"/>
        <w:jc w:val="both"/>
        <w:rPr>
          <w:lang w:val="en-US"/>
        </w:rPr>
      </w:pPr>
    </w:p>
    <w:p w14:paraId="59E47646">
      <w:pPr>
        <w:pStyle w:val="32"/>
        <w:jc w:val="both"/>
        <w:rPr>
          <w:b/>
          <w:bCs/>
          <w:u w:val="single"/>
          <w:lang w:val="en-US"/>
        </w:rPr>
      </w:pPr>
    </w:p>
    <w:p w14:paraId="11F75BA4">
      <w:pPr>
        <w:pStyle w:val="32"/>
        <w:numPr>
          <w:ilvl w:val="0"/>
          <w:numId w:val="1"/>
        </w:numPr>
        <w:ind w:left="360" w:leftChars="0" w:firstLineChars="0"/>
        <w:jc w:val="both"/>
        <w:rPr>
          <w:b/>
          <w:bCs/>
          <w:u w:val="single"/>
          <w:lang w:val="en-US"/>
        </w:rPr>
      </w:pPr>
      <w:r>
        <w:rPr>
          <w:b/>
          <w:bCs/>
          <w:u w:val="single"/>
          <w:lang w:val="en-US"/>
        </w:rPr>
        <w:t>Crystalized Sanction Amount</w:t>
      </w:r>
    </w:p>
    <w:p w14:paraId="0565A90F">
      <w:pPr>
        <w:pStyle w:val="32"/>
        <w:jc w:val="both"/>
      </w:pPr>
      <w:r>
        <w:rPr>
          <w:lang w:val="en-US"/>
        </w:rPr>
        <w:t xml:space="preserve">As per the CGFMU guidelines </w:t>
      </w:r>
      <w:r>
        <w:t>“crystallization of the portfolio” is the end of the financial year (March 31) in which the portfolio is built up (base year). Under CGFMU the total claim payout ratio would be capped at 15% of the original sanctioned guaranteed limit.</w:t>
      </w:r>
    </w:p>
    <w:p w14:paraId="3DE12E55">
      <w:pPr>
        <w:pStyle w:val="32"/>
        <w:jc w:val="both"/>
      </w:pPr>
    </w:p>
    <w:p w14:paraId="5BB0C215">
      <w:pPr>
        <w:pStyle w:val="32"/>
        <w:jc w:val="both"/>
      </w:pPr>
      <w:r>
        <w:t>At present, the crystallized sanction amount is recalculated at every claim lodgement (such as Interim Claim 1, Interim Claim 2, Final Claim, etc.). The revised crystallized value represents the total of the modified sanction amounts across the portfolio.</w:t>
      </w:r>
    </w:p>
    <w:p w14:paraId="76AAA61A">
      <w:pPr>
        <w:pStyle w:val="32"/>
        <w:jc w:val="both"/>
      </w:pPr>
    </w:p>
    <w:p w14:paraId="7B7A7ABD">
      <w:pPr>
        <w:pStyle w:val="32"/>
        <w:jc w:val="both"/>
        <w:rPr>
          <w:b/>
          <w:bCs/>
          <w:u w:val="single"/>
          <w:lang w:val="en-US"/>
        </w:rPr>
      </w:pPr>
      <w:r>
        <w:rPr>
          <w:lang w:val="en-US"/>
        </w:rPr>
        <w:t xml:space="preserve">  </w:t>
      </w:r>
      <w:r>
        <w:rPr>
          <w:b/>
          <w:bCs/>
          <w:u w:val="single"/>
          <w:lang w:val="en-US"/>
        </w:rPr>
        <w:t>Requirements</w:t>
      </w:r>
    </w:p>
    <w:p w14:paraId="47B06D2F">
      <w:pPr>
        <w:pStyle w:val="32"/>
        <w:jc w:val="both"/>
      </w:pPr>
      <w:r>
        <w:t xml:space="preserve">The total claim payout ratio shall be restricted to 15% of the original sanctioned guaranteed limit. Consequently, the crystallized sanction amount applicable to all lodged portfolios will be identical to the original sanctioned guaranteed limit. </w:t>
      </w:r>
    </w:p>
    <w:p w14:paraId="62B68389">
      <w:pPr>
        <w:pStyle w:val="32"/>
        <w:jc w:val="both"/>
      </w:pPr>
      <w:r>
        <w:t>For every Management Certificate generated within the portfolio, the crystallized san</w:t>
      </w:r>
      <w:bookmarkStart w:id="0" w:name="_GoBack"/>
      <w:bookmarkEnd w:id="0"/>
      <w:r>
        <w:t>ction amount must be fixed equal to the original crystallized portfolio amount, and it should not change.</w:t>
      </w:r>
    </w:p>
    <w:p w14:paraId="6B54804F">
      <w:pPr>
        <w:pStyle w:val="32"/>
        <w:jc w:val="both"/>
      </w:pPr>
    </w:p>
    <w:p w14:paraId="2B1DC9DF">
      <w:pPr>
        <w:pStyle w:val="32"/>
        <w:numPr>
          <w:ilvl w:val="0"/>
          <w:numId w:val="1"/>
        </w:numPr>
        <w:ind w:left="360" w:leftChars="0" w:firstLineChars="0"/>
        <w:jc w:val="both"/>
        <w:rPr>
          <w:b/>
          <w:bCs/>
          <w:u w:val="single"/>
          <w:lang w:val="en-US"/>
        </w:rPr>
      </w:pPr>
      <w:r>
        <w:rPr>
          <w:b/>
          <w:bCs/>
          <w:u w:val="single"/>
          <w:lang w:val="en-US"/>
        </w:rPr>
        <w:t xml:space="preserve">Guarantee coverage for modified sanction amount </w:t>
      </w:r>
    </w:p>
    <w:p w14:paraId="30D63F49">
      <w:pPr>
        <w:ind w:firstLine="720"/>
        <w:jc w:val="both"/>
      </w:pPr>
      <w:r>
        <w:t>Current system - Guarantee Fee on Modified Sanction Amount</w:t>
      </w:r>
    </w:p>
    <w:p w14:paraId="05570251">
      <w:pPr>
        <w:ind w:firstLine="720"/>
        <w:jc w:val="both"/>
      </w:pPr>
      <w:r>
        <w:t xml:space="preserve">As per the CGFMU </w:t>
      </w:r>
      <w:r>
        <w:rPr>
          <w:b/>
          <w:bCs/>
        </w:rPr>
        <w:t>scheme guidelines</w:t>
      </w:r>
      <w:r>
        <w:t xml:space="preserve"> –</w:t>
      </w:r>
    </w:p>
    <w:p w14:paraId="7600994A">
      <w:pPr>
        <w:ind w:left="720"/>
        <w:jc w:val="both"/>
      </w:pPr>
      <w:r>
        <w:rPr>
          <w:b/>
          <w:bCs/>
        </w:rPr>
        <w:t>“</w:t>
      </w:r>
      <w:r>
        <w:t>For the</w:t>
      </w:r>
      <w:r>
        <w:rPr>
          <w:b/>
          <w:bCs/>
        </w:rPr>
        <w:t xml:space="preserve"> Base year,”</w:t>
      </w:r>
      <w:r>
        <w:t xml:space="preserve"> - Guarantee fee will be paid on the sanctioned amount corresponding to the outstanding balance of the quarterly built up balance of the portfolio of micro loans for the full year or the broken period i.e. till March 31 of the subsequent year, as the case may be, and the Guarantee will be valid upto the end of that financial year and guarantee fee shall be paid within 16 days from the end of the quarter.</w:t>
      </w:r>
    </w:p>
    <w:p w14:paraId="1005B11C">
      <w:pPr>
        <w:ind w:left="720"/>
        <w:jc w:val="both"/>
      </w:pPr>
      <w:r>
        <w:t xml:space="preserve">“For </w:t>
      </w:r>
      <w:r>
        <w:rPr>
          <w:b/>
          <w:bCs/>
        </w:rPr>
        <w:t>subsequent years</w:t>
      </w:r>
      <w:r>
        <w:t>”, data of live portfolio of accounts (including NPA accounts) of previous years for which guarantee is sought to be continued during the Financial Year will be furnished by the MLI on or before July 31 and Annual Guarantee fee shall be paid on or before August 31 or such other date as may be decided by NCGTC to enable guarantee cover for the Financial Year.”</w:t>
      </w:r>
    </w:p>
    <w:p w14:paraId="37B4D9AA">
      <w:pPr>
        <w:ind w:left="720"/>
        <w:jc w:val="both"/>
      </w:pPr>
      <w:r>
        <w:t xml:space="preserve">Currently, when the MLI updates the modified sanction amount for an account </w:t>
      </w:r>
      <w:r>
        <w:rPr>
          <w:b/>
          <w:bCs/>
        </w:rPr>
        <w:t>after the guarantee fee has already been paid</w:t>
      </w:r>
      <w:r>
        <w:t xml:space="preserve">, using the </w:t>
      </w:r>
      <w:r>
        <w:rPr>
          <w:b/>
          <w:bCs/>
        </w:rPr>
        <w:t>Update File</w:t>
      </w:r>
      <w:r>
        <w:t xml:space="preserve">, the system </w:t>
      </w:r>
      <w:r>
        <w:rPr>
          <w:b/>
          <w:bCs/>
        </w:rPr>
        <w:t>does not calculate the guarantee fee on the additional/enhanced sanction amount</w:t>
      </w:r>
      <w:r>
        <w:t>.</w:t>
      </w:r>
      <w:r>
        <w:br w:type="textWrapping"/>
      </w:r>
      <w:r>
        <w:t xml:space="preserve">As a result, the enhanced portion of the loan </w:t>
      </w:r>
      <w:r>
        <w:rPr>
          <w:b/>
          <w:bCs/>
        </w:rPr>
        <w:t>remains without guarantee coverage</w:t>
      </w:r>
      <w:r>
        <w:t xml:space="preserve">, creating a </w:t>
      </w:r>
      <w:r>
        <w:rPr>
          <w:b/>
          <w:bCs/>
        </w:rPr>
        <w:t>gap in guarantee protection</w:t>
      </w:r>
      <w:r>
        <w:t xml:space="preserve"> for modified accounts.</w:t>
      </w:r>
    </w:p>
    <w:p w14:paraId="79B4D044">
      <w:pPr>
        <w:pStyle w:val="32"/>
        <w:jc w:val="both"/>
        <w:rPr>
          <w:b/>
          <w:bCs/>
          <w:u w:val="single"/>
          <w:lang w:val="en-US"/>
        </w:rPr>
      </w:pPr>
      <w:r>
        <w:rPr>
          <w:b/>
          <w:bCs/>
          <w:u w:val="single"/>
          <w:lang w:val="en-US"/>
        </w:rPr>
        <w:t>Requirements</w:t>
      </w:r>
    </w:p>
    <w:p w14:paraId="28A6B0A6">
      <w:pPr>
        <w:ind w:firstLine="720"/>
        <w:jc w:val="both"/>
      </w:pPr>
      <w:r>
        <w:t>Modified Sanction Amount After CG Fee Payment:</w:t>
      </w:r>
    </w:p>
    <w:p w14:paraId="1DD39D8F">
      <w:pPr>
        <w:ind w:left="720"/>
        <w:jc w:val="both"/>
      </w:pPr>
      <w:r>
        <w:t xml:space="preserve">If the </w:t>
      </w:r>
      <w:r>
        <w:rPr>
          <w:b/>
          <w:bCs/>
        </w:rPr>
        <w:t>MLI updates the sanction amount</w:t>
      </w:r>
      <w:r>
        <w:t xml:space="preserve"> for any account </w:t>
      </w:r>
      <w:r>
        <w:rPr>
          <w:b/>
          <w:bCs/>
        </w:rPr>
        <w:t>after the CG (Credit Guarantee) fee has already been paid</w:t>
      </w:r>
      <w:r>
        <w:t>, the system should follow these steps:</w:t>
      </w:r>
    </w:p>
    <w:p w14:paraId="5A5034D7">
      <w:pPr>
        <w:pStyle w:val="32"/>
        <w:numPr>
          <w:ilvl w:val="1"/>
          <w:numId w:val="26"/>
        </w:numPr>
        <w:jc w:val="both"/>
        <w:rPr>
          <w:lang w:val="en-US"/>
        </w:rPr>
      </w:pPr>
      <w:r>
        <w:t>Guarantee Fee for the Enhanced Portion</w:t>
      </w:r>
    </w:p>
    <w:p w14:paraId="5F220CB1">
      <w:pPr>
        <w:pStyle w:val="32"/>
        <w:numPr>
          <w:ilvl w:val="0"/>
          <w:numId w:val="27"/>
        </w:numPr>
        <w:jc w:val="both"/>
        <w:rPr>
          <w:lang w:val="en-US"/>
        </w:rPr>
      </w:pPr>
      <w:r>
        <w:t xml:space="preserve">The CG fee for the </w:t>
      </w:r>
      <w:r>
        <w:rPr>
          <w:b/>
          <w:bCs/>
        </w:rPr>
        <w:t xml:space="preserve">additional or enhanced portion </w:t>
      </w:r>
      <w:r>
        <w:t xml:space="preserve">of the sanction amount shall be calculated on </w:t>
      </w:r>
      <w:r>
        <w:rPr>
          <w:b/>
          <w:bCs/>
        </w:rPr>
        <w:t xml:space="preserve">a pro-rata </w:t>
      </w:r>
      <w:r>
        <w:t>basis</w:t>
      </w:r>
      <w:r>
        <w:rPr>
          <w:b/>
          <w:bCs/>
        </w:rPr>
        <w:t xml:space="preserve"> (for broken period)</w:t>
      </w:r>
      <w:r>
        <w:t xml:space="preserve"> from the date of modification to the end of the financial year, whenever the MLI updates the modified sanction amount.</w:t>
      </w:r>
    </w:p>
    <w:p w14:paraId="08BF7995">
      <w:pPr>
        <w:pStyle w:val="32"/>
        <w:numPr>
          <w:ilvl w:val="0"/>
          <w:numId w:val="27"/>
        </w:numPr>
        <w:jc w:val="both"/>
        <w:rPr>
          <w:lang w:val="en-US"/>
        </w:rPr>
      </w:pPr>
      <w:r>
        <w:t>Once the file is completely processed, the system should auto generate the statement of estimate invoice based on the enhanced portion.</w:t>
      </w:r>
    </w:p>
    <w:p w14:paraId="09C29993">
      <w:pPr>
        <w:pStyle w:val="32"/>
        <w:numPr>
          <w:ilvl w:val="0"/>
          <w:numId w:val="27"/>
        </w:numPr>
        <w:jc w:val="both"/>
        <w:rPr>
          <w:lang w:val="en-US"/>
        </w:rPr>
      </w:pPr>
      <w:r>
        <w:t>After generation of the Statement of estimate invoice the same shall be notified to MLI by email as well as in portal for making the payment.</w:t>
      </w:r>
    </w:p>
    <w:p w14:paraId="1CF7FA0B">
      <w:pPr>
        <w:pStyle w:val="32"/>
        <w:numPr>
          <w:ilvl w:val="0"/>
          <w:numId w:val="27"/>
        </w:numPr>
        <w:jc w:val="both"/>
        <w:rPr>
          <w:lang w:val="en-US"/>
        </w:rPr>
      </w:pPr>
      <w:r>
        <w:t>All other payment and reconciliation method remains same.</w:t>
      </w:r>
    </w:p>
    <w:p w14:paraId="0B6228ED">
      <w:pPr>
        <w:pStyle w:val="32"/>
        <w:ind w:left="2880"/>
        <w:jc w:val="both"/>
        <w:rPr>
          <w:lang w:val="en-US"/>
        </w:rPr>
      </w:pPr>
    </w:p>
    <w:p w14:paraId="314D7BBF">
      <w:pPr>
        <w:pStyle w:val="32"/>
        <w:ind w:left="2880"/>
        <w:jc w:val="both"/>
        <w:rPr>
          <w:lang w:val="en-US"/>
        </w:rPr>
      </w:pPr>
    </w:p>
    <w:p w14:paraId="4D2628BF">
      <w:pPr>
        <w:pStyle w:val="32"/>
        <w:ind w:left="2880"/>
        <w:jc w:val="both"/>
        <w:rPr>
          <w:lang w:val="en-US"/>
        </w:rPr>
      </w:pPr>
    </w:p>
    <w:p w14:paraId="3715A5B1">
      <w:pPr>
        <w:pStyle w:val="32"/>
        <w:ind w:left="2880"/>
        <w:jc w:val="both"/>
        <w:rPr>
          <w:lang w:val="en-US"/>
        </w:rPr>
      </w:pPr>
    </w:p>
    <w:p w14:paraId="5113615F">
      <w:pPr>
        <w:pStyle w:val="32"/>
        <w:numPr>
          <w:ilvl w:val="0"/>
          <w:numId w:val="1"/>
        </w:numPr>
        <w:ind w:left="360" w:leftChars="0" w:firstLineChars="0"/>
        <w:jc w:val="both"/>
        <w:rPr>
          <w:b/>
          <w:bCs/>
          <w:highlight w:val="green"/>
          <w:lang w:val="en-US"/>
        </w:rPr>
      </w:pPr>
      <w:r>
        <w:rPr>
          <w:highlight w:val="green"/>
        </w:rPr>
        <w:t xml:space="preserve"> </w:t>
      </w:r>
      <w:r>
        <w:rPr>
          <w:b/>
          <w:bCs/>
          <w:highlight w:val="green"/>
        </w:rPr>
        <w:t>Additional fields needs to be added in the New CG File format under CGFMU</w:t>
      </w:r>
    </w:p>
    <w:p w14:paraId="1B16F116">
      <w:pPr>
        <w:ind w:left="360" w:firstLine="360"/>
        <w:jc w:val="both"/>
        <w:rPr>
          <w:highlight w:val="green"/>
          <w:lang w:val="en-US"/>
        </w:rPr>
      </w:pPr>
      <w:r>
        <w:rPr>
          <w:highlight w:val="green"/>
          <w:lang w:val="en-US"/>
        </w:rPr>
        <w:t xml:space="preserve">Below are the </w:t>
      </w:r>
      <w:r>
        <w:rPr>
          <w:b/>
          <w:bCs/>
          <w:highlight w:val="green"/>
          <w:lang w:val="en-US"/>
        </w:rPr>
        <w:t>3 additional fields</w:t>
      </w:r>
      <w:r>
        <w:rPr>
          <w:highlight w:val="green"/>
          <w:lang w:val="en-US"/>
        </w:rPr>
        <w:t xml:space="preserve"> included in the New CG format:</w:t>
      </w:r>
    </w:p>
    <w:p w14:paraId="5C6F8750">
      <w:pPr>
        <w:pStyle w:val="32"/>
        <w:numPr>
          <w:ilvl w:val="2"/>
          <w:numId w:val="9"/>
        </w:numPr>
        <w:jc w:val="both"/>
        <w:rPr>
          <w:highlight w:val="green"/>
          <w:lang w:val="en-US"/>
        </w:rPr>
      </w:pPr>
      <w:r>
        <w:rPr>
          <w:highlight w:val="green"/>
          <w:lang w:val="en-US"/>
        </w:rPr>
        <w:t>Whether collateral security obtained?</w:t>
      </w:r>
    </w:p>
    <w:p w14:paraId="74F4C6C0">
      <w:pPr>
        <w:pStyle w:val="32"/>
        <w:numPr>
          <w:ilvl w:val="2"/>
          <w:numId w:val="9"/>
        </w:numPr>
        <w:jc w:val="both"/>
        <w:rPr>
          <w:highlight w:val="green"/>
          <w:lang w:val="en-US"/>
        </w:rPr>
      </w:pPr>
      <w:r>
        <w:rPr>
          <w:highlight w:val="green"/>
          <w:lang w:val="en-US"/>
        </w:rPr>
        <w:t>Whether third party guarantee obtained obtained?</w:t>
      </w:r>
    </w:p>
    <w:p w14:paraId="42405267">
      <w:pPr>
        <w:pStyle w:val="32"/>
        <w:numPr>
          <w:ilvl w:val="2"/>
          <w:numId w:val="9"/>
        </w:numPr>
        <w:jc w:val="both"/>
        <w:rPr>
          <w:b/>
          <w:bCs/>
          <w:highlight w:val="green"/>
          <w:lang w:val="en-US"/>
        </w:rPr>
      </w:pPr>
      <w:r>
        <w:rPr>
          <w:highlight w:val="green"/>
        </w:rPr>
        <w:t>Business loans outstanding at the time of sanction as per Credit Bureau report (</w:t>
      </w:r>
      <w:r>
        <w:rPr>
          <w:b/>
          <w:bCs/>
          <w:highlight w:val="green"/>
        </w:rPr>
        <w:t>We have already provided the Change request on this dated 30/09/2025).</w:t>
      </w:r>
    </w:p>
    <w:p w14:paraId="3EB43514">
      <w:pPr>
        <w:jc w:val="both"/>
        <w:rPr>
          <w:b/>
          <w:bCs/>
          <w:highlight w:val="green"/>
          <w:lang w:val="en-US"/>
        </w:rPr>
      </w:pPr>
      <w:r>
        <w:rPr>
          <w:highlight w:val="green"/>
          <w:lang w:val="en-US"/>
        </w:rPr>
        <w:t xml:space="preserve">                          </w:t>
      </w:r>
      <w:r>
        <w:rPr>
          <w:b/>
          <w:bCs/>
          <w:highlight w:val="green"/>
          <w:lang w:val="en-US"/>
        </w:rPr>
        <w:t>Validations required for point no. (a) and (b) –</w:t>
      </w:r>
    </w:p>
    <w:p w14:paraId="1C48483E">
      <w:pPr>
        <w:pStyle w:val="32"/>
        <w:numPr>
          <w:ilvl w:val="0"/>
          <w:numId w:val="28"/>
        </w:numPr>
        <w:jc w:val="both"/>
        <w:rPr>
          <w:highlight w:val="green"/>
          <w:lang w:val="en-US"/>
        </w:rPr>
      </w:pPr>
      <w:r>
        <w:rPr>
          <w:highlight w:val="green"/>
          <w:lang w:val="en-US"/>
        </w:rPr>
        <w:t xml:space="preserve">If the MLI update Collateral security and Third-party guarantee obtained field is </w:t>
      </w:r>
      <w:r>
        <w:rPr>
          <w:b/>
          <w:bCs/>
          <w:highlight w:val="green"/>
          <w:lang w:val="en-US"/>
        </w:rPr>
        <w:t xml:space="preserve">“Yes” </w:t>
      </w:r>
      <w:r>
        <w:rPr>
          <w:highlight w:val="green"/>
          <w:lang w:val="en-US"/>
        </w:rPr>
        <w:t xml:space="preserve">then system should </w:t>
      </w:r>
      <w:r>
        <w:rPr>
          <w:b/>
          <w:bCs/>
          <w:highlight w:val="green"/>
          <w:lang w:val="en-US"/>
        </w:rPr>
        <w:t xml:space="preserve">reject </w:t>
      </w:r>
      <w:r>
        <w:rPr>
          <w:highlight w:val="green"/>
          <w:lang w:val="en-US"/>
        </w:rPr>
        <w:t>the record.</w:t>
      </w:r>
    </w:p>
    <w:p w14:paraId="54236858">
      <w:pPr>
        <w:pStyle w:val="32"/>
        <w:numPr>
          <w:ilvl w:val="0"/>
          <w:numId w:val="28"/>
        </w:numPr>
        <w:jc w:val="both"/>
        <w:rPr>
          <w:highlight w:val="green"/>
          <w:lang w:val="en-US"/>
        </w:rPr>
      </w:pPr>
      <w:r>
        <w:rPr>
          <w:highlight w:val="green"/>
          <w:lang w:val="en-US"/>
        </w:rPr>
        <w:t xml:space="preserve">If the MLI update Collateral security and Third-party guarantee obtained field is </w:t>
      </w:r>
      <w:r>
        <w:rPr>
          <w:b/>
          <w:bCs/>
          <w:highlight w:val="green"/>
          <w:lang w:val="en-US"/>
        </w:rPr>
        <w:t xml:space="preserve">“No” </w:t>
      </w:r>
      <w:r>
        <w:rPr>
          <w:highlight w:val="green"/>
          <w:lang w:val="en-US"/>
        </w:rPr>
        <w:t xml:space="preserve">system should </w:t>
      </w:r>
      <w:r>
        <w:rPr>
          <w:b/>
          <w:bCs/>
          <w:highlight w:val="green"/>
          <w:lang w:val="en-US"/>
        </w:rPr>
        <w:t>accept</w:t>
      </w:r>
      <w:r>
        <w:rPr>
          <w:highlight w:val="green"/>
          <w:lang w:val="en-US"/>
        </w:rPr>
        <w:t xml:space="preserve"> the record for further process.</w:t>
      </w:r>
    </w:p>
    <w:p w14:paraId="00FE9665">
      <w:pPr>
        <w:ind w:left="1440"/>
        <w:jc w:val="both"/>
        <w:rPr>
          <w:lang w:val="en-US"/>
        </w:rPr>
      </w:pPr>
    </w:p>
    <w:p w14:paraId="1A3D92C8">
      <w:pPr>
        <w:jc w:val="both"/>
        <w:rPr>
          <w:lang w:val="en-US"/>
        </w:rPr>
      </w:pPr>
    </w:p>
    <w:p w14:paraId="75DEE7B8">
      <w:pPr>
        <w:ind w:left="720"/>
        <w:jc w:val="both"/>
        <w:rPr>
          <w:lang w:val="en-US"/>
        </w:rPr>
      </w:pPr>
    </w:p>
    <w:p w14:paraId="064E8058">
      <w:pPr>
        <w:pStyle w:val="32"/>
        <w:jc w:val="both"/>
        <w:rPr>
          <w:b/>
          <w:bCs/>
          <w:u w:val="single"/>
          <w:lang w:val="en-US"/>
        </w:rPr>
      </w:pPr>
    </w:p>
    <w:p w14:paraId="0C6FCD22">
      <w:pPr>
        <w:ind w:left="720"/>
        <w:jc w:val="both"/>
        <w:rPr>
          <w:lang w:val="en-US"/>
        </w:rPr>
      </w:pPr>
    </w:p>
    <w:p w14:paraId="56310753">
      <w:pPr>
        <w:ind w:left="720"/>
        <w:jc w:val="both"/>
        <w:rPr>
          <w:lang w:val="en-US"/>
        </w:rPr>
      </w:pPr>
    </w:p>
    <w:p w14:paraId="69A6FA75">
      <w:pPr>
        <w:ind w:left="720"/>
        <w:jc w:val="both"/>
        <w:rPr>
          <w:lang w:val="en-US"/>
        </w:rPr>
      </w:pPr>
    </w:p>
    <w:p w14:paraId="79F98977">
      <w:pPr>
        <w:ind w:firstLine="720"/>
        <w:jc w:val="both"/>
        <w:rPr>
          <w:lang w:val="en-US"/>
        </w:rPr>
      </w:pPr>
      <w:r>
        <w:rPr>
          <w:lang w:val="en-US"/>
        </w:rPr>
        <w:t xml:space="preserve"> </w:t>
      </w:r>
    </w:p>
    <w:p w14:paraId="7DDFE2F2">
      <w:pPr>
        <w:pStyle w:val="32"/>
        <w:jc w:val="both"/>
        <w:rPr>
          <w:b/>
          <w:bCs/>
          <w:u w:val="single"/>
          <w:lang w:val="en-US"/>
        </w:rPr>
      </w:pPr>
    </w:p>
    <w:p w14:paraId="195609FA">
      <w:pPr>
        <w:jc w:val="both"/>
        <w:rPr>
          <w:lang w:val="en-US"/>
        </w:rPr>
      </w:pPr>
    </w:p>
    <w:p w14:paraId="6FA2F13B">
      <w:pPr>
        <w:jc w:val="both"/>
        <w:rPr>
          <w:lang w:val="en-US"/>
        </w:rPr>
      </w:pPr>
    </w:p>
    <w:p w14:paraId="07D2A8C9">
      <w:pPr>
        <w:pStyle w:val="32"/>
        <w:jc w:val="both"/>
        <w:rPr>
          <w:b/>
          <w:bCs/>
          <w:u w:val="single"/>
          <w:lang w:val="en-US"/>
        </w:rPr>
      </w:pPr>
    </w:p>
    <w:p w14:paraId="52316431">
      <w:pPr>
        <w:ind w:firstLine="360"/>
        <w:jc w:val="both"/>
        <w:rPr>
          <w:b/>
          <w:bCs/>
          <w:u w:val="single"/>
          <w:lang w:val="en-US"/>
        </w:rPr>
      </w:pPr>
    </w:p>
    <w:p w14:paraId="58D996A4">
      <w:pPr>
        <w:jc w:val="both"/>
        <w:rPr>
          <w:b/>
          <w:bCs/>
          <w:u w:val="single"/>
          <w:lang w:val="en-US"/>
        </w:rPr>
      </w:pPr>
    </w:p>
    <w:p w14:paraId="56AB093D">
      <w:pPr>
        <w:pStyle w:val="32"/>
        <w:jc w:val="both"/>
        <w:rPr>
          <w:b/>
          <w:bCs/>
        </w:rPr>
      </w:pPr>
    </w:p>
    <w:p w14:paraId="6D815AFF">
      <w:pPr>
        <w:pStyle w:val="32"/>
        <w:jc w:val="both"/>
        <w:rPr>
          <w:b/>
          <w:bCs/>
          <w:u w:val="single"/>
        </w:rPr>
      </w:pPr>
    </w:p>
    <w:p w14:paraId="78DB1028">
      <w:pPr>
        <w:pStyle w:val="32"/>
        <w:jc w:val="both"/>
        <w:rPr>
          <w:b/>
          <w:bCs/>
          <w:u w:val="single"/>
        </w:rPr>
      </w:pPr>
    </w:p>
    <w:p w14:paraId="3C940870">
      <w:pPr>
        <w:pStyle w:val="32"/>
        <w:jc w:val="both"/>
        <w:rPr>
          <w:b/>
          <w:bCs/>
          <w:u w:val="single"/>
        </w:rPr>
      </w:pPr>
    </w:p>
    <w:p w14:paraId="2E2B7225">
      <w:pPr>
        <w:pStyle w:val="32"/>
        <w:jc w:val="both"/>
        <w:rPr>
          <w:b/>
          <w:bCs/>
          <w:u w:val="single"/>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Aptos">
    <w:altName w:val="Segoe Print"/>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F0004C"/>
    <w:multiLevelType w:val="multilevel"/>
    <w:tmpl w:val="01F0004C"/>
    <w:lvl w:ilvl="0" w:tentative="0">
      <w:start w:val="1"/>
      <w:numFmt w:val="bullet"/>
      <w:lvlText w:val=""/>
      <w:lvlJc w:val="left"/>
      <w:pPr>
        <w:tabs>
          <w:tab w:val="left" w:pos="720"/>
        </w:tabs>
        <w:ind w:left="1080" w:hanging="360"/>
      </w:pPr>
      <w:rPr>
        <w:rFonts w:hint="default" w:ascii="Symbol" w:hAnsi="Symbol"/>
        <w:sz w:val="20"/>
      </w:rPr>
    </w:lvl>
    <w:lvl w:ilvl="1" w:tentative="0">
      <w:start w:val="1"/>
      <w:numFmt w:val="lowerLetter"/>
      <w:lvlText w:val="%2)"/>
      <w:lvlJc w:val="left"/>
      <w:pPr>
        <w:ind w:left="1800" w:hanging="360"/>
      </w:pPr>
      <w:rPr>
        <w:rFonts w:hint="default"/>
      </w:rPr>
    </w:lvl>
    <w:lvl w:ilvl="2" w:tentative="0">
      <w:start w:val="1"/>
      <w:numFmt w:val="lowerLetter"/>
      <w:lvlText w:val="%3)"/>
      <w:lvlJc w:val="left"/>
      <w:pPr>
        <w:ind w:left="2520" w:hanging="360"/>
      </w:pPr>
      <w:rPr>
        <w:rFonts w:hint="default"/>
      </w:rPr>
    </w:lvl>
    <w:lvl w:ilvl="3" w:tentative="0">
      <w:start w:val="1"/>
      <w:numFmt w:val="bullet"/>
      <w:lvlText w:val=""/>
      <w:lvlJc w:val="left"/>
      <w:pPr>
        <w:tabs>
          <w:tab w:val="left" w:pos="2880"/>
        </w:tabs>
        <w:ind w:left="3240" w:hanging="360"/>
      </w:pPr>
      <w:rPr>
        <w:rFonts w:hint="default" w:ascii="Wingdings" w:hAnsi="Wingdings"/>
        <w:sz w:val="20"/>
      </w:rPr>
    </w:lvl>
    <w:lvl w:ilvl="4" w:tentative="0">
      <w:start w:val="1"/>
      <w:numFmt w:val="bullet"/>
      <w:lvlText w:val=""/>
      <w:lvlJc w:val="left"/>
      <w:pPr>
        <w:tabs>
          <w:tab w:val="left" w:pos="3600"/>
        </w:tabs>
        <w:ind w:left="3960" w:hanging="360"/>
      </w:pPr>
      <w:rPr>
        <w:rFonts w:hint="default" w:ascii="Wingdings" w:hAnsi="Wingdings"/>
        <w:sz w:val="20"/>
      </w:rPr>
    </w:lvl>
    <w:lvl w:ilvl="5" w:tentative="0">
      <w:start w:val="1"/>
      <w:numFmt w:val="bullet"/>
      <w:lvlText w:val=""/>
      <w:lvlJc w:val="left"/>
      <w:pPr>
        <w:tabs>
          <w:tab w:val="left" w:pos="4320"/>
        </w:tabs>
        <w:ind w:left="4680" w:hanging="360"/>
      </w:pPr>
      <w:rPr>
        <w:rFonts w:hint="default" w:ascii="Wingdings" w:hAnsi="Wingdings"/>
        <w:sz w:val="20"/>
      </w:rPr>
    </w:lvl>
    <w:lvl w:ilvl="6" w:tentative="0">
      <w:start w:val="1"/>
      <w:numFmt w:val="bullet"/>
      <w:lvlText w:val=""/>
      <w:lvlJc w:val="left"/>
      <w:pPr>
        <w:tabs>
          <w:tab w:val="left" w:pos="5040"/>
        </w:tabs>
        <w:ind w:left="5400" w:hanging="360"/>
      </w:pPr>
      <w:rPr>
        <w:rFonts w:hint="default" w:ascii="Wingdings" w:hAnsi="Wingdings"/>
        <w:sz w:val="20"/>
      </w:rPr>
    </w:lvl>
    <w:lvl w:ilvl="7" w:tentative="0">
      <w:start w:val="1"/>
      <w:numFmt w:val="bullet"/>
      <w:lvlText w:val=""/>
      <w:lvlJc w:val="left"/>
      <w:pPr>
        <w:tabs>
          <w:tab w:val="left" w:pos="5760"/>
        </w:tabs>
        <w:ind w:left="6120" w:hanging="360"/>
      </w:pPr>
      <w:rPr>
        <w:rFonts w:hint="default" w:ascii="Wingdings" w:hAnsi="Wingdings"/>
        <w:sz w:val="20"/>
      </w:rPr>
    </w:lvl>
    <w:lvl w:ilvl="8" w:tentative="0">
      <w:start w:val="1"/>
      <w:numFmt w:val="bullet"/>
      <w:lvlText w:val=""/>
      <w:lvlJc w:val="left"/>
      <w:pPr>
        <w:tabs>
          <w:tab w:val="left" w:pos="6480"/>
        </w:tabs>
        <w:ind w:left="6840" w:hanging="360"/>
      </w:pPr>
      <w:rPr>
        <w:rFonts w:hint="default" w:ascii="Wingdings" w:hAnsi="Wingdings"/>
        <w:sz w:val="20"/>
      </w:rPr>
    </w:lvl>
  </w:abstractNum>
  <w:abstractNum w:abstractNumId="1">
    <w:nsid w:val="06842AC1"/>
    <w:multiLevelType w:val="multilevel"/>
    <w:tmpl w:val="06842AC1"/>
    <w:lvl w:ilvl="0" w:tentative="0">
      <w:start w:val="1"/>
      <w:numFmt w:val="decimal"/>
      <w:lvlText w:val="%1."/>
      <w:lvlJc w:val="left"/>
      <w:pPr>
        <w:ind w:left="2160" w:hanging="360"/>
      </w:pPr>
    </w:lvl>
    <w:lvl w:ilvl="1" w:tentative="0">
      <w:start w:val="1"/>
      <w:numFmt w:val="lowerLetter"/>
      <w:lvlText w:val="%2."/>
      <w:lvlJc w:val="left"/>
      <w:pPr>
        <w:ind w:left="2880" w:hanging="360"/>
      </w:pPr>
    </w:lvl>
    <w:lvl w:ilvl="2" w:tentative="0">
      <w:start w:val="1"/>
      <w:numFmt w:val="lowerRoman"/>
      <w:lvlText w:val="%3."/>
      <w:lvlJc w:val="right"/>
      <w:pPr>
        <w:ind w:left="3600" w:hanging="180"/>
      </w:pPr>
    </w:lvl>
    <w:lvl w:ilvl="3" w:tentative="0">
      <w:start w:val="1"/>
      <w:numFmt w:val="decimal"/>
      <w:lvlText w:val="%4."/>
      <w:lvlJc w:val="left"/>
      <w:pPr>
        <w:ind w:left="4320" w:hanging="360"/>
      </w:pPr>
    </w:lvl>
    <w:lvl w:ilvl="4" w:tentative="0">
      <w:start w:val="1"/>
      <w:numFmt w:val="lowerLetter"/>
      <w:lvlText w:val="%5."/>
      <w:lvlJc w:val="left"/>
      <w:pPr>
        <w:ind w:left="5040" w:hanging="360"/>
      </w:pPr>
    </w:lvl>
    <w:lvl w:ilvl="5" w:tentative="0">
      <w:start w:val="1"/>
      <w:numFmt w:val="lowerRoman"/>
      <w:lvlText w:val="%6."/>
      <w:lvlJc w:val="right"/>
      <w:pPr>
        <w:ind w:left="5760" w:hanging="180"/>
      </w:pPr>
    </w:lvl>
    <w:lvl w:ilvl="6" w:tentative="0">
      <w:start w:val="1"/>
      <w:numFmt w:val="decimal"/>
      <w:lvlText w:val="%7."/>
      <w:lvlJc w:val="left"/>
      <w:pPr>
        <w:ind w:left="6480" w:hanging="360"/>
      </w:pPr>
    </w:lvl>
    <w:lvl w:ilvl="7" w:tentative="0">
      <w:start w:val="1"/>
      <w:numFmt w:val="lowerLetter"/>
      <w:lvlText w:val="%8."/>
      <w:lvlJc w:val="left"/>
      <w:pPr>
        <w:ind w:left="7200" w:hanging="360"/>
      </w:pPr>
    </w:lvl>
    <w:lvl w:ilvl="8" w:tentative="0">
      <w:start w:val="1"/>
      <w:numFmt w:val="lowerRoman"/>
      <w:lvlText w:val="%9."/>
      <w:lvlJc w:val="right"/>
      <w:pPr>
        <w:ind w:left="7920" w:hanging="180"/>
      </w:pPr>
    </w:lvl>
  </w:abstractNum>
  <w:abstractNum w:abstractNumId="2">
    <w:nsid w:val="0B794070"/>
    <w:multiLevelType w:val="multilevel"/>
    <w:tmpl w:val="0B79407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0F2E5900"/>
    <w:multiLevelType w:val="multilevel"/>
    <w:tmpl w:val="0F2E5900"/>
    <w:lvl w:ilvl="0" w:tentative="0">
      <w:start w:val="1"/>
      <w:numFmt w:val="lowerLetter"/>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4">
    <w:nsid w:val="111A541F"/>
    <w:multiLevelType w:val="multilevel"/>
    <w:tmpl w:val="111A541F"/>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5">
    <w:nsid w:val="1A9331BC"/>
    <w:multiLevelType w:val="multilevel"/>
    <w:tmpl w:val="1A9331BC"/>
    <w:lvl w:ilvl="0" w:tentative="0">
      <w:start w:val="1"/>
      <w:numFmt w:val="bullet"/>
      <w:lvlText w:val="o"/>
      <w:lvlJc w:val="left"/>
      <w:pPr>
        <w:ind w:left="2160" w:hanging="360"/>
      </w:pPr>
      <w:rPr>
        <w:rFonts w:hint="default" w:ascii="Courier New" w:hAnsi="Courier New" w:cs="Courier New"/>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6">
    <w:nsid w:val="245166E2"/>
    <w:multiLevelType w:val="multilevel"/>
    <w:tmpl w:val="245166E2"/>
    <w:lvl w:ilvl="0" w:tentative="0">
      <w:start w:val="1"/>
      <w:numFmt w:val="bullet"/>
      <w:lvlText w:val=""/>
      <w:lvlJc w:val="left"/>
      <w:pPr>
        <w:tabs>
          <w:tab w:val="left" w:pos="1440"/>
        </w:tabs>
        <w:ind w:left="1440" w:hanging="360"/>
      </w:pPr>
      <w:rPr>
        <w:rFonts w:hint="default" w:ascii="Symbol" w:hAnsi="Symbol"/>
        <w:sz w:val="20"/>
      </w:rPr>
    </w:lvl>
    <w:lvl w:ilvl="1" w:tentative="0">
      <w:start w:val="1"/>
      <w:numFmt w:val="lowerLetter"/>
      <w:lvlText w:val="%2)"/>
      <w:lvlJc w:val="left"/>
      <w:pPr>
        <w:ind w:left="2160" w:hanging="360"/>
      </w:pPr>
      <w:rPr>
        <w:rFonts w:hint="default"/>
      </w:rPr>
    </w:lvl>
    <w:lvl w:ilvl="2" w:tentative="0">
      <w:start w:val="1"/>
      <w:numFmt w:val="bullet"/>
      <w:lvlText w:val=""/>
      <w:lvlJc w:val="left"/>
      <w:pPr>
        <w:tabs>
          <w:tab w:val="left" w:pos="2880"/>
        </w:tabs>
        <w:ind w:left="2880" w:hanging="360"/>
      </w:pPr>
      <w:rPr>
        <w:rFonts w:hint="default" w:ascii="Wingdings" w:hAnsi="Wingdings"/>
        <w:sz w:val="20"/>
      </w:rPr>
    </w:lvl>
    <w:lvl w:ilvl="3" w:tentative="0">
      <w:start w:val="1"/>
      <w:numFmt w:val="bullet"/>
      <w:lvlText w:val=""/>
      <w:lvlJc w:val="left"/>
      <w:pPr>
        <w:tabs>
          <w:tab w:val="left" w:pos="3600"/>
        </w:tabs>
        <w:ind w:left="3600" w:hanging="360"/>
      </w:pPr>
      <w:rPr>
        <w:rFonts w:hint="default" w:ascii="Wingdings" w:hAnsi="Wingdings"/>
        <w:sz w:val="20"/>
      </w:rPr>
    </w:lvl>
    <w:lvl w:ilvl="4" w:tentative="0">
      <w:start w:val="1"/>
      <w:numFmt w:val="bullet"/>
      <w:lvlText w:val=""/>
      <w:lvlJc w:val="left"/>
      <w:pPr>
        <w:tabs>
          <w:tab w:val="left" w:pos="4320"/>
        </w:tabs>
        <w:ind w:left="4320" w:hanging="360"/>
      </w:pPr>
      <w:rPr>
        <w:rFonts w:hint="default" w:ascii="Wingdings" w:hAnsi="Wingdings"/>
        <w:sz w:val="20"/>
      </w:rPr>
    </w:lvl>
    <w:lvl w:ilvl="5" w:tentative="0">
      <w:start w:val="1"/>
      <w:numFmt w:val="bullet"/>
      <w:lvlText w:val=""/>
      <w:lvlJc w:val="left"/>
      <w:pPr>
        <w:tabs>
          <w:tab w:val="left" w:pos="5040"/>
        </w:tabs>
        <w:ind w:left="5040" w:hanging="360"/>
      </w:pPr>
      <w:rPr>
        <w:rFonts w:hint="default" w:ascii="Wingdings" w:hAnsi="Wingdings"/>
        <w:sz w:val="20"/>
      </w:rPr>
    </w:lvl>
    <w:lvl w:ilvl="6" w:tentative="0">
      <w:start w:val="1"/>
      <w:numFmt w:val="bullet"/>
      <w:lvlText w:val=""/>
      <w:lvlJc w:val="left"/>
      <w:pPr>
        <w:tabs>
          <w:tab w:val="left" w:pos="5760"/>
        </w:tabs>
        <w:ind w:left="5760" w:hanging="360"/>
      </w:pPr>
      <w:rPr>
        <w:rFonts w:hint="default" w:ascii="Wingdings" w:hAnsi="Wingdings"/>
        <w:sz w:val="20"/>
      </w:rPr>
    </w:lvl>
    <w:lvl w:ilvl="7" w:tentative="0">
      <w:start w:val="1"/>
      <w:numFmt w:val="bullet"/>
      <w:lvlText w:val=""/>
      <w:lvlJc w:val="left"/>
      <w:pPr>
        <w:tabs>
          <w:tab w:val="left" w:pos="6480"/>
        </w:tabs>
        <w:ind w:left="6480" w:hanging="360"/>
      </w:pPr>
      <w:rPr>
        <w:rFonts w:hint="default" w:ascii="Wingdings" w:hAnsi="Wingdings"/>
        <w:sz w:val="20"/>
      </w:rPr>
    </w:lvl>
    <w:lvl w:ilvl="8" w:tentative="0">
      <w:start w:val="1"/>
      <w:numFmt w:val="bullet"/>
      <w:lvlText w:val=""/>
      <w:lvlJc w:val="left"/>
      <w:pPr>
        <w:tabs>
          <w:tab w:val="left" w:pos="7200"/>
        </w:tabs>
        <w:ind w:left="7200" w:hanging="360"/>
      </w:pPr>
      <w:rPr>
        <w:rFonts w:hint="default" w:ascii="Wingdings" w:hAnsi="Wingdings"/>
        <w:sz w:val="20"/>
      </w:rPr>
    </w:lvl>
  </w:abstractNum>
  <w:abstractNum w:abstractNumId="7">
    <w:nsid w:val="26EE3845"/>
    <w:multiLevelType w:val="multilevel"/>
    <w:tmpl w:val="26EE3845"/>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8">
    <w:nsid w:val="2D711244"/>
    <w:multiLevelType w:val="multilevel"/>
    <w:tmpl w:val="2D711244"/>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9">
    <w:nsid w:val="2ED9F3D9"/>
    <w:multiLevelType w:val="multilevel"/>
    <w:tmpl w:val="2ED9F3D9"/>
    <w:lvl w:ilvl="0" w:tentative="0">
      <w:start w:val="1"/>
      <w:numFmt w:val="bullet"/>
      <w:lvlText w:val="-"/>
      <w:lvlJc w:val="left"/>
      <w:pPr>
        <w:ind w:left="1440" w:hanging="360"/>
      </w:pPr>
      <w:rPr>
        <w:rFonts w:hint="default" w:ascii="Aptos" w:hAnsi="Aptos"/>
      </w:rPr>
    </w:lvl>
    <w:lvl w:ilvl="1" w:tentative="0">
      <w:start w:val="1"/>
      <w:numFmt w:val="bullet"/>
      <w:lvlText w:val="o"/>
      <w:lvlJc w:val="left"/>
      <w:pPr>
        <w:ind w:left="2160" w:hanging="360"/>
      </w:pPr>
      <w:rPr>
        <w:rFonts w:hint="default" w:ascii="Courier New" w:hAnsi="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rPr>
    </w:lvl>
    <w:lvl w:ilvl="8" w:tentative="0">
      <w:start w:val="1"/>
      <w:numFmt w:val="bullet"/>
      <w:lvlText w:val=""/>
      <w:lvlJc w:val="left"/>
      <w:pPr>
        <w:ind w:left="7200" w:hanging="360"/>
      </w:pPr>
      <w:rPr>
        <w:rFonts w:hint="default" w:ascii="Wingdings" w:hAnsi="Wingdings"/>
      </w:rPr>
    </w:lvl>
  </w:abstractNum>
  <w:abstractNum w:abstractNumId="10">
    <w:nsid w:val="2F06255F"/>
    <w:multiLevelType w:val="multilevel"/>
    <w:tmpl w:val="2F06255F"/>
    <w:lvl w:ilvl="0" w:tentative="0">
      <w:start w:val="1"/>
      <w:numFmt w:val="bullet"/>
      <w:lvlText w:val=""/>
      <w:lvlJc w:val="left"/>
      <w:pPr>
        <w:ind w:left="1440" w:hanging="360"/>
      </w:pPr>
      <w:rPr>
        <w:rFonts w:hint="default" w:ascii="Symbol" w:hAnsi="Symbol"/>
      </w:rPr>
    </w:lvl>
    <w:lvl w:ilvl="1" w:tentative="0">
      <w:start w:val="1"/>
      <w:numFmt w:val="lowerLetter"/>
      <w:lvlText w:val="%2."/>
      <w:lvlJc w:val="left"/>
      <w:pPr>
        <w:ind w:left="2160" w:hanging="360"/>
      </w:pPr>
    </w:lvl>
    <w:lvl w:ilvl="2" w:tentative="0">
      <w:start w:val="3"/>
      <w:numFmt w:val="upperLetter"/>
      <w:lvlText w:val="%3)"/>
      <w:lvlJc w:val="left"/>
      <w:pPr>
        <w:ind w:left="3060" w:hanging="360"/>
      </w:pPr>
      <w:rPr>
        <w:rFonts w:hint="default"/>
      </w:r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1">
    <w:nsid w:val="323A1C6C"/>
    <w:multiLevelType w:val="multilevel"/>
    <w:tmpl w:val="323A1C6C"/>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2">
    <w:nsid w:val="34862488"/>
    <w:multiLevelType w:val="multilevel"/>
    <w:tmpl w:val="34862488"/>
    <w:lvl w:ilvl="0" w:tentative="0">
      <w:start w:val="1"/>
      <w:numFmt w:val="bullet"/>
      <w:lvlText w:val=""/>
      <w:lvlJc w:val="left"/>
      <w:pPr>
        <w:tabs>
          <w:tab w:val="left" w:pos="720"/>
        </w:tabs>
        <w:ind w:left="1080" w:hanging="360"/>
      </w:pPr>
      <w:rPr>
        <w:rFonts w:hint="default" w:ascii="Symbol" w:hAnsi="Symbol"/>
        <w:sz w:val="20"/>
      </w:rPr>
    </w:lvl>
    <w:lvl w:ilvl="1" w:tentative="0">
      <w:start w:val="1"/>
      <w:numFmt w:val="decimal"/>
      <w:lvlText w:val="%2."/>
      <w:lvlJc w:val="left"/>
      <w:pPr>
        <w:ind w:left="1800" w:hanging="360"/>
      </w:pPr>
    </w:lvl>
    <w:lvl w:ilvl="2" w:tentative="0">
      <w:start w:val="1"/>
      <w:numFmt w:val="bullet"/>
      <w:lvlText w:val=""/>
      <w:lvlJc w:val="left"/>
      <w:pPr>
        <w:tabs>
          <w:tab w:val="left" w:pos="2160"/>
        </w:tabs>
        <w:ind w:left="2520" w:hanging="360"/>
      </w:pPr>
      <w:rPr>
        <w:rFonts w:hint="default" w:ascii="Wingdings" w:hAnsi="Wingdings"/>
        <w:sz w:val="20"/>
      </w:rPr>
    </w:lvl>
    <w:lvl w:ilvl="3" w:tentative="0">
      <w:start w:val="1"/>
      <w:numFmt w:val="bullet"/>
      <w:lvlText w:val=""/>
      <w:lvlJc w:val="left"/>
      <w:pPr>
        <w:tabs>
          <w:tab w:val="left" w:pos="2880"/>
        </w:tabs>
        <w:ind w:left="3240" w:hanging="360"/>
      </w:pPr>
      <w:rPr>
        <w:rFonts w:hint="default" w:ascii="Wingdings" w:hAnsi="Wingdings"/>
        <w:sz w:val="20"/>
      </w:rPr>
    </w:lvl>
    <w:lvl w:ilvl="4" w:tentative="0">
      <w:start w:val="1"/>
      <w:numFmt w:val="bullet"/>
      <w:lvlText w:val=""/>
      <w:lvlJc w:val="left"/>
      <w:pPr>
        <w:tabs>
          <w:tab w:val="left" w:pos="3600"/>
        </w:tabs>
        <w:ind w:left="3960" w:hanging="360"/>
      </w:pPr>
      <w:rPr>
        <w:rFonts w:hint="default" w:ascii="Wingdings" w:hAnsi="Wingdings"/>
        <w:sz w:val="20"/>
      </w:rPr>
    </w:lvl>
    <w:lvl w:ilvl="5" w:tentative="0">
      <w:start w:val="1"/>
      <w:numFmt w:val="bullet"/>
      <w:lvlText w:val=""/>
      <w:lvlJc w:val="left"/>
      <w:pPr>
        <w:tabs>
          <w:tab w:val="left" w:pos="4320"/>
        </w:tabs>
        <w:ind w:left="4680" w:hanging="360"/>
      </w:pPr>
      <w:rPr>
        <w:rFonts w:hint="default" w:ascii="Wingdings" w:hAnsi="Wingdings"/>
        <w:sz w:val="20"/>
      </w:rPr>
    </w:lvl>
    <w:lvl w:ilvl="6" w:tentative="0">
      <w:start w:val="1"/>
      <w:numFmt w:val="bullet"/>
      <w:lvlText w:val=""/>
      <w:lvlJc w:val="left"/>
      <w:pPr>
        <w:tabs>
          <w:tab w:val="left" w:pos="5040"/>
        </w:tabs>
        <w:ind w:left="5400" w:hanging="360"/>
      </w:pPr>
      <w:rPr>
        <w:rFonts w:hint="default" w:ascii="Wingdings" w:hAnsi="Wingdings"/>
        <w:sz w:val="20"/>
      </w:rPr>
    </w:lvl>
    <w:lvl w:ilvl="7" w:tentative="0">
      <w:start w:val="1"/>
      <w:numFmt w:val="bullet"/>
      <w:lvlText w:val=""/>
      <w:lvlJc w:val="left"/>
      <w:pPr>
        <w:tabs>
          <w:tab w:val="left" w:pos="5760"/>
        </w:tabs>
        <w:ind w:left="6120" w:hanging="360"/>
      </w:pPr>
      <w:rPr>
        <w:rFonts w:hint="default" w:ascii="Wingdings" w:hAnsi="Wingdings"/>
        <w:sz w:val="20"/>
      </w:rPr>
    </w:lvl>
    <w:lvl w:ilvl="8" w:tentative="0">
      <w:start w:val="1"/>
      <w:numFmt w:val="bullet"/>
      <w:lvlText w:val=""/>
      <w:lvlJc w:val="left"/>
      <w:pPr>
        <w:tabs>
          <w:tab w:val="left" w:pos="6480"/>
        </w:tabs>
        <w:ind w:left="6840" w:hanging="360"/>
      </w:pPr>
      <w:rPr>
        <w:rFonts w:hint="default" w:ascii="Wingdings" w:hAnsi="Wingdings"/>
        <w:sz w:val="20"/>
      </w:rPr>
    </w:lvl>
  </w:abstractNum>
  <w:abstractNum w:abstractNumId="13">
    <w:nsid w:val="34AC6F42"/>
    <w:multiLevelType w:val="multilevel"/>
    <w:tmpl w:val="34AC6F42"/>
    <w:lvl w:ilvl="0" w:tentative="0">
      <w:start w:val="1"/>
      <w:numFmt w:val="lowerRoman"/>
      <w:lvlText w:val="%1)"/>
      <w:lvlJc w:val="left"/>
      <w:pPr>
        <w:ind w:left="2160" w:hanging="72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14">
    <w:nsid w:val="39390B94"/>
    <w:multiLevelType w:val="multilevel"/>
    <w:tmpl w:val="39390B94"/>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5">
    <w:nsid w:val="3BE586B6"/>
    <w:multiLevelType w:val="multilevel"/>
    <w:tmpl w:val="3BE586B6"/>
    <w:lvl w:ilvl="0" w:tentative="0">
      <w:start w:val="1"/>
      <w:numFmt w:val="decimal"/>
      <w:lvlText w:val="%1"/>
      <w:lvlJc w:val="left"/>
      <w:pPr>
        <w:ind w:left="720" w:hanging="360"/>
      </w:pPr>
      <w:rPr>
        <w:rFonts w:ascii="Aptos" w:hAnsi="Aptos" w:eastAsia="Aptos" w:cs="Aptos"/>
      </w:rPr>
    </w:lvl>
    <w:lvl w:ilvl="1" w:tentative="0">
      <w:start w:val="1"/>
      <w:numFmt w:val="lowerLetter"/>
      <w:lvlText w:val="%2)"/>
      <w:lvlJc w:val="left"/>
      <w:pPr>
        <w:ind w:left="1440" w:hanging="360"/>
      </w:pPr>
      <w:rPr>
        <w:rFonts w:ascii="Aptos" w:hAnsi="Aptos" w:eastAsia="Aptos" w:cs="Aptos"/>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404671BD"/>
    <w:multiLevelType w:val="multilevel"/>
    <w:tmpl w:val="404671BD"/>
    <w:lvl w:ilvl="0" w:tentative="0">
      <w:start w:val="1"/>
      <w:numFmt w:val="bullet"/>
      <w:lvlText w:val=""/>
      <w:lvlJc w:val="left"/>
      <w:pPr>
        <w:ind w:left="2880" w:hanging="360"/>
      </w:pPr>
      <w:rPr>
        <w:rFonts w:hint="default" w:ascii="Wingdings" w:hAnsi="Wingdings"/>
      </w:rPr>
    </w:lvl>
    <w:lvl w:ilvl="1" w:tentative="0">
      <w:start w:val="1"/>
      <w:numFmt w:val="bullet"/>
      <w:lvlText w:val="o"/>
      <w:lvlJc w:val="left"/>
      <w:pPr>
        <w:ind w:left="3600" w:hanging="360"/>
      </w:pPr>
      <w:rPr>
        <w:rFonts w:hint="default" w:ascii="Courier New" w:hAnsi="Courier New" w:cs="Courier New"/>
      </w:rPr>
    </w:lvl>
    <w:lvl w:ilvl="2" w:tentative="0">
      <w:start w:val="1"/>
      <w:numFmt w:val="bullet"/>
      <w:lvlText w:val=""/>
      <w:lvlJc w:val="left"/>
      <w:pPr>
        <w:ind w:left="4320" w:hanging="360"/>
      </w:pPr>
      <w:rPr>
        <w:rFonts w:hint="default" w:ascii="Wingdings" w:hAnsi="Wingdings"/>
      </w:rPr>
    </w:lvl>
    <w:lvl w:ilvl="3" w:tentative="0">
      <w:start w:val="1"/>
      <w:numFmt w:val="bullet"/>
      <w:lvlText w:val=""/>
      <w:lvlJc w:val="left"/>
      <w:pPr>
        <w:ind w:left="5040" w:hanging="360"/>
      </w:pPr>
      <w:rPr>
        <w:rFonts w:hint="default" w:ascii="Symbol" w:hAnsi="Symbol"/>
      </w:rPr>
    </w:lvl>
    <w:lvl w:ilvl="4" w:tentative="0">
      <w:start w:val="1"/>
      <w:numFmt w:val="bullet"/>
      <w:lvlText w:val="o"/>
      <w:lvlJc w:val="left"/>
      <w:pPr>
        <w:ind w:left="5760" w:hanging="360"/>
      </w:pPr>
      <w:rPr>
        <w:rFonts w:hint="default" w:ascii="Courier New" w:hAnsi="Courier New" w:cs="Courier New"/>
      </w:rPr>
    </w:lvl>
    <w:lvl w:ilvl="5" w:tentative="0">
      <w:start w:val="1"/>
      <w:numFmt w:val="bullet"/>
      <w:lvlText w:val=""/>
      <w:lvlJc w:val="left"/>
      <w:pPr>
        <w:ind w:left="6480" w:hanging="360"/>
      </w:pPr>
      <w:rPr>
        <w:rFonts w:hint="default" w:ascii="Wingdings" w:hAnsi="Wingdings"/>
      </w:rPr>
    </w:lvl>
    <w:lvl w:ilvl="6" w:tentative="0">
      <w:start w:val="1"/>
      <w:numFmt w:val="bullet"/>
      <w:lvlText w:val=""/>
      <w:lvlJc w:val="left"/>
      <w:pPr>
        <w:ind w:left="7200" w:hanging="360"/>
      </w:pPr>
      <w:rPr>
        <w:rFonts w:hint="default" w:ascii="Symbol" w:hAnsi="Symbol"/>
      </w:rPr>
    </w:lvl>
    <w:lvl w:ilvl="7" w:tentative="0">
      <w:start w:val="1"/>
      <w:numFmt w:val="bullet"/>
      <w:lvlText w:val="o"/>
      <w:lvlJc w:val="left"/>
      <w:pPr>
        <w:ind w:left="7920" w:hanging="360"/>
      </w:pPr>
      <w:rPr>
        <w:rFonts w:hint="default" w:ascii="Courier New" w:hAnsi="Courier New" w:cs="Courier New"/>
      </w:rPr>
    </w:lvl>
    <w:lvl w:ilvl="8" w:tentative="0">
      <w:start w:val="1"/>
      <w:numFmt w:val="bullet"/>
      <w:lvlText w:val=""/>
      <w:lvlJc w:val="left"/>
      <w:pPr>
        <w:ind w:left="8640" w:hanging="360"/>
      </w:pPr>
      <w:rPr>
        <w:rFonts w:hint="default" w:ascii="Wingdings" w:hAnsi="Wingdings"/>
      </w:rPr>
    </w:lvl>
  </w:abstractNum>
  <w:abstractNum w:abstractNumId="17">
    <w:nsid w:val="45936391"/>
    <w:multiLevelType w:val="multilevel"/>
    <w:tmpl w:val="45936391"/>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8">
    <w:nsid w:val="4D865005"/>
    <w:multiLevelType w:val="multilevel"/>
    <w:tmpl w:val="4D865005"/>
    <w:lvl w:ilvl="0" w:tentative="0">
      <w:start w:val="1"/>
      <w:numFmt w:val="bullet"/>
      <w:lvlText w:val=""/>
      <w:lvlJc w:val="left"/>
      <w:pPr>
        <w:tabs>
          <w:tab w:val="left" w:pos="720"/>
        </w:tabs>
        <w:ind w:left="1080" w:hanging="360"/>
      </w:pPr>
      <w:rPr>
        <w:rFonts w:hint="default" w:ascii="Symbol" w:hAnsi="Symbol"/>
        <w:sz w:val="20"/>
      </w:rPr>
    </w:lvl>
    <w:lvl w:ilvl="1" w:tentative="0">
      <w:start w:val="1"/>
      <w:numFmt w:val="bullet"/>
      <w:lvlText w:val="o"/>
      <w:lvlJc w:val="left"/>
      <w:pPr>
        <w:tabs>
          <w:tab w:val="left" w:pos="1440"/>
        </w:tabs>
        <w:ind w:left="1800" w:hanging="360"/>
      </w:pPr>
      <w:rPr>
        <w:rFonts w:hint="default" w:ascii="Courier New" w:hAnsi="Courier New"/>
        <w:sz w:val="20"/>
      </w:rPr>
    </w:lvl>
    <w:lvl w:ilvl="2" w:tentative="0">
      <w:start w:val="1"/>
      <w:numFmt w:val="bullet"/>
      <w:lvlText w:val=""/>
      <w:lvlJc w:val="left"/>
      <w:pPr>
        <w:tabs>
          <w:tab w:val="left" w:pos="2160"/>
        </w:tabs>
        <w:ind w:left="2520" w:hanging="360"/>
      </w:pPr>
      <w:rPr>
        <w:rFonts w:hint="default" w:ascii="Wingdings" w:hAnsi="Wingdings"/>
        <w:sz w:val="20"/>
      </w:rPr>
    </w:lvl>
    <w:lvl w:ilvl="3" w:tentative="0">
      <w:start w:val="1"/>
      <w:numFmt w:val="bullet"/>
      <w:lvlText w:val=""/>
      <w:lvlJc w:val="left"/>
      <w:pPr>
        <w:tabs>
          <w:tab w:val="left" w:pos="2880"/>
        </w:tabs>
        <w:ind w:left="3240" w:hanging="360"/>
      </w:pPr>
      <w:rPr>
        <w:rFonts w:hint="default" w:ascii="Wingdings" w:hAnsi="Wingdings"/>
        <w:sz w:val="20"/>
      </w:rPr>
    </w:lvl>
    <w:lvl w:ilvl="4" w:tentative="0">
      <w:start w:val="1"/>
      <w:numFmt w:val="bullet"/>
      <w:lvlText w:val=""/>
      <w:lvlJc w:val="left"/>
      <w:pPr>
        <w:tabs>
          <w:tab w:val="left" w:pos="3600"/>
        </w:tabs>
        <w:ind w:left="3960" w:hanging="360"/>
      </w:pPr>
      <w:rPr>
        <w:rFonts w:hint="default" w:ascii="Wingdings" w:hAnsi="Wingdings"/>
        <w:sz w:val="20"/>
      </w:rPr>
    </w:lvl>
    <w:lvl w:ilvl="5" w:tentative="0">
      <w:start w:val="1"/>
      <w:numFmt w:val="bullet"/>
      <w:lvlText w:val=""/>
      <w:lvlJc w:val="left"/>
      <w:pPr>
        <w:tabs>
          <w:tab w:val="left" w:pos="4320"/>
        </w:tabs>
        <w:ind w:left="4680" w:hanging="360"/>
      </w:pPr>
      <w:rPr>
        <w:rFonts w:hint="default" w:ascii="Wingdings" w:hAnsi="Wingdings"/>
        <w:sz w:val="20"/>
      </w:rPr>
    </w:lvl>
    <w:lvl w:ilvl="6" w:tentative="0">
      <w:start w:val="1"/>
      <w:numFmt w:val="bullet"/>
      <w:lvlText w:val=""/>
      <w:lvlJc w:val="left"/>
      <w:pPr>
        <w:tabs>
          <w:tab w:val="left" w:pos="5040"/>
        </w:tabs>
        <w:ind w:left="5400" w:hanging="360"/>
      </w:pPr>
      <w:rPr>
        <w:rFonts w:hint="default" w:ascii="Wingdings" w:hAnsi="Wingdings"/>
        <w:sz w:val="20"/>
      </w:rPr>
    </w:lvl>
    <w:lvl w:ilvl="7" w:tentative="0">
      <w:start w:val="1"/>
      <w:numFmt w:val="bullet"/>
      <w:lvlText w:val=""/>
      <w:lvlJc w:val="left"/>
      <w:pPr>
        <w:tabs>
          <w:tab w:val="left" w:pos="5760"/>
        </w:tabs>
        <w:ind w:left="6120" w:hanging="360"/>
      </w:pPr>
      <w:rPr>
        <w:rFonts w:hint="default" w:ascii="Wingdings" w:hAnsi="Wingdings"/>
        <w:sz w:val="20"/>
      </w:rPr>
    </w:lvl>
    <w:lvl w:ilvl="8" w:tentative="0">
      <w:start w:val="1"/>
      <w:numFmt w:val="bullet"/>
      <w:lvlText w:val=""/>
      <w:lvlJc w:val="left"/>
      <w:pPr>
        <w:tabs>
          <w:tab w:val="left" w:pos="6480"/>
        </w:tabs>
        <w:ind w:left="6840" w:hanging="360"/>
      </w:pPr>
      <w:rPr>
        <w:rFonts w:hint="default" w:ascii="Wingdings" w:hAnsi="Wingdings"/>
        <w:sz w:val="20"/>
      </w:rPr>
    </w:lvl>
  </w:abstractNum>
  <w:abstractNum w:abstractNumId="19">
    <w:nsid w:val="52B76EE6"/>
    <w:multiLevelType w:val="multilevel"/>
    <w:tmpl w:val="52B76EE6"/>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0">
    <w:nsid w:val="5A6E7948"/>
    <w:multiLevelType w:val="multilevel"/>
    <w:tmpl w:val="5A6E7948"/>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5FCB34AB"/>
    <w:multiLevelType w:val="multilevel"/>
    <w:tmpl w:val="5FCB34AB"/>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22">
    <w:nsid w:val="69342E15"/>
    <w:multiLevelType w:val="multilevel"/>
    <w:tmpl w:val="69342E15"/>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3">
    <w:nsid w:val="6A045A19"/>
    <w:multiLevelType w:val="multilevel"/>
    <w:tmpl w:val="6A045A19"/>
    <w:lvl w:ilvl="0" w:tentative="0">
      <w:start w:val="1"/>
      <w:numFmt w:val="decimal"/>
      <w:lvlText w:val="%1."/>
      <w:lvlJc w:val="left"/>
      <w:pPr>
        <w:ind w:left="360" w:hanging="360"/>
      </w:pPr>
      <w:rPr>
        <w:rFonts w:hint="default"/>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4">
    <w:nsid w:val="6D025435"/>
    <w:multiLevelType w:val="multilevel"/>
    <w:tmpl w:val="6D02543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6D97FCC7"/>
    <w:multiLevelType w:val="multilevel"/>
    <w:tmpl w:val="6D97FCC7"/>
    <w:lvl w:ilvl="0" w:tentative="0">
      <w:start w:val="1"/>
      <w:numFmt w:val="bullet"/>
      <w:lvlText w:val="-"/>
      <w:lvlJc w:val="left"/>
      <w:pPr>
        <w:ind w:left="2160" w:hanging="360"/>
      </w:pPr>
      <w:rPr>
        <w:rFonts w:hint="default" w:ascii="Aptos" w:hAnsi="Aptos"/>
      </w:rPr>
    </w:lvl>
    <w:lvl w:ilvl="1" w:tentative="0">
      <w:start w:val="1"/>
      <w:numFmt w:val="bullet"/>
      <w:lvlText w:val="o"/>
      <w:lvlJc w:val="left"/>
      <w:pPr>
        <w:ind w:left="2880" w:hanging="360"/>
      </w:pPr>
      <w:rPr>
        <w:rFonts w:hint="default" w:ascii="Courier New" w:hAnsi="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rPr>
    </w:lvl>
    <w:lvl w:ilvl="8" w:tentative="0">
      <w:start w:val="1"/>
      <w:numFmt w:val="bullet"/>
      <w:lvlText w:val=""/>
      <w:lvlJc w:val="left"/>
      <w:pPr>
        <w:ind w:left="7920" w:hanging="360"/>
      </w:pPr>
      <w:rPr>
        <w:rFonts w:hint="default" w:ascii="Wingdings" w:hAnsi="Wingdings"/>
      </w:rPr>
    </w:lvl>
  </w:abstractNum>
  <w:abstractNum w:abstractNumId="26">
    <w:nsid w:val="6F881369"/>
    <w:multiLevelType w:val="multilevel"/>
    <w:tmpl w:val="6F881369"/>
    <w:lvl w:ilvl="0" w:tentative="0">
      <w:start w:val="1"/>
      <w:numFmt w:val="bullet"/>
      <w:lvlText w:val=""/>
      <w:lvlJc w:val="left"/>
      <w:pPr>
        <w:tabs>
          <w:tab w:val="left" w:pos="1800"/>
        </w:tabs>
        <w:ind w:left="1800" w:hanging="360"/>
      </w:pPr>
      <w:rPr>
        <w:rFonts w:hint="default" w:ascii="Symbol" w:hAnsi="Symbol"/>
        <w:sz w:val="20"/>
      </w:rPr>
    </w:lvl>
    <w:lvl w:ilvl="1" w:tentative="0">
      <w:start w:val="1"/>
      <w:numFmt w:val="lowerLetter"/>
      <w:lvlText w:val="%2)"/>
      <w:lvlJc w:val="left"/>
      <w:pPr>
        <w:ind w:left="2520" w:hanging="360"/>
      </w:pPr>
      <w:rPr>
        <w:rFonts w:hint="default"/>
      </w:rPr>
    </w:lvl>
    <w:lvl w:ilvl="2" w:tentative="0">
      <w:start w:val="1"/>
      <w:numFmt w:val="bullet"/>
      <w:lvlText w:val=""/>
      <w:lvlJc w:val="left"/>
      <w:pPr>
        <w:tabs>
          <w:tab w:val="left" w:pos="3240"/>
        </w:tabs>
        <w:ind w:left="3240" w:hanging="360"/>
      </w:pPr>
      <w:rPr>
        <w:rFonts w:hint="default" w:ascii="Wingdings" w:hAnsi="Wingdings"/>
        <w:sz w:val="20"/>
      </w:rPr>
    </w:lvl>
    <w:lvl w:ilvl="3" w:tentative="0">
      <w:start w:val="1"/>
      <w:numFmt w:val="bullet"/>
      <w:lvlText w:val=""/>
      <w:lvlJc w:val="left"/>
      <w:pPr>
        <w:tabs>
          <w:tab w:val="left" w:pos="3960"/>
        </w:tabs>
        <w:ind w:left="3960" w:hanging="360"/>
      </w:pPr>
      <w:rPr>
        <w:rFonts w:hint="default" w:ascii="Wingdings" w:hAnsi="Wingdings"/>
        <w:sz w:val="20"/>
      </w:rPr>
    </w:lvl>
    <w:lvl w:ilvl="4" w:tentative="0">
      <w:start w:val="1"/>
      <w:numFmt w:val="bullet"/>
      <w:lvlText w:val=""/>
      <w:lvlJc w:val="left"/>
      <w:pPr>
        <w:tabs>
          <w:tab w:val="left" w:pos="4680"/>
        </w:tabs>
        <w:ind w:left="4680" w:hanging="360"/>
      </w:pPr>
      <w:rPr>
        <w:rFonts w:hint="default" w:ascii="Wingdings" w:hAnsi="Wingdings"/>
        <w:sz w:val="20"/>
      </w:rPr>
    </w:lvl>
    <w:lvl w:ilvl="5" w:tentative="0">
      <w:start w:val="1"/>
      <w:numFmt w:val="bullet"/>
      <w:lvlText w:val=""/>
      <w:lvlJc w:val="left"/>
      <w:pPr>
        <w:tabs>
          <w:tab w:val="left" w:pos="5400"/>
        </w:tabs>
        <w:ind w:left="5400" w:hanging="360"/>
      </w:pPr>
      <w:rPr>
        <w:rFonts w:hint="default" w:ascii="Wingdings" w:hAnsi="Wingdings"/>
        <w:sz w:val="20"/>
      </w:rPr>
    </w:lvl>
    <w:lvl w:ilvl="6" w:tentative="0">
      <w:start w:val="1"/>
      <w:numFmt w:val="bullet"/>
      <w:lvlText w:val=""/>
      <w:lvlJc w:val="left"/>
      <w:pPr>
        <w:tabs>
          <w:tab w:val="left" w:pos="6120"/>
        </w:tabs>
        <w:ind w:left="6120" w:hanging="360"/>
      </w:pPr>
      <w:rPr>
        <w:rFonts w:hint="default" w:ascii="Wingdings" w:hAnsi="Wingdings"/>
        <w:sz w:val="20"/>
      </w:rPr>
    </w:lvl>
    <w:lvl w:ilvl="7" w:tentative="0">
      <w:start w:val="1"/>
      <w:numFmt w:val="bullet"/>
      <w:lvlText w:val=""/>
      <w:lvlJc w:val="left"/>
      <w:pPr>
        <w:tabs>
          <w:tab w:val="left" w:pos="6840"/>
        </w:tabs>
        <w:ind w:left="6840" w:hanging="360"/>
      </w:pPr>
      <w:rPr>
        <w:rFonts w:hint="default" w:ascii="Wingdings" w:hAnsi="Wingdings"/>
        <w:sz w:val="20"/>
      </w:rPr>
    </w:lvl>
    <w:lvl w:ilvl="8" w:tentative="0">
      <w:start w:val="1"/>
      <w:numFmt w:val="bullet"/>
      <w:lvlText w:val=""/>
      <w:lvlJc w:val="left"/>
      <w:pPr>
        <w:tabs>
          <w:tab w:val="left" w:pos="7560"/>
        </w:tabs>
        <w:ind w:left="7560" w:hanging="360"/>
      </w:pPr>
      <w:rPr>
        <w:rFonts w:hint="default" w:ascii="Wingdings" w:hAnsi="Wingdings"/>
        <w:sz w:val="20"/>
      </w:rPr>
    </w:lvl>
  </w:abstractNum>
  <w:abstractNum w:abstractNumId="27">
    <w:nsid w:val="7FF64CCF"/>
    <w:multiLevelType w:val="multilevel"/>
    <w:tmpl w:val="7FF64CCF"/>
    <w:lvl w:ilvl="0" w:tentative="0">
      <w:start w:val="1"/>
      <w:numFmt w:val="lowerLetter"/>
      <w:lvlText w:val="%1)"/>
      <w:lvlJc w:val="left"/>
      <w:pPr>
        <w:ind w:left="5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23"/>
  </w:num>
  <w:num w:numId="2">
    <w:abstractNumId w:val="22"/>
  </w:num>
  <w:num w:numId="3">
    <w:abstractNumId w:val="2"/>
  </w:num>
  <w:num w:numId="4">
    <w:abstractNumId w:val="27"/>
  </w:num>
  <w:num w:numId="5">
    <w:abstractNumId w:val="14"/>
  </w:num>
  <w:num w:numId="6">
    <w:abstractNumId w:val="4"/>
  </w:num>
  <w:num w:numId="7">
    <w:abstractNumId w:val="7"/>
  </w:num>
  <w:num w:numId="8">
    <w:abstractNumId w:val="8"/>
  </w:num>
  <w:num w:numId="9">
    <w:abstractNumId w:val="0"/>
  </w:num>
  <w:num w:numId="10">
    <w:abstractNumId w:val="18"/>
  </w:num>
  <w:num w:numId="11">
    <w:abstractNumId w:val="12"/>
  </w:num>
  <w:num w:numId="12">
    <w:abstractNumId w:val="21"/>
  </w:num>
  <w:num w:numId="13">
    <w:abstractNumId w:val="25"/>
  </w:num>
  <w:num w:numId="14">
    <w:abstractNumId w:val="15"/>
  </w:num>
  <w:num w:numId="15">
    <w:abstractNumId w:val="3"/>
  </w:num>
  <w:num w:numId="16">
    <w:abstractNumId w:val="9"/>
  </w:num>
  <w:num w:numId="17">
    <w:abstractNumId w:val="11"/>
  </w:num>
  <w:num w:numId="18">
    <w:abstractNumId w:val="19"/>
  </w:num>
  <w:num w:numId="19">
    <w:abstractNumId w:val="20"/>
  </w:num>
  <w:num w:numId="20">
    <w:abstractNumId w:val="17"/>
  </w:num>
  <w:num w:numId="21">
    <w:abstractNumId w:val="5"/>
  </w:num>
  <w:num w:numId="22">
    <w:abstractNumId w:val="24"/>
  </w:num>
  <w:num w:numId="23">
    <w:abstractNumId w:val="1"/>
  </w:num>
  <w:num w:numId="24">
    <w:abstractNumId w:val="10"/>
  </w:num>
  <w:num w:numId="25">
    <w:abstractNumId w:val="26"/>
  </w:num>
  <w:num w:numId="26">
    <w:abstractNumId w:val="6"/>
  </w:num>
  <w:num w:numId="27">
    <w:abstractNumId w:val="16"/>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65B9"/>
    <w:rsid w:val="00000C25"/>
    <w:rsid w:val="00000CAB"/>
    <w:rsid w:val="00000EAB"/>
    <w:rsid w:val="0000184B"/>
    <w:rsid w:val="00002A19"/>
    <w:rsid w:val="00002C2D"/>
    <w:rsid w:val="00005566"/>
    <w:rsid w:val="00005F32"/>
    <w:rsid w:val="0000652A"/>
    <w:rsid w:val="000104A8"/>
    <w:rsid w:val="000116B7"/>
    <w:rsid w:val="0001187D"/>
    <w:rsid w:val="00013A68"/>
    <w:rsid w:val="0001444C"/>
    <w:rsid w:val="000145A0"/>
    <w:rsid w:val="00014916"/>
    <w:rsid w:val="00014A45"/>
    <w:rsid w:val="00015738"/>
    <w:rsid w:val="00016606"/>
    <w:rsid w:val="00016F33"/>
    <w:rsid w:val="00020CDB"/>
    <w:rsid w:val="000223D2"/>
    <w:rsid w:val="0002260A"/>
    <w:rsid w:val="00022802"/>
    <w:rsid w:val="0002294C"/>
    <w:rsid w:val="00022C94"/>
    <w:rsid w:val="000230D4"/>
    <w:rsid w:val="00024AA7"/>
    <w:rsid w:val="00024E61"/>
    <w:rsid w:val="000255F9"/>
    <w:rsid w:val="00030180"/>
    <w:rsid w:val="00030C86"/>
    <w:rsid w:val="00031251"/>
    <w:rsid w:val="00032ABE"/>
    <w:rsid w:val="000345DF"/>
    <w:rsid w:val="00034A3E"/>
    <w:rsid w:val="00036E63"/>
    <w:rsid w:val="0003723E"/>
    <w:rsid w:val="000411C3"/>
    <w:rsid w:val="000417F5"/>
    <w:rsid w:val="00041ABB"/>
    <w:rsid w:val="00041C9F"/>
    <w:rsid w:val="00042103"/>
    <w:rsid w:val="00042F0A"/>
    <w:rsid w:val="000434F1"/>
    <w:rsid w:val="000453B3"/>
    <w:rsid w:val="0004597E"/>
    <w:rsid w:val="000463AF"/>
    <w:rsid w:val="00046BDC"/>
    <w:rsid w:val="00047290"/>
    <w:rsid w:val="000505B7"/>
    <w:rsid w:val="00050A5A"/>
    <w:rsid w:val="00051864"/>
    <w:rsid w:val="00051913"/>
    <w:rsid w:val="00051939"/>
    <w:rsid w:val="00051C7E"/>
    <w:rsid w:val="00052049"/>
    <w:rsid w:val="00054014"/>
    <w:rsid w:val="00054FC1"/>
    <w:rsid w:val="00055072"/>
    <w:rsid w:val="00056474"/>
    <w:rsid w:val="00060014"/>
    <w:rsid w:val="00060459"/>
    <w:rsid w:val="0006048B"/>
    <w:rsid w:val="0006147F"/>
    <w:rsid w:val="00062274"/>
    <w:rsid w:val="000628B8"/>
    <w:rsid w:val="00063371"/>
    <w:rsid w:val="00063E2A"/>
    <w:rsid w:val="00063ECC"/>
    <w:rsid w:val="00065051"/>
    <w:rsid w:val="00065FD1"/>
    <w:rsid w:val="000669FF"/>
    <w:rsid w:val="0007077F"/>
    <w:rsid w:val="00070A40"/>
    <w:rsid w:val="00070A9A"/>
    <w:rsid w:val="000715D8"/>
    <w:rsid w:val="00071ADB"/>
    <w:rsid w:val="00072148"/>
    <w:rsid w:val="000722A6"/>
    <w:rsid w:val="00072DCB"/>
    <w:rsid w:val="00073305"/>
    <w:rsid w:val="00073D06"/>
    <w:rsid w:val="00074699"/>
    <w:rsid w:val="00075C92"/>
    <w:rsid w:val="0007726B"/>
    <w:rsid w:val="00077329"/>
    <w:rsid w:val="000800FD"/>
    <w:rsid w:val="00080AFC"/>
    <w:rsid w:val="000811D4"/>
    <w:rsid w:val="000813CA"/>
    <w:rsid w:val="00081C08"/>
    <w:rsid w:val="00083422"/>
    <w:rsid w:val="000838EF"/>
    <w:rsid w:val="00083B08"/>
    <w:rsid w:val="00083BB8"/>
    <w:rsid w:val="000846EB"/>
    <w:rsid w:val="000848EE"/>
    <w:rsid w:val="0008580E"/>
    <w:rsid w:val="000874FE"/>
    <w:rsid w:val="0009071F"/>
    <w:rsid w:val="00091162"/>
    <w:rsid w:val="00091870"/>
    <w:rsid w:val="00091A8F"/>
    <w:rsid w:val="00091F73"/>
    <w:rsid w:val="000928DB"/>
    <w:rsid w:val="00092B09"/>
    <w:rsid w:val="00092F16"/>
    <w:rsid w:val="00093C86"/>
    <w:rsid w:val="000943B8"/>
    <w:rsid w:val="00094F2A"/>
    <w:rsid w:val="00094FF5"/>
    <w:rsid w:val="00096DA3"/>
    <w:rsid w:val="000970D7"/>
    <w:rsid w:val="00097662"/>
    <w:rsid w:val="00097C2D"/>
    <w:rsid w:val="000A02CA"/>
    <w:rsid w:val="000A1BDC"/>
    <w:rsid w:val="000A2ECF"/>
    <w:rsid w:val="000A3816"/>
    <w:rsid w:val="000A3F5C"/>
    <w:rsid w:val="000A4C93"/>
    <w:rsid w:val="000A5596"/>
    <w:rsid w:val="000A56B0"/>
    <w:rsid w:val="000A74AB"/>
    <w:rsid w:val="000A7BD2"/>
    <w:rsid w:val="000A7E20"/>
    <w:rsid w:val="000B1180"/>
    <w:rsid w:val="000B1615"/>
    <w:rsid w:val="000B2136"/>
    <w:rsid w:val="000B22CD"/>
    <w:rsid w:val="000B2CF7"/>
    <w:rsid w:val="000B3A66"/>
    <w:rsid w:val="000B3D9C"/>
    <w:rsid w:val="000B793D"/>
    <w:rsid w:val="000B79DB"/>
    <w:rsid w:val="000C02BE"/>
    <w:rsid w:val="000C10C1"/>
    <w:rsid w:val="000C19B6"/>
    <w:rsid w:val="000C1EA0"/>
    <w:rsid w:val="000C209E"/>
    <w:rsid w:val="000C2784"/>
    <w:rsid w:val="000C3C64"/>
    <w:rsid w:val="000C4E77"/>
    <w:rsid w:val="000C4FD1"/>
    <w:rsid w:val="000C59CF"/>
    <w:rsid w:val="000C5AFF"/>
    <w:rsid w:val="000C6E1B"/>
    <w:rsid w:val="000C7CDB"/>
    <w:rsid w:val="000D06EE"/>
    <w:rsid w:val="000D34C1"/>
    <w:rsid w:val="000D35F0"/>
    <w:rsid w:val="000D404C"/>
    <w:rsid w:val="000D5655"/>
    <w:rsid w:val="000D5CCE"/>
    <w:rsid w:val="000E0ABD"/>
    <w:rsid w:val="000E0CF0"/>
    <w:rsid w:val="000E1431"/>
    <w:rsid w:val="000E1D2D"/>
    <w:rsid w:val="000E2049"/>
    <w:rsid w:val="000E2DA1"/>
    <w:rsid w:val="000E341B"/>
    <w:rsid w:val="000E4E39"/>
    <w:rsid w:val="000E5845"/>
    <w:rsid w:val="000E5E32"/>
    <w:rsid w:val="000E633E"/>
    <w:rsid w:val="000E69DE"/>
    <w:rsid w:val="000E70A0"/>
    <w:rsid w:val="000E76FC"/>
    <w:rsid w:val="000E78FB"/>
    <w:rsid w:val="000E7B0B"/>
    <w:rsid w:val="000E7F29"/>
    <w:rsid w:val="000F0488"/>
    <w:rsid w:val="000F138C"/>
    <w:rsid w:val="000F1F18"/>
    <w:rsid w:val="000F2B72"/>
    <w:rsid w:val="000F3004"/>
    <w:rsid w:val="000F359D"/>
    <w:rsid w:val="000F38E7"/>
    <w:rsid w:val="000F44EC"/>
    <w:rsid w:val="000F5B27"/>
    <w:rsid w:val="000F644E"/>
    <w:rsid w:val="000F6A6B"/>
    <w:rsid w:val="000F79E2"/>
    <w:rsid w:val="00100D94"/>
    <w:rsid w:val="00103582"/>
    <w:rsid w:val="00103A99"/>
    <w:rsid w:val="00104113"/>
    <w:rsid w:val="00105023"/>
    <w:rsid w:val="001061AF"/>
    <w:rsid w:val="001063B1"/>
    <w:rsid w:val="001079A6"/>
    <w:rsid w:val="0011023F"/>
    <w:rsid w:val="001104A1"/>
    <w:rsid w:val="00110EB0"/>
    <w:rsid w:val="00112926"/>
    <w:rsid w:val="00112979"/>
    <w:rsid w:val="001135DF"/>
    <w:rsid w:val="001141E7"/>
    <w:rsid w:val="00114EC4"/>
    <w:rsid w:val="00115C06"/>
    <w:rsid w:val="00115FAE"/>
    <w:rsid w:val="001176D9"/>
    <w:rsid w:val="001204ED"/>
    <w:rsid w:val="00120780"/>
    <w:rsid w:val="0012081A"/>
    <w:rsid w:val="00122488"/>
    <w:rsid w:val="00123E87"/>
    <w:rsid w:val="00124CE2"/>
    <w:rsid w:val="001254F8"/>
    <w:rsid w:val="001255D9"/>
    <w:rsid w:val="0012571D"/>
    <w:rsid w:val="00126C6C"/>
    <w:rsid w:val="00127067"/>
    <w:rsid w:val="00127228"/>
    <w:rsid w:val="0012723F"/>
    <w:rsid w:val="00127F73"/>
    <w:rsid w:val="001300EC"/>
    <w:rsid w:val="00130A3B"/>
    <w:rsid w:val="00133EA0"/>
    <w:rsid w:val="001345C0"/>
    <w:rsid w:val="00134B51"/>
    <w:rsid w:val="001362CD"/>
    <w:rsid w:val="00136CAE"/>
    <w:rsid w:val="001416A4"/>
    <w:rsid w:val="00141885"/>
    <w:rsid w:val="00143230"/>
    <w:rsid w:val="0014339C"/>
    <w:rsid w:val="00143E53"/>
    <w:rsid w:val="001444E1"/>
    <w:rsid w:val="00145E26"/>
    <w:rsid w:val="0014608D"/>
    <w:rsid w:val="001465D5"/>
    <w:rsid w:val="00146C6D"/>
    <w:rsid w:val="00147405"/>
    <w:rsid w:val="00150126"/>
    <w:rsid w:val="001506BE"/>
    <w:rsid w:val="00150C24"/>
    <w:rsid w:val="0015150E"/>
    <w:rsid w:val="00151E16"/>
    <w:rsid w:val="00154528"/>
    <w:rsid w:val="00155394"/>
    <w:rsid w:val="00155B85"/>
    <w:rsid w:val="00156B2A"/>
    <w:rsid w:val="0015728C"/>
    <w:rsid w:val="001573E8"/>
    <w:rsid w:val="00157512"/>
    <w:rsid w:val="001609AE"/>
    <w:rsid w:val="00160A7A"/>
    <w:rsid w:val="00162884"/>
    <w:rsid w:val="00163629"/>
    <w:rsid w:val="0016383E"/>
    <w:rsid w:val="001639E4"/>
    <w:rsid w:val="00164BD3"/>
    <w:rsid w:val="001652FD"/>
    <w:rsid w:val="00165BF8"/>
    <w:rsid w:val="00165DEB"/>
    <w:rsid w:val="00166446"/>
    <w:rsid w:val="00166B64"/>
    <w:rsid w:val="001673D0"/>
    <w:rsid w:val="001677AE"/>
    <w:rsid w:val="001678D7"/>
    <w:rsid w:val="00171F02"/>
    <w:rsid w:val="001726B2"/>
    <w:rsid w:val="00172933"/>
    <w:rsid w:val="00172B27"/>
    <w:rsid w:val="001735B5"/>
    <w:rsid w:val="00173AFF"/>
    <w:rsid w:val="00174729"/>
    <w:rsid w:val="00175E04"/>
    <w:rsid w:val="00176687"/>
    <w:rsid w:val="0018006A"/>
    <w:rsid w:val="001804A5"/>
    <w:rsid w:val="00180646"/>
    <w:rsid w:val="00181338"/>
    <w:rsid w:val="0018179B"/>
    <w:rsid w:val="00181D9A"/>
    <w:rsid w:val="001821EC"/>
    <w:rsid w:val="00182838"/>
    <w:rsid w:val="001832AA"/>
    <w:rsid w:val="00183617"/>
    <w:rsid w:val="0018436D"/>
    <w:rsid w:val="00185841"/>
    <w:rsid w:val="00186303"/>
    <w:rsid w:val="00186F2A"/>
    <w:rsid w:val="00190120"/>
    <w:rsid w:val="00190FAF"/>
    <w:rsid w:val="001917A9"/>
    <w:rsid w:val="00191981"/>
    <w:rsid w:val="00191EB0"/>
    <w:rsid w:val="00192F4F"/>
    <w:rsid w:val="00194283"/>
    <w:rsid w:val="0019480E"/>
    <w:rsid w:val="001949C4"/>
    <w:rsid w:val="001950F0"/>
    <w:rsid w:val="00196125"/>
    <w:rsid w:val="001961B7"/>
    <w:rsid w:val="00196429"/>
    <w:rsid w:val="00196AC2"/>
    <w:rsid w:val="00196DA3"/>
    <w:rsid w:val="001A096E"/>
    <w:rsid w:val="001A0C95"/>
    <w:rsid w:val="001A1589"/>
    <w:rsid w:val="001A1AE7"/>
    <w:rsid w:val="001A1DD9"/>
    <w:rsid w:val="001A1E81"/>
    <w:rsid w:val="001A2112"/>
    <w:rsid w:val="001A294A"/>
    <w:rsid w:val="001A3CE6"/>
    <w:rsid w:val="001A467F"/>
    <w:rsid w:val="001A48DE"/>
    <w:rsid w:val="001A4A11"/>
    <w:rsid w:val="001A5E7D"/>
    <w:rsid w:val="001A617B"/>
    <w:rsid w:val="001A623C"/>
    <w:rsid w:val="001A6763"/>
    <w:rsid w:val="001A6CD7"/>
    <w:rsid w:val="001A7746"/>
    <w:rsid w:val="001A78B9"/>
    <w:rsid w:val="001B0357"/>
    <w:rsid w:val="001B0441"/>
    <w:rsid w:val="001B234C"/>
    <w:rsid w:val="001B2EF1"/>
    <w:rsid w:val="001B3263"/>
    <w:rsid w:val="001B3454"/>
    <w:rsid w:val="001B413E"/>
    <w:rsid w:val="001B41F2"/>
    <w:rsid w:val="001B4C10"/>
    <w:rsid w:val="001B6110"/>
    <w:rsid w:val="001B6652"/>
    <w:rsid w:val="001B6C64"/>
    <w:rsid w:val="001C022F"/>
    <w:rsid w:val="001C02E9"/>
    <w:rsid w:val="001C0F0A"/>
    <w:rsid w:val="001C1841"/>
    <w:rsid w:val="001C275C"/>
    <w:rsid w:val="001C3121"/>
    <w:rsid w:val="001C365F"/>
    <w:rsid w:val="001C397E"/>
    <w:rsid w:val="001C39E7"/>
    <w:rsid w:val="001C55A3"/>
    <w:rsid w:val="001C6976"/>
    <w:rsid w:val="001C7235"/>
    <w:rsid w:val="001C72B9"/>
    <w:rsid w:val="001D0086"/>
    <w:rsid w:val="001D1015"/>
    <w:rsid w:val="001D15F0"/>
    <w:rsid w:val="001D2FF3"/>
    <w:rsid w:val="001D3096"/>
    <w:rsid w:val="001D3893"/>
    <w:rsid w:val="001D4882"/>
    <w:rsid w:val="001D51FD"/>
    <w:rsid w:val="001D52BC"/>
    <w:rsid w:val="001D58D2"/>
    <w:rsid w:val="001D6738"/>
    <w:rsid w:val="001D6835"/>
    <w:rsid w:val="001D742F"/>
    <w:rsid w:val="001D75A3"/>
    <w:rsid w:val="001D7645"/>
    <w:rsid w:val="001D7B49"/>
    <w:rsid w:val="001E0322"/>
    <w:rsid w:val="001E043E"/>
    <w:rsid w:val="001E0464"/>
    <w:rsid w:val="001E05D7"/>
    <w:rsid w:val="001E0BE2"/>
    <w:rsid w:val="001E1817"/>
    <w:rsid w:val="001E1C2A"/>
    <w:rsid w:val="001E2334"/>
    <w:rsid w:val="001E2609"/>
    <w:rsid w:val="001E2907"/>
    <w:rsid w:val="001E2FEF"/>
    <w:rsid w:val="001E38FE"/>
    <w:rsid w:val="001E39FE"/>
    <w:rsid w:val="001E42AB"/>
    <w:rsid w:val="001E4819"/>
    <w:rsid w:val="001F0BCA"/>
    <w:rsid w:val="001F10D5"/>
    <w:rsid w:val="001F2425"/>
    <w:rsid w:val="001F243D"/>
    <w:rsid w:val="001F27A6"/>
    <w:rsid w:val="001F48BD"/>
    <w:rsid w:val="001F69E2"/>
    <w:rsid w:val="001F76ED"/>
    <w:rsid w:val="002012B8"/>
    <w:rsid w:val="002018EF"/>
    <w:rsid w:val="00203A69"/>
    <w:rsid w:val="00203C7F"/>
    <w:rsid w:val="0020633D"/>
    <w:rsid w:val="00206C8D"/>
    <w:rsid w:val="002100C9"/>
    <w:rsid w:val="00210278"/>
    <w:rsid w:val="00211212"/>
    <w:rsid w:val="002121CC"/>
    <w:rsid w:val="0021237C"/>
    <w:rsid w:val="00212D99"/>
    <w:rsid w:val="0021349F"/>
    <w:rsid w:val="002135C5"/>
    <w:rsid w:val="00213D4E"/>
    <w:rsid w:val="002141C8"/>
    <w:rsid w:val="00214D02"/>
    <w:rsid w:val="00214E22"/>
    <w:rsid w:val="00216D24"/>
    <w:rsid w:val="0021710B"/>
    <w:rsid w:val="002208D5"/>
    <w:rsid w:val="002212C5"/>
    <w:rsid w:val="00221763"/>
    <w:rsid w:val="002224DE"/>
    <w:rsid w:val="00223309"/>
    <w:rsid w:val="00223794"/>
    <w:rsid w:val="00225A1B"/>
    <w:rsid w:val="00227279"/>
    <w:rsid w:val="00230C22"/>
    <w:rsid w:val="002328DA"/>
    <w:rsid w:val="00232D6A"/>
    <w:rsid w:val="00233098"/>
    <w:rsid w:val="00233355"/>
    <w:rsid w:val="00233BBE"/>
    <w:rsid w:val="00235A79"/>
    <w:rsid w:val="00235E9B"/>
    <w:rsid w:val="00236D69"/>
    <w:rsid w:val="0023722C"/>
    <w:rsid w:val="00237453"/>
    <w:rsid w:val="00237DDA"/>
    <w:rsid w:val="002410FD"/>
    <w:rsid w:val="00241D40"/>
    <w:rsid w:val="00243ED3"/>
    <w:rsid w:val="00245715"/>
    <w:rsid w:val="00245ADB"/>
    <w:rsid w:val="00246433"/>
    <w:rsid w:val="00247EB9"/>
    <w:rsid w:val="00247EE8"/>
    <w:rsid w:val="00250EF5"/>
    <w:rsid w:val="0025100F"/>
    <w:rsid w:val="00251232"/>
    <w:rsid w:val="00251546"/>
    <w:rsid w:val="00251CCC"/>
    <w:rsid w:val="00253378"/>
    <w:rsid w:val="0025398F"/>
    <w:rsid w:val="00254687"/>
    <w:rsid w:val="002546ED"/>
    <w:rsid w:val="00255FB7"/>
    <w:rsid w:val="00256432"/>
    <w:rsid w:val="00256C0A"/>
    <w:rsid w:val="00257466"/>
    <w:rsid w:val="00257877"/>
    <w:rsid w:val="0025788A"/>
    <w:rsid w:val="002579B2"/>
    <w:rsid w:val="00257A14"/>
    <w:rsid w:val="00257C6C"/>
    <w:rsid w:val="0026034C"/>
    <w:rsid w:val="00261794"/>
    <w:rsid w:val="00261917"/>
    <w:rsid w:val="00261D65"/>
    <w:rsid w:val="00262EF4"/>
    <w:rsid w:val="00264339"/>
    <w:rsid w:val="00264907"/>
    <w:rsid w:val="00265EF8"/>
    <w:rsid w:val="00266480"/>
    <w:rsid w:val="00267063"/>
    <w:rsid w:val="002674B4"/>
    <w:rsid w:val="00271476"/>
    <w:rsid w:val="00271E18"/>
    <w:rsid w:val="00271E46"/>
    <w:rsid w:val="002723D3"/>
    <w:rsid w:val="00273EE1"/>
    <w:rsid w:val="0027548F"/>
    <w:rsid w:val="00275911"/>
    <w:rsid w:val="0027610E"/>
    <w:rsid w:val="00277410"/>
    <w:rsid w:val="002774B9"/>
    <w:rsid w:val="00277568"/>
    <w:rsid w:val="00277DAD"/>
    <w:rsid w:val="00280E3D"/>
    <w:rsid w:val="0028127B"/>
    <w:rsid w:val="0028145D"/>
    <w:rsid w:val="002824CF"/>
    <w:rsid w:val="002828BC"/>
    <w:rsid w:val="00282BF7"/>
    <w:rsid w:val="002854A7"/>
    <w:rsid w:val="00285774"/>
    <w:rsid w:val="00286527"/>
    <w:rsid w:val="00286577"/>
    <w:rsid w:val="0028669D"/>
    <w:rsid w:val="00286B68"/>
    <w:rsid w:val="002873F8"/>
    <w:rsid w:val="00290683"/>
    <w:rsid w:val="002909DF"/>
    <w:rsid w:val="00290BEA"/>
    <w:rsid w:val="00291725"/>
    <w:rsid w:val="00291A4B"/>
    <w:rsid w:val="002926AE"/>
    <w:rsid w:val="002934ED"/>
    <w:rsid w:val="002937D7"/>
    <w:rsid w:val="00293FB1"/>
    <w:rsid w:val="00295043"/>
    <w:rsid w:val="00295078"/>
    <w:rsid w:val="00295536"/>
    <w:rsid w:val="00295EE7"/>
    <w:rsid w:val="002964B3"/>
    <w:rsid w:val="00296A3D"/>
    <w:rsid w:val="00297791"/>
    <w:rsid w:val="002A1601"/>
    <w:rsid w:val="002A2735"/>
    <w:rsid w:val="002A30E8"/>
    <w:rsid w:val="002A31AE"/>
    <w:rsid w:val="002A31E4"/>
    <w:rsid w:val="002A38FD"/>
    <w:rsid w:val="002A5051"/>
    <w:rsid w:val="002A548D"/>
    <w:rsid w:val="002A6F57"/>
    <w:rsid w:val="002B1AD2"/>
    <w:rsid w:val="002B1AE2"/>
    <w:rsid w:val="002B25C3"/>
    <w:rsid w:val="002B2D29"/>
    <w:rsid w:val="002B2ED4"/>
    <w:rsid w:val="002B2F8B"/>
    <w:rsid w:val="002B30C8"/>
    <w:rsid w:val="002B4670"/>
    <w:rsid w:val="002B4AD0"/>
    <w:rsid w:val="002C0594"/>
    <w:rsid w:val="002C1351"/>
    <w:rsid w:val="002C1C81"/>
    <w:rsid w:val="002C22EB"/>
    <w:rsid w:val="002C269A"/>
    <w:rsid w:val="002C30E3"/>
    <w:rsid w:val="002C38C6"/>
    <w:rsid w:val="002C4787"/>
    <w:rsid w:val="002C4C84"/>
    <w:rsid w:val="002C5D7C"/>
    <w:rsid w:val="002C625F"/>
    <w:rsid w:val="002C7F07"/>
    <w:rsid w:val="002D01EF"/>
    <w:rsid w:val="002D0868"/>
    <w:rsid w:val="002D08AA"/>
    <w:rsid w:val="002D0B9B"/>
    <w:rsid w:val="002D24FD"/>
    <w:rsid w:val="002D59E3"/>
    <w:rsid w:val="002D647B"/>
    <w:rsid w:val="002D7350"/>
    <w:rsid w:val="002D7498"/>
    <w:rsid w:val="002D7C96"/>
    <w:rsid w:val="002E0E66"/>
    <w:rsid w:val="002E2521"/>
    <w:rsid w:val="002E2CEC"/>
    <w:rsid w:val="002E480B"/>
    <w:rsid w:val="002E4D19"/>
    <w:rsid w:val="002E5542"/>
    <w:rsid w:val="002E73B6"/>
    <w:rsid w:val="002F0CCC"/>
    <w:rsid w:val="002F1CD7"/>
    <w:rsid w:val="002F269B"/>
    <w:rsid w:val="002F3541"/>
    <w:rsid w:val="002F35A5"/>
    <w:rsid w:val="002F484D"/>
    <w:rsid w:val="002F5558"/>
    <w:rsid w:val="002F5824"/>
    <w:rsid w:val="002F5BA5"/>
    <w:rsid w:val="002F6B74"/>
    <w:rsid w:val="002F7158"/>
    <w:rsid w:val="002F71F1"/>
    <w:rsid w:val="002F75E5"/>
    <w:rsid w:val="002F7683"/>
    <w:rsid w:val="002F7778"/>
    <w:rsid w:val="002F7F28"/>
    <w:rsid w:val="0030067B"/>
    <w:rsid w:val="0030143F"/>
    <w:rsid w:val="003017AC"/>
    <w:rsid w:val="00301CB3"/>
    <w:rsid w:val="00304464"/>
    <w:rsid w:val="003051C1"/>
    <w:rsid w:val="00305462"/>
    <w:rsid w:val="00306D5E"/>
    <w:rsid w:val="00306EA3"/>
    <w:rsid w:val="00307548"/>
    <w:rsid w:val="003077EF"/>
    <w:rsid w:val="00307905"/>
    <w:rsid w:val="00307D2B"/>
    <w:rsid w:val="003104BC"/>
    <w:rsid w:val="00310895"/>
    <w:rsid w:val="00310C51"/>
    <w:rsid w:val="00312709"/>
    <w:rsid w:val="00312F0A"/>
    <w:rsid w:val="00313992"/>
    <w:rsid w:val="003146BF"/>
    <w:rsid w:val="00314898"/>
    <w:rsid w:val="00314BC1"/>
    <w:rsid w:val="00315639"/>
    <w:rsid w:val="003157F6"/>
    <w:rsid w:val="0031642D"/>
    <w:rsid w:val="00316755"/>
    <w:rsid w:val="003253B8"/>
    <w:rsid w:val="0032685F"/>
    <w:rsid w:val="00327219"/>
    <w:rsid w:val="00330667"/>
    <w:rsid w:val="003315B4"/>
    <w:rsid w:val="003317B4"/>
    <w:rsid w:val="003325B1"/>
    <w:rsid w:val="0033347E"/>
    <w:rsid w:val="0033396A"/>
    <w:rsid w:val="00334023"/>
    <w:rsid w:val="003357C3"/>
    <w:rsid w:val="00335B8A"/>
    <w:rsid w:val="0034023C"/>
    <w:rsid w:val="003407BD"/>
    <w:rsid w:val="003426D0"/>
    <w:rsid w:val="0034292C"/>
    <w:rsid w:val="00342DF1"/>
    <w:rsid w:val="00342E2E"/>
    <w:rsid w:val="003434D1"/>
    <w:rsid w:val="003453A4"/>
    <w:rsid w:val="00345421"/>
    <w:rsid w:val="003465B9"/>
    <w:rsid w:val="00346D16"/>
    <w:rsid w:val="00347622"/>
    <w:rsid w:val="0034773C"/>
    <w:rsid w:val="00350A61"/>
    <w:rsid w:val="00350CA2"/>
    <w:rsid w:val="0035119D"/>
    <w:rsid w:val="00352268"/>
    <w:rsid w:val="00352A9A"/>
    <w:rsid w:val="00352CED"/>
    <w:rsid w:val="00352F6A"/>
    <w:rsid w:val="00353274"/>
    <w:rsid w:val="003535A9"/>
    <w:rsid w:val="0035386F"/>
    <w:rsid w:val="00353C99"/>
    <w:rsid w:val="00354CEA"/>
    <w:rsid w:val="00355089"/>
    <w:rsid w:val="00357752"/>
    <w:rsid w:val="003620CB"/>
    <w:rsid w:val="00362AD1"/>
    <w:rsid w:val="00363B28"/>
    <w:rsid w:val="00363CBE"/>
    <w:rsid w:val="00364A57"/>
    <w:rsid w:val="00365CBC"/>
    <w:rsid w:val="0036625A"/>
    <w:rsid w:val="0036767B"/>
    <w:rsid w:val="00367B9C"/>
    <w:rsid w:val="003702B2"/>
    <w:rsid w:val="00371546"/>
    <w:rsid w:val="00371718"/>
    <w:rsid w:val="003724FA"/>
    <w:rsid w:val="0037326F"/>
    <w:rsid w:val="0037493E"/>
    <w:rsid w:val="00374A0B"/>
    <w:rsid w:val="003760FE"/>
    <w:rsid w:val="0037679F"/>
    <w:rsid w:val="00377239"/>
    <w:rsid w:val="003773B3"/>
    <w:rsid w:val="003778EC"/>
    <w:rsid w:val="00377B50"/>
    <w:rsid w:val="0038050F"/>
    <w:rsid w:val="00380D60"/>
    <w:rsid w:val="0038104C"/>
    <w:rsid w:val="003812F5"/>
    <w:rsid w:val="003820E0"/>
    <w:rsid w:val="00382143"/>
    <w:rsid w:val="003821A8"/>
    <w:rsid w:val="00382E03"/>
    <w:rsid w:val="00383AB9"/>
    <w:rsid w:val="00384B46"/>
    <w:rsid w:val="00385459"/>
    <w:rsid w:val="0038551F"/>
    <w:rsid w:val="003856EC"/>
    <w:rsid w:val="00385D2F"/>
    <w:rsid w:val="003901B3"/>
    <w:rsid w:val="0039032D"/>
    <w:rsid w:val="00390B54"/>
    <w:rsid w:val="00392424"/>
    <w:rsid w:val="003929D0"/>
    <w:rsid w:val="003936EC"/>
    <w:rsid w:val="003947C8"/>
    <w:rsid w:val="00394CED"/>
    <w:rsid w:val="00395111"/>
    <w:rsid w:val="00396B6B"/>
    <w:rsid w:val="00397418"/>
    <w:rsid w:val="0039788C"/>
    <w:rsid w:val="003A0876"/>
    <w:rsid w:val="003A10DB"/>
    <w:rsid w:val="003A2754"/>
    <w:rsid w:val="003A6DFB"/>
    <w:rsid w:val="003A74E7"/>
    <w:rsid w:val="003B02B2"/>
    <w:rsid w:val="003B1973"/>
    <w:rsid w:val="003B1C69"/>
    <w:rsid w:val="003B1E0F"/>
    <w:rsid w:val="003B1EE8"/>
    <w:rsid w:val="003B38B1"/>
    <w:rsid w:val="003B38D6"/>
    <w:rsid w:val="003B4740"/>
    <w:rsid w:val="003B49FC"/>
    <w:rsid w:val="003B5012"/>
    <w:rsid w:val="003B6033"/>
    <w:rsid w:val="003B7D57"/>
    <w:rsid w:val="003C1F8A"/>
    <w:rsid w:val="003C2287"/>
    <w:rsid w:val="003C29C5"/>
    <w:rsid w:val="003C2C1D"/>
    <w:rsid w:val="003C3631"/>
    <w:rsid w:val="003C441F"/>
    <w:rsid w:val="003C4617"/>
    <w:rsid w:val="003C49F4"/>
    <w:rsid w:val="003C4A68"/>
    <w:rsid w:val="003C4D7A"/>
    <w:rsid w:val="003C4E8A"/>
    <w:rsid w:val="003C523C"/>
    <w:rsid w:val="003D132B"/>
    <w:rsid w:val="003D1850"/>
    <w:rsid w:val="003D1ACC"/>
    <w:rsid w:val="003D27D5"/>
    <w:rsid w:val="003D2A18"/>
    <w:rsid w:val="003D3DAC"/>
    <w:rsid w:val="003D43EE"/>
    <w:rsid w:val="003D6176"/>
    <w:rsid w:val="003E11FA"/>
    <w:rsid w:val="003E1AD4"/>
    <w:rsid w:val="003E31BE"/>
    <w:rsid w:val="003E3FD1"/>
    <w:rsid w:val="003E44F0"/>
    <w:rsid w:val="003E722A"/>
    <w:rsid w:val="003E7B9C"/>
    <w:rsid w:val="003E7D19"/>
    <w:rsid w:val="003F116D"/>
    <w:rsid w:val="003F16BD"/>
    <w:rsid w:val="003F17F8"/>
    <w:rsid w:val="003F1F17"/>
    <w:rsid w:val="003F2B7A"/>
    <w:rsid w:val="003F2E05"/>
    <w:rsid w:val="003F3039"/>
    <w:rsid w:val="003F3621"/>
    <w:rsid w:val="003F39FF"/>
    <w:rsid w:val="003F3E0F"/>
    <w:rsid w:val="003F43FD"/>
    <w:rsid w:val="003F5606"/>
    <w:rsid w:val="003F56D1"/>
    <w:rsid w:val="003F57F8"/>
    <w:rsid w:val="003F5A29"/>
    <w:rsid w:val="003F5AA5"/>
    <w:rsid w:val="003F5DAA"/>
    <w:rsid w:val="003F6309"/>
    <w:rsid w:val="003F6D32"/>
    <w:rsid w:val="003F6DCE"/>
    <w:rsid w:val="003F7AF6"/>
    <w:rsid w:val="00400E5B"/>
    <w:rsid w:val="00401E13"/>
    <w:rsid w:val="00402E9E"/>
    <w:rsid w:val="0040335A"/>
    <w:rsid w:val="00403701"/>
    <w:rsid w:val="004037A9"/>
    <w:rsid w:val="004041B1"/>
    <w:rsid w:val="00404628"/>
    <w:rsid w:val="00404774"/>
    <w:rsid w:val="00404D51"/>
    <w:rsid w:val="00406297"/>
    <w:rsid w:val="00406356"/>
    <w:rsid w:val="00410E14"/>
    <w:rsid w:val="00411F4D"/>
    <w:rsid w:val="00412FC8"/>
    <w:rsid w:val="0041408F"/>
    <w:rsid w:val="00414281"/>
    <w:rsid w:val="0041432C"/>
    <w:rsid w:val="00414398"/>
    <w:rsid w:val="004152D0"/>
    <w:rsid w:val="00415F35"/>
    <w:rsid w:val="004170ED"/>
    <w:rsid w:val="0042119B"/>
    <w:rsid w:val="00421DFC"/>
    <w:rsid w:val="00422A7B"/>
    <w:rsid w:val="004230D3"/>
    <w:rsid w:val="00423362"/>
    <w:rsid w:val="0042351A"/>
    <w:rsid w:val="00423C30"/>
    <w:rsid w:val="004243F4"/>
    <w:rsid w:val="00426C33"/>
    <w:rsid w:val="00426E88"/>
    <w:rsid w:val="00427243"/>
    <w:rsid w:val="004300FE"/>
    <w:rsid w:val="00430E66"/>
    <w:rsid w:val="0043356A"/>
    <w:rsid w:val="00433590"/>
    <w:rsid w:val="004371DA"/>
    <w:rsid w:val="00437523"/>
    <w:rsid w:val="00440642"/>
    <w:rsid w:val="0044075B"/>
    <w:rsid w:val="00440BA0"/>
    <w:rsid w:val="00441475"/>
    <w:rsid w:val="004414B9"/>
    <w:rsid w:val="004415B9"/>
    <w:rsid w:val="00442380"/>
    <w:rsid w:val="00443F55"/>
    <w:rsid w:val="00444DC5"/>
    <w:rsid w:val="004453D5"/>
    <w:rsid w:val="00445612"/>
    <w:rsid w:val="00445CEE"/>
    <w:rsid w:val="004469AB"/>
    <w:rsid w:val="00450A32"/>
    <w:rsid w:val="00452647"/>
    <w:rsid w:val="004526F7"/>
    <w:rsid w:val="00453A35"/>
    <w:rsid w:val="00454816"/>
    <w:rsid w:val="00454A1D"/>
    <w:rsid w:val="00455127"/>
    <w:rsid w:val="00455D04"/>
    <w:rsid w:val="00456272"/>
    <w:rsid w:val="004565A1"/>
    <w:rsid w:val="00456CC2"/>
    <w:rsid w:val="00457174"/>
    <w:rsid w:val="00457516"/>
    <w:rsid w:val="00460EE0"/>
    <w:rsid w:val="0046159E"/>
    <w:rsid w:val="00462A6F"/>
    <w:rsid w:val="00462B5B"/>
    <w:rsid w:val="00463328"/>
    <w:rsid w:val="00463649"/>
    <w:rsid w:val="004637B0"/>
    <w:rsid w:val="004639AF"/>
    <w:rsid w:val="00463CDF"/>
    <w:rsid w:val="00463F14"/>
    <w:rsid w:val="00464A6E"/>
    <w:rsid w:val="004656E0"/>
    <w:rsid w:val="00466C77"/>
    <w:rsid w:val="0046724E"/>
    <w:rsid w:val="00470F65"/>
    <w:rsid w:val="0047111F"/>
    <w:rsid w:val="004711C9"/>
    <w:rsid w:val="00471C65"/>
    <w:rsid w:val="004741C3"/>
    <w:rsid w:val="00474CAF"/>
    <w:rsid w:val="004756DA"/>
    <w:rsid w:val="00477E3E"/>
    <w:rsid w:val="00480D34"/>
    <w:rsid w:val="00480D79"/>
    <w:rsid w:val="004815E1"/>
    <w:rsid w:val="00484EED"/>
    <w:rsid w:val="0048562F"/>
    <w:rsid w:val="004861B3"/>
    <w:rsid w:val="0048643D"/>
    <w:rsid w:val="0048662B"/>
    <w:rsid w:val="00487078"/>
    <w:rsid w:val="00490C81"/>
    <w:rsid w:val="0049173D"/>
    <w:rsid w:val="004930E0"/>
    <w:rsid w:val="00493357"/>
    <w:rsid w:val="004939CE"/>
    <w:rsid w:val="00493CA4"/>
    <w:rsid w:val="0049562E"/>
    <w:rsid w:val="00497A96"/>
    <w:rsid w:val="00497CC4"/>
    <w:rsid w:val="004A040F"/>
    <w:rsid w:val="004A0FBD"/>
    <w:rsid w:val="004A47ED"/>
    <w:rsid w:val="004A4B67"/>
    <w:rsid w:val="004A633A"/>
    <w:rsid w:val="004A754D"/>
    <w:rsid w:val="004A7DCC"/>
    <w:rsid w:val="004A7FF2"/>
    <w:rsid w:val="004B005D"/>
    <w:rsid w:val="004B05E5"/>
    <w:rsid w:val="004B0F1F"/>
    <w:rsid w:val="004B17B4"/>
    <w:rsid w:val="004B1E6F"/>
    <w:rsid w:val="004B2131"/>
    <w:rsid w:val="004B293D"/>
    <w:rsid w:val="004B32F8"/>
    <w:rsid w:val="004B3AA4"/>
    <w:rsid w:val="004B5DD2"/>
    <w:rsid w:val="004B67AA"/>
    <w:rsid w:val="004B7B53"/>
    <w:rsid w:val="004C1870"/>
    <w:rsid w:val="004C1FE1"/>
    <w:rsid w:val="004C3A4F"/>
    <w:rsid w:val="004C4A7D"/>
    <w:rsid w:val="004C5995"/>
    <w:rsid w:val="004C5A32"/>
    <w:rsid w:val="004C61D7"/>
    <w:rsid w:val="004C6959"/>
    <w:rsid w:val="004C714C"/>
    <w:rsid w:val="004C7328"/>
    <w:rsid w:val="004C7702"/>
    <w:rsid w:val="004C7B2B"/>
    <w:rsid w:val="004D096D"/>
    <w:rsid w:val="004D0DDD"/>
    <w:rsid w:val="004D1E6F"/>
    <w:rsid w:val="004D1FD6"/>
    <w:rsid w:val="004D3E18"/>
    <w:rsid w:val="004D4140"/>
    <w:rsid w:val="004D47C9"/>
    <w:rsid w:val="004D6190"/>
    <w:rsid w:val="004D65D2"/>
    <w:rsid w:val="004D68CC"/>
    <w:rsid w:val="004D6DBA"/>
    <w:rsid w:val="004D791D"/>
    <w:rsid w:val="004D79F8"/>
    <w:rsid w:val="004D7C0E"/>
    <w:rsid w:val="004E0A50"/>
    <w:rsid w:val="004E0B41"/>
    <w:rsid w:val="004E3310"/>
    <w:rsid w:val="004E350C"/>
    <w:rsid w:val="004E4DE2"/>
    <w:rsid w:val="004E4EB5"/>
    <w:rsid w:val="004E528F"/>
    <w:rsid w:val="004E6614"/>
    <w:rsid w:val="004E669C"/>
    <w:rsid w:val="004E755F"/>
    <w:rsid w:val="004F191E"/>
    <w:rsid w:val="004F1C77"/>
    <w:rsid w:val="004F3A31"/>
    <w:rsid w:val="004F3EA9"/>
    <w:rsid w:val="004F4189"/>
    <w:rsid w:val="004F4486"/>
    <w:rsid w:val="004F58CE"/>
    <w:rsid w:val="004F60BA"/>
    <w:rsid w:val="004F6245"/>
    <w:rsid w:val="004F6EE0"/>
    <w:rsid w:val="004F6F2A"/>
    <w:rsid w:val="005005A5"/>
    <w:rsid w:val="00500FC5"/>
    <w:rsid w:val="0050124B"/>
    <w:rsid w:val="005016A9"/>
    <w:rsid w:val="00502F5C"/>
    <w:rsid w:val="0050342F"/>
    <w:rsid w:val="0050440F"/>
    <w:rsid w:val="00504834"/>
    <w:rsid w:val="00505800"/>
    <w:rsid w:val="0050703E"/>
    <w:rsid w:val="00507570"/>
    <w:rsid w:val="005078D8"/>
    <w:rsid w:val="00507B5F"/>
    <w:rsid w:val="0051009F"/>
    <w:rsid w:val="00510333"/>
    <w:rsid w:val="00511209"/>
    <w:rsid w:val="00511684"/>
    <w:rsid w:val="00511884"/>
    <w:rsid w:val="005133C1"/>
    <w:rsid w:val="005138A5"/>
    <w:rsid w:val="00513AB7"/>
    <w:rsid w:val="00513ED2"/>
    <w:rsid w:val="00513FF4"/>
    <w:rsid w:val="0051441A"/>
    <w:rsid w:val="0051446E"/>
    <w:rsid w:val="005147BB"/>
    <w:rsid w:val="005147FE"/>
    <w:rsid w:val="0051508C"/>
    <w:rsid w:val="00515563"/>
    <w:rsid w:val="0051621B"/>
    <w:rsid w:val="0051693F"/>
    <w:rsid w:val="00521620"/>
    <w:rsid w:val="00522230"/>
    <w:rsid w:val="0052265B"/>
    <w:rsid w:val="00522C17"/>
    <w:rsid w:val="00523040"/>
    <w:rsid w:val="00523193"/>
    <w:rsid w:val="00523D8D"/>
    <w:rsid w:val="00524C4E"/>
    <w:rsid w:val="005271F7"/>
    <w:rsid w:val="00532ACD"/>
    <w:rsid w:val="00533A39"/>
    <w:rsid w:val="005357D7"/>
    <w:rsid w:val="00536315"/>
    <w:rsid w:val="00536414"/>
    <w:rsid w:val="005367FC"/>
    <w:rsid w:val="00536909"/>
    <w:rsid w:val="0053695D"/>
    <w:rsid w:val="005375AD"/>
    <w:rsid w:val="005417B4"/>
    <w:rsid w:val="005419C8"/>
    <w:rsid w:val="00542DCD"/>
    <w:rsid w:val="00543145"/>
    <w:rsid w:val="0054477C"/>
    <w:rsid w:val="00544F67"/>
    <w:rsid w:val="0054542B"/>
    <w:rsid w:val="00545DC3"/>
    <w:rsid w:val="00545FEF"/>
    <w:rsid w:val="0054632E"/>
    <w:rsid w:val="00546AF1"/>
    <w:rsid w:val="00551CCE"/>
    <w:rsid w:val="00552A24"/>
    <w:rsid w:val="00552D52"/>
    <w:rsid w:val="00552FC5"/>
    <w:rsid w:val="0055331C"/>
    <w:rsid w:val="00553935"/>
    <w:rsid w:val="00553B62"/>
    <w:rsid w:val="0055428F"/>
    <w:rsid w:val="005547DA"/>
    <w:rsid w:val="00554A7E"/>
    <w:rsid w:val="0055528D"/>
    <w:rsid w:val="005562E9"/>
    <w:rsid w:val="0055678F"/>
    <w:rsid w:val="00557399"/>
    <w:rsid w:val="00557E10"/>
    <w:rsid w:val="005619F3"/>
    <w:rsid w:val="005625A0"/>
    <w:rsid w:val="00562831"/>
    <w:rsid w:val="0056296A"/>
    <w:rsid w:val="0056318C"/>
    <w:rsid w:val="00563392"/>
    <w:rsid w:val="00564E07"/>
    <w:rsid w:val="005651B4"/>
    <w:rsid w:val="00565AA9"/>
    <w:rsid w:val="00566478"/>
    <w:rsid w:val="005671EF"/>
    <w:rsid w:val="00567885"/>
    <w:rsid w:val="0057010B"/>
    <w:rsid w:val="005703C0"/>
    <w:rsid w:val="005718CA"/>
    <w:rsid w:val="005719D2"/>
    <w:rsid w:val="00572BEF"/>
    <w:rsid w:val="00574B27"/>
    <w:rsid w:val="00574D61"/>
    <w:rsid w:val="00574E81"/>
    <w:rsid w:val="0057548A"/>
    <w:rsid w:val="005760CB"/>
    <w:rsid w:val="00576C85"/>
    <w:rsid w:val="00581B06"/>
    <w:rsid w:val="00581E76"/>
    <w:rsid w:val="00582884"/>
    <w:rsid w:val="005837F8"/>
    <w:rsid w:val="00584179"/>
    <w:rsid w:val="00584C2C"/>
    <w:rsid w:val="00585803"/>
    <w:rsid w:val="005862B6"/>
    <w:rsid w:val="005870F8"/>
    <w:rsid w:val="00587F88"/>
    <w:rsid w:val="00587FC2"/>
    <w:rsid w:val="00590799"/>
    <w:rsid w:val="00592029"/>
    <w:rsid w:val="005924CE"/>
    <w:rsid w:val="00593224"/>
    <w:rsid w:val="00595EFD"/>
    <w:rsid w:val="0059601F"/>
    <w:rsid w:val="0059613E"/>
    <w:rsid w:val="00596B73"/>
    <w:rsid w:val="00596E7D"/>
    <w:rsid w:val="005970E5"/>
    <w:rsid w:val="00597D8A"/>
    <w:rsid w:val="005A1246"/>
    <w:rsid w:val="005A22F7"/>
    <w:rsid w:val="005A274F"/>
    <w:rsid w:val="005A28B0"/>
    <w:rsid w:val="005A4231"/>
    <w:rsid w:val="005A438E"/>
    <w:rsid w:val="005A6CF9"/>
    <w:rsid w:val="005A7483"/>
    <w:rsid w:val="005B0003"/>
    <w:rsid w:val="005B023F"/>
    <w:rsid w:val="005B1B44"/>
    <w:rsid w:val="005B2B2E"/>
    <w:rsid w:val="005B3AFF"/>
    <w:rsid w:val="005B4D2B"/>
    <w:rsid w:val="005B4E4D"/>
    <w:rsid w:val="005B5101"/>
    <w:rsid w:val="005B5A67"/>
    <w:rsid w:val="005B5AAF"/>
    <w:rsid w:val="005B628F"/>
    <w:rsid w:val="005B77CC"/>
    <w:rsid w:val="005B77F5"/>
    <w:rsid w:val="005B796F"/>
    <w:rsid w:val="005B7A08"/>
    <w:rsid w:val="005B7CCB"/>
    <w:rsid w:val="005C0D53"/>
    <w:rsid w:val="005C252B"/>
    <w:rsid w:val="005C38B2"/>
    <w:rsid w:val="005C4404"/>
    <w:rsid w:val="005C4E80"/>
    <w:rsid w:val="005C6037"/>
    <w:rsid w:val="005C6747"/>
    <w:rsid w:val="005C6FC0"/>
    <w:rsid w:val="005C7A54"/>
    <w:rsid w:val="005C7C3C"/>
    <w:rsid w:val="005C7DCA"/>
    <w:rsid w:val="005D0B30"/>
    <w:rsid w:val="005D149C"/>
    <w:rsid w:val="005D1636"/>
    <w:rsid w:val="005D1EDB"/>
    <w:rsid w:val="005D2053"/>
    <w:rsid w:val="005D25F2"/>
    <w:rsid w:val="005D2C02"/>
    <w:rsid w:val="005D337D"/>
    <w:rsid w:val="005D49EC"/>
    <w:rsid w:val="005D50EE"/>
    <w:rsid w:val="005D5361"/>
    <w:rsid w:val="005D53F0"/>
    <w:rsid w:val="005D59C0"/>
    <w:rsid w:val="005D5ED8"/>
    <w:rsid w:val="005D67F7"/>
    <w:rsid w:val="005D69AF"/>
    <w:rsid w:val="005D7EB2"/>
    <w:rsid w:val="005E0BEA"/>
    <w:rsid w:val="005E0C76"/>
    <w:rsid w:val="005E0DD4"/>
    <w:rsid w:val="005E1BA1"/>
    <w:rsid w:val="005E1F7B"/>
    <w:rsid w:val="005E2FC1"/>
    <w:rsid w:val="005E30B1"/>
    <w:rsid w:val="005E37C8"/>
    <w:rsid w:val="005E47AB"/>
    <w:rsid w:val="005E4D23"/>
    <w:rsid w:val="005E5397"/>
    <w:rsid w:val="005E61D3"/>
    <w:rsid w:val="005E6615"/>
    <w:rsid w:val="005E66F1"/>
    <w:rsid w:val="005E6F55"/>
    <w:rsid w:val="005E74E4"/>
    <w:rsid w:val="005E758A"/>
    <w:rsid w:val="005F17C0"/>
    <w:rsid w:val="005F32B8"/>
    <w:rsid w:val="005F33D3"/>
    <w:rsid w:val="005F3410"/>
    <w:rsid w:val="005F490D"/>
    <w:rsid w:val="005F4D06"/>
    <w:rsid w:val="005F4D4B"/>
    <w:rsid w:val="005F724C"/>
    <w:rsid w:val="00600422"/>
    <w:rsid w:val="00600506"/>
    <w:rsid w:val="00600BD0"/>
    <w:rsid w:val="00600D87"/>
    <w:rsid w:val="006022E3"/>
    <w:rsid w:val="0060307F"/>
    <w:rsid w:val="006039C4"/>
    <w:rsid w:val="006044CF"/>
    <w:rsid w:val="00604FAD"/>
    <w:rsid w:val="00605057"/>
    <w:rsid w:val="00605C11"/>
    <w:rsid w:val="006061F6"/>
    <w:rsid w:val="00606313"/>
    <w:rsid w:val="0060789E"/>
    <w:rsid w:val="00610174"/>
    <w:rsid w:val="0061031D"/>
    <w:rsid w:val="00611EC1"/>
    <w:rsid w:val="00612049"/>
    <w:rsid w:val="00612429"/>
    <w:rsid w:val="00612678"/>
    <w:rsid w:val="00612A4B"/>
    <w:rsid w:val="006135F5"/>
    <w:rsid w:val="0061399C"/>
    <w:rsid w:val="00615AA7"/>
    <w:rsid w:val="00616757"/>
    <w:rsid w:val="006172D7"/>
    <w:rsid w:val="0061732B"/>
    <w:rsid w:val="006211C6"/>
    <w:rsid w:val="006211FE"/>
    <w:rsid w:val="006215F2"/>
    <w:rsid w:val="00622387"/>
    <w:rsid w:val="006237A2"/>
    <w:rsid w:val="006243CB"/>
    <w:rsid w:val="00624D6F"/>
    <w:rsid w:val="006259E8"/>
    <w:rsid w:val="00626396"/>
    <w:rsid w:val="00626676"/>
    <w:rsid w:val="00630701"/>
    <w:rsid w:val="006307DA"/>
    <w:rsid w:val="00631686"/>
    <w:rsid w:val="00631B46"/>
    <w:rsid w:val="00632AD9"/>
    <w:rsid w:val="00632B5D"/>
    <w:rsid w:val="00633E26"/>
    <w:rsid w:val="00634C7E"/>
    <w:rsid w:val="006350A7"/>
    <w:rsid w:val="00635CF2"/>
    <w:rsid w:val="006364B1"/>
    <w:rsid w:val="0063685A"/>
    <w:rsid w:val="00637D4C"/>
    <w:rsid w:val="00637D84"/>
    <w:rsid w:val="00637EAB"/>
    <w:rsid w:val="00640725"/>
    <w:rsid w:val="00640D3F"/>
    <w:rsid w:val="006447A0"/>
    <w:rsid w:val="00644F04"/>
    <w:rsid w:val="006457CA"/>
    <w:rsid w:val="00647781"/>
    <w:rsid w:val="00650703"/>
    <w:rsid w:val="006507BC"/>
    <w:rsid w:val="00650EFA"/>
    <w:rsid w:val="00650FCA"/>
    <w:rsid w:val="0065250D"/>
    <w:rsid w:val="006533B5"/>
    <w:rsid w:val="0065381D"/>
    <w:rsid w:val="006539E7"/>
    <w:rsid w:val="00654B24"/>
    <w:rsid w:val="00657E50"/>
    <w:rsid w:val="006605F0"/>
    <w:rsid w:val="006607CD"/>
    <w:rsid w:val="00660D20"/>
    <w:rsid w:val="00661305"/>
    <w:rsid w:val="00662982"/>
    <w:rsid w:val="00663B1A"/>
    <w:rsid w:val="0066448D"/>
    <w:rsid w:val="00664C71"/>
    <w:rsid w:val="006654A1"/>
    <w:rsid w:val="006654F1"/>
    <w:rsid w:val="00666623"/>
    <w:rsid w:val="00666DD8"/>
    <w:rsid w:val="00667D9C"/>
    <w:rsid w:val="00670E90"/>
    <w:rsid w:val="00671498"/>
    <w:rsid w:val="0067152F"/>
    <w:rsid w:val="00671562"/>
    <w:rsid w:val="00672CF8"/>
    <w:rsid w:val="0067307C"/>
    <w:rsid w:val="0067310B"/>
    <w:rsid w:val="00673423"/>
    <w:rsid w:val="00674102"/>
    <w:rsid w:val="00674CA4"/>
    <w:rsid w:val="00675453"/>
    <w:rsid w:val="006759F7"/>
    <w:rsid w:val="006761A3"/>
    <w:rsid w:val="006769D8"/>
    <w:rsid w:val="00676C4A"/>
    <w:rsid w:val="006771A2"/>
    <w:rsid w:val="00677450"/>
    <w:rsid w:val="00677D0F"/>
    <w:rsid w:val="0068182A"/>
    <w:rsid w:val="00681BB7"/>
    <w:rsid w:val="00682509"/>
    <w:rsid w:val="00683198"/>
    <w:rsid w:val="00684742"/>
    <w:rsid w:val="00686134"/>
    <w:rsid w:val="00687812"/>
    <w:rsid w:val="00690995"/>
    <w:rsid w:val="006931B2"/>
    <w:rsid w:val="006938EE"/>
    <w:rsid w:val="00693A97"/>
    <w:rsid w:val="00694129"/>
    <w:rsid w:val="00695228"/>
    <w:rsid w:val="00695592"/>
    <w:rsid w:val="00695A4C"/>
    <w:rsid w:val="00695ECC"/>
    <w:rsid w:val="00696A02"/>
    <w:rsid w:val="0069719B"/>
    <w:rsid w:val="0069753E"/>
    <w:rsid w:val="0069789B"/>
    <w:rsid w:val="00697BD3"/>
    <w:rsid w:val="006A10C6"/>
    <w:rsid w:val="006A1DE7"/>
    <w:rsid w:val="006A2E92"/>
    <w:rsid w:val="006A3776"/>
    <w:rsid w:val="006A5DF1"/>
    <w:rsid w:val="006A5E08"/>
    <w:rsid w:val="006A6A01"/>
    <w:rsid w:val="006A7487"/>
    <w:rsid w:val="006A781C"/>
    <w:rsid w:val="006A7E61"/>
    <w:rsid w:val="006B01A8"/>
    <w:rsid w:val="006B0ABC"/>
    <w:rsid w:val="006B0CD5"/>
    <w:rsid w:val="006B1E5D"/>
    <w:rsid w:val="006B253F"/>
    <w:rsid w:val="006B2DF1"/>
    <w:rsid w:val="006B2F8B"/>
    <w:rsid w:val="006B33A6"/>
    <w:rsid w:val="006B35A0"/>
    <w:rsid w:val="006B3DB2"/>
    <w:rsid w:val="006B48A7"/>
    <w:rsid w:val="006B536D"/>
    <w:rsid w:val="006B5903"/>
    <w:rsid w:val="006B6DDF"/>
    <w:rsid w:val="006B751C"/>
    <w:rsid w:val="006C0570"/>
    <w:rsid w:val="006C0A99"/>
    <w:rsid w:val="006C12E9"/>
    <w:rsid w:val="006C1336"/>
    <w:rsid w:val="006C2E99"/>
    <w:rsid w:val="006C31A4"/>
    <w:rsid w:val="006C3CCF"/>
    <w:rsid w:val="006C4982"/>
    <w:rsid w:val="006C4A85"/>
    <w:rsid w:val="006C50EF"/>
    <w:rsid w:val="006C69DC"/>
    <w:rsid w:val="006C6DA8"/>
    <w:rsid w:val="006C79F9"/>
    <w:rsid w:val="006D01B9"/>
    <w:rsid w:val="006D0735"/>
    <w:rsid w:val="006D0F27"/>
    <w:rsid w:val="006D1A51"/>
    <w:rsid w:val="006D1F97"/>
    <w:rsid w:val="006D20A1"/>
    <w:rsid w:val="006D2E89"/>
    <w:rsid w:val="006D36F2"/>
    <w:rsid w:val="006D4561"/>
    <w:rsid w:val="006D4F15"/>
    <w:rsid w:val="006D65C0"/>
    <w:rsid w:val="006E086F"/>
    <w:rsid w:val="006E0CC4"/>
    <w:rsid w:val="006E1D08"/>
    <w:rsid w:val="006E2BF1"/>
    <w:rsid w:val="006E2C2E"/>
    <w:rsid w:val="006E305B"/>
    <w:rsid w:val="006E4192"/>
    <w:rsid w:val="006E4446"/>
    <w:rsid w:val="006E488D"/>
    <w:rsid w:val="006E4A28"/>
    <w:rsid w:val="006E5748"/>
    <w:rsid w:val="006E5986"/>
    <w:rsid w:val="006E5B33"/>
    <w:rsid w:val="006E5D0F"/>
    <w:rsid w:val="006E6012"/>
    <w:rsid w:val="006E6190"/>
    <w:rsid w:val="006E661A"/>
    <w:rsid w:val="006EAF35"/>
    <w:rsid w:val="006F151B"/>
    <w:rsid w:val="006F1EE3"/>
    <w:rsid w:val="006F2452"/>
    <w:rsid w:val="006F320C"/>
    <w:rsid w:val="006F4C5B"/>
    <w:rsid w:val="006F57F4"/>
    <w:rsid w:val="006F5A20"/>
    <w:rsid w:val="006F5A35"/>
    <w:rsid w:val="006F6251"/>
    <w:rsid w:val="006F6B84"/>
    <w:rsid w:val="006F790D"/>
    <w:rsid w:val="00700982"/>
    <w:rsid w:val="00700AAA"/>
    <w:rsid w:val="00700D36"/>
    <w:rsid w:val="00702B3B"/>
    <w:rsid w:val="00703711"/>
    <w:rsid w:val="00703ABB"/>
    <w:rsid w:val="00703BD5"/>
    <w:rsid w:val="00704AB9"/>
    <w:rsid w:val="00704FA8"/>
    <w:rsid w:val="00706363"/>
    <w:rsid w:val="007103F7"/>
    <w:rsid w:val="007104AC"/>
    <w:rsid w:val="00712531"/>
    <w:rsid w:val="00713810"/>
    <w:rsid w:val="00713897"/>
    <w:rsid w:val="007139E5"/>
    <w:rsid w:val="007143EC"/>
    <w:rsid w:val="00714500"/>
    <w:rsid w:val="00714C4E"/>
    <w:rsid w:val="00716888"/>
    <w:rsid w:val="00716E65"/>
    <w:rsid w:val="00716F6B"/>
    <w:rsid w:val="00720295"/>
    <w:rsid w:val="007202D2"/>
    <w:rsid w:val="00720A53"/>
    <w:rsid w:val="00720E93"/>
    <w:rsid w:val="00721204"/>
    <w:rsid w:val="007223BD"/>
    <w:rsid w:val="00722775"/>
    <w:rsid w:val="00723B22"/>
    <w:rsid w:val="00724479"/>
    <w:rsid w:val="0072553B"/>
    <w:rsid w:val="00725E3E"/>
    <w:rsid w:val="00726757"/>
    <w:rsid w:val="00726937"/>
    <w:rsid w:val="00727613"/>
    <w:rsid w:val="007303CC"/>
    <w:rsid w:val="007305A5"/>
    <w:rsid w:val="007313FD"/>
    <w:rsid w:val="00731FED"/>
    <w:rsid w:val="00732732"/>
    <w:rsid w:val="00732CA8"/>
    <w:rsid w:val="007332DA"/>
    <w:rsid w:val="00733DD3"/>
    <w:rsid w:val="0073485F"/>
    <w:rsid w:val="00734A03"/>
    <w:rsid w:val="00734CD8"/>
    <w:rsid w:val="0073521B"/>
    <w:rsid w:val="00735811"/>
    <w:rsid w:val="00735CD6"/>
    <w:rsid w:val="00735D86"/>
    <w:rsid w:val="007362D3"/>
    <w:rsid w:val="007363F3"/>
    <w:rsid w:val="007365DC"/>
    <w:rsid w:val="00737798"/>
    <w:rsid w:val="007378F8"/>
    <w:rsid w:val="007379A3"/>
    <w:rsid w:val="00737DBE"/>
    <w:rsid w:val="00740480"/>
    <w:rsid w:val="00740790"/>
    <w:rsid w:val="00740D5C"/>
    <w:rsid w:val="00742635"/>
    <w:rsid w:val="00744B0A"/>
    <w:rsid w:val="00744C10"/>
    <w:rsid w:val="00747ADC"/>
    <w:rsid w:val="007504D5"/>
    <w:rsid w:val="00750D59"/>
    <w:rsid w:val="00750F76"/>
    <w:rsid w:val="00751112"/>
    <w:rsid w:val="00751207"/>
    <w:rsid w:val="00751EEC"/>
    <w:rsid w:val="007521E2"/>
    <w:rsid w:val="00752B06"/>
    <w:rsid w:val="007532B4"/>
    <w:rsid w:val="007535A8"/>
    <w:rsid w:val="00753A5E"/>
    <w:rsid w:val="00754480"/>
    <w:rsid w:val="00754FBD"/>
    <w:rsid w:val="00755970"/>
    <w:rsid w:val="00755F06"/>
    <w:rsid w:val="00755F07"/>
    <w:rsid w:val="007567A5"/>
    <w:rsid w:val="00757419"/>
    <w:rsid w:val="0076010F"/>
    <w:rsid w:val="00760A2B"/>
    <w:rsid w:val="00761333"/>
    <w:rsid w:val="007614F8"/>
    <w:rsid w:val="0076150F"/>
    <w:rsid w:val="007637B9"/>
    <w:rsid w:val="007638F2"/>
    <w:rsid w:val="007639E1"/>
    <w:rsid w:val="007641D0"/>
    <w:rsid w:val="007649C8"/>
    <w:rsid w:val="00764C27"/>
    <w:rsid w:val="00765831"/>
    <w:rsid w:val="007662AA"/>
    <w:rsid w:val="0076675D"/>
    <w:rsid w:val="007670A6"/>
    <w:rsid w:val="00767934"/>
    <w:rsid w:val="00767E2D"/>
    <w:rsid w:val="00770BE2"/>
    <w:rsid w:val="00774CD5"/>
    <w:rsid w:val="007753F2"/>
    <w:rsid w:val="0077631D"/>
    <w:rsid w:val="007769E7"/>
    <w:rsid w:val="0077716D"/>
    <w:rsid w:val="0077726A"/>
    <w:rsid w:val="00780253"/>
    <w:rsid w:val="00780C41"/>
    <w:rsid w:val="00781512"/>
    <w:rsid w:val="00781D1E"/>
    <w:rsid w:val="00782CC6"/>
    <w:rsid w:val="00783B20"/>
    <w:rsid w:val="00783EE6"/>
    <w:rsid w:val="007848F4"/>
    <w:rsid w:val="00784993"/>
    <w:rsid w:val="00784A08"/>
    <w:rsid w:val="0078560A"/>
    <w:rsid w:val="00785EE4"/>
    <w:rsid w:val="00786A33"/>
    <w:rsid w:val="00786B15"/>
    <w:rsid w:val="00786F30"/>
    <w:rsid w:val="0078750C"/>
    <w:rsid w:val="00787611"/>
    <w:rsid w:val="00787D67"/>
    <w:rsid w:val="00791229"/>
    <w:rsid w:val="0079176F"/>
    <w:rsid w:val="00791BB2"/>
    <w:rsid w:val="00792AAC"/>
    <w:rsid w:val="007934BB"/>
    <w:rsid w:val="00795AB7"/>
    <w:rsid w:val="00796059"/>
    <w:rsid w:val="00797111"/>
    <w:rsid w:val="007A06F6"/>
    <w:rsid w:val="007A0B58"/>
    <w:rsid w:val="007A1770"/>
    <w:rsid w:val="007A2DBE"/>
    <w:rsid w:val="007A38FF"/>
    <w:rsid w:val="007A3D98"/>
    <w:rsid w:val="007A47C6"/>
    <w:rsid w:val="007A5292"/>
    <w:rsid w:val="007A5E2E"/>
    <w:rsid w:val="007A642C"/>
    <w:rsid w:val="007A69FC"/>
    <w:rsid w:val="007A728B"/>
    <w:rsid w:val="007A75F8"/>
    <w:rsid w:val="007A781D"/>
    <w:rsid w:val="007A7D4F"/>
    <w:rsid w:val="007B0485"/>
    <w:rsid w:val="007B068B"/>
    <w:rsid w:val="007B0C6C"/>
    <w:rsid w:val="007B1638"/>
    <w:rsid w:val="007B164B"/>
    <w:rsid w:val="007B1B80"/>
    <w:rsid w:val="007B2045"/>
    <w:rsid w:val="007B2286"/>
    <w:rsid w:val="007B243A"/>
    <w:rsid w:val="007B2B6B"/>
    <w:rsid w:val="007B4480"/>
    <w:rsid w:val="007B483F"/>
    <w:rsid w:val="007B498E"/>
    <w:rsid w:val="007B533A"/>
    <w:rsid w:val="007B6FBE"/>
    <w:rsid w:val="007B7156"/>
    <w:rsid w:val="007B7C08"/>
    <w:rsid w:val="007B7E8B"/>
    <w:rsid w:val="007C0116"/>
    <w:rsid w:val="007C0308"/>
    <w:rsid w:val="007C0A2D"/>
    <w:rsid w:val="007C0B66"/>
    <w:rsid w:val="007C0CC0"/>
    <w:rsid w:val="007C1750"/>
    <w:rsid w:val="007C190F"/>
    <w:rsid w:val="007C234C"/>
    <w:rsid w:val="007C33C5"/>
    <w:rsid w:val="007C33E5"/>
    <w:rsid w:val="007C36CA"/>
    <w:rsid w:val="007C400A"/>
    <w:rsid w:val="007C50B3"/>
    <w:rsid w:val="007C5542"/>
    <w:rsid w:val="007C564D"/>
    <w:rsid w:val="007C56D4"/>
    <w:rsid w:val="007C59AA"/>
    <w:rsid w:val="007C5B60"/>
    <w:rsid w:val="007D0B50"/>
    <w:rsid w:val="007D10B7"/>
    <w:rsid w:val="007D425D"/>
    <w:rsid w:val="007D7236"/>
    <w:rsid w:val="007D763C"/>
    <w:rsid w:val="007D765C"/>
    <w:rsid w:val="007D77CF"/>
    <w:rsid w:val="007D7F4D"/>
    <w:rsid w:val="007E0225"/>
    <w:rsid w:val="007E0745"/>
    <w:rsid w:val="007E0A8B"/>
    <w:rsid w:val="007E2286"/>
    <w:rsid w:val="007E2F58"/>
    <w:rsid w:val="007E3B86"/>
    <w:rsid w:val="007E3FC6"/>
    <w:rsid w:val="007E51E8"/>
    <w:rsid w:val="007E5723"/>
    <w:rsid w:val="007E67FF"/>
    <w:rsid w:val="007E6A77"/>
    <w:rsid w:val="007E6A82"/>
    <w:rsid w:val="007E7C49"/>
    <w:rsid w:val="007F0161"/>
    <w:rsid w:val="007F0A66"/>
    <w:rsid w:val="007F17C8"/>
    <w:rsid w:val="007F2DF7"/>
    <w:rsid w:val="007F2E72"/>
    <w:rsid w:val="007F42AC"/>
    <w:rsid w:val="007F4736"/>
    <w:rsid w:val="007F4AF9"/>
    <w:rsid w:val="007F6973"/>
    <w:rsid w:val="00800154"/>
    <w:rsid w:val="00800638"/>
    <w:rsid w:val="008011A6"/>
    <w:rsid w:val="00801602"/>
    <w:rsid w:val="00801AD4"/>
    <w:rsid w:val="00803946"/>
    <w:rsid w:val="00803C85"/>
    <w:rsid w:val="008053CD"/>
    <w:rsid w:val="008057AF"/>
    <w:rsid w:val="00807936"/>
    <w:rsid w:val="00807DF4"/>
    <w:rsid w:val="00807E8C"/>
    <w:rsid w:val="008102DC"/>
    <w:rsid w:val="00811462"/>
    <w:rsid w:val="00811DE8"/>
    <w:rsid w:val="0081225F"/>
    <w:rsid w:val="0081344D"/>
    <w:rsid w:val="008137D2"/>
    <w:rsid w:val="00813F35"/>
    <w:rsid w:val="00815F46"/>
    <w:rsid w:val="0081612F"/>
    <w:rsid w:val="0081684D"/>
    <w:rsid w:val="00816921"/>
    <w:rsid w:val="00817A28"/>
    <w:rsid w:val="0082029F"/>
    <w:rsid w:val="008217DA"/>
    <w:rsid w:val="00821DFE"/>
    <w:rsid w:val="00822F89"/>
    <w:rsid w:val="0082432E"/>
    <w:rsid w:val="00824395"/>
    <w:rsid w:val="00825296"/>
    <w:rsid w:val="008254FE"/>
    <w:rsid w:val="008267EA"/>
    <w:rsid w:val="00826C8F"/>
    <w:rsid w:val="00826DD2"/>
    <w:rsid w:val="00827AE9"/>
    <w:rsid w:val="00827EC5"/>
    <w:rsid w:val="00831254"/>
    <w:rsid w:val="00833545"/>
    <w:rsid w:val="00834BFA"/>
    <w:rsid w:val="00834DAD"/>
    <w:rsid w:val="0083541B"/>
    <w:rsid w:val="0083579E"/>
    <w:rsid w:val="00835FF3"/>
    <w:rsid w:val="008360F5"/>
    <w:rsid w:val="00836616"/>
    <w:rsid w:val="008375A6"/>
    <w:rsid w:val="00837808"/>
    <w:rsid w:val="0084061C"/>
    <w:rsid w:val="00840A1C"/>
    <w:rsid w:val="0084110B"/>
    <w:rsid w:val="0084167F"/>
    <w:rsid w:val="008417C0"/>
    <w:rsid w:val="00841A17"/>
    <w:rsid w:val="00841C1E"/>
    <w:rsid w:val="0084214F"/>
    <w:rsid w:val="008422D3"/>
    <w:rsid w:val="00842C34"/>
    <w:rsid w:val="0084505E"/>
    <w:rsid w:val="0084557B"/>
    <w:rsid w:val="008466AC"/>
    <w:rsid w:val="00846B9C"/>
    <w:rsid w:val="00850690"/>
    <w:rsid w:val="00850E7B"/>
    <w:rsid w:val="008517DC"/>
    <w:rsid w:val="008538AA"/>
    <w:rsid w:val="00854294"/>
    <w:rsid w:val="008542AD"/>
    <w:rsid w:val="0085458D"/>
    <w:rsid w:val="008553FF"/>
    <w:rsid w:val="008559EC"/>
    <w:rsid w:val="008560E8"/>
    <w:rsid w:val="00856BD0"/>
    <w:rsid w:val="008575D0"/>
    <w:rsid w:val="00857815"/>
    <w:rsid w:val="00857E07"/>
    <w:rsid w:val="00860BBA"/>
    <w:rsid w:val="008630F5"/>
    <w:rsid w:val="00863B8A"/>
    <w:rsid w:val="00864464"/>
    <w:rsid w:val="00864C8A"/>
    <w:rsid w:val="00865225"/>
    <w:rsid w:val="00865322"/>
    <w:rsid w:val="008658EB"/>
    <w:rsid w:val="00865B6A"/>
    <w:rsid w:val="00865E15"/>
    <w:rsid w:val="00866229"/>
    <w:rsid w:val="0086650D"/>
    <w:rsid w:val="00866CF3"/>
    <w:rsid w:val="0087048D"/>
    <w:rsid w:val="00871B46"/>
    <w:rsid w:val="00871E14"/>
    <w:rsid w:val="0087247F"/>
    <w:rsid w:val="008733D4"/>
    <w:rsid w:val="00873581"/>
    <w:rsid w:val="00877420"/>
    <w:rsid w:val="0087772C"/>
    <w:rsid w:val="00877B92"/>
    <w:rsid w:val="00880929"/>
    <w:rsid w:val="008813AA"/>
    <w:rsid w:val="0088277F"/>
    <w:rsid w:val="00883A3B"/>
    <w:rsid w:val="00884F28"/>
    <w:rsid w:val="008857DC"/>
    <w:rsid w:val="0088591A"/>
    <w:rsid w:val="00886A52"/>
    <w:rsid w:val="008875A8"/>
    <w:rsid w:val="0089023B"/>
    <w:rsid w:val="008910BE"/>
    <w:rsid w:val="00892A41"/>
    <w:rsid w:val="0089380D"/>
    <w:rsid w:val="0089399B"/>
    <w:rsid w:val="00894019"/>
    <w:rsid w:val="00894C4F"/>
    <w:rsid w:val="00895218"/>
    <w:rsid w:val="00895B0E"/>
    <w:rsid w:val="00895E11"/>
    <w:rsid w:val="008967FE"/>
    <w:rsid w:val="00896A61"/>
    <w:rsid w:val="00897927"/>
    <w:rsid w:val="008A00BA"/>
    <w:rsid w:val="008A0B76"/>
    <w:rsid w:val="008A1AE1"/>
    <w:rsid w:val="008A1DE7"/>
    <w:rsid w:val="008A23A2"/>
    <w:rsid w:val="008A247F"/>
    <w:rsid w:val="008A2B8B"/>
    <w:rsid w:val="008A3CFD"/>
    <w:rsid w:val="008A4065"/>
    <w:rsid w:val="008A5326"/>
    <w:rsid w:val="008A745A"/>
    <w:rsid w:val="008B09DC"/>
    <w:rsid w:val="008B0F96"/>
    <w:rsid w:val="008B1620"/>
    <w:rsid w:val="008B2A76"/>
    <w:rsid w:val="008B3158"/>
    <w:rsid w:val="008B354B"/>
    <w:rsid w:val="008B3824"/>
    <w:rsid w:val="008B6097"/>
    <w:rsid w:val="008B6213"/>
    <w:rsid w:val="008B6F8C"/>
    <w:rsid w:val="008B7365"/>
    <w:rsid w:val="008B7CCC"/>
    <w:rsid w:val="008C0336"/>
    <w:rsid w:val="008C07E4"/>
    <w:rsid w:val="008C0AAB"/>
    <w:rsid w:val="008C1562"/>
    <w:rsid w:val="008C2029"/>
    <w:rsid w:val="008C21FB"/>
    <w:rsid w:val="008C2A16"/>
    <w:rsid w:val="008C4CF6"/>
    <w:rsid w:val="008C5146"/>
    <w:rsid w:val="008C55D7"/>
    <w:rsid w:val="008C576A"/>
    <w:rsid w:val="008C64B5"/>
    <w:rsid w:val="008C6826"/>
    <w:rsid w:val="008C79B1"/>
    <w:rsid w:val="008C79D8"/>
    <w:rsid w:val="008D00F1"/>
    <w:rsid w:val="008D043A"/>
    <w:rsid w:val="008D127D"/>
    <w:rsid w:val="008D180B"/>
    <w:rsid w:val="008D21F1"/>
    <w:rsid w:val="008D4252"/>
    <w:rsid w:val="008D5106"/>
    <w:rsid w:val="008D6A09"/>
    <w:rsid w:val="008D70BB"/>
    <w:rsid w:val="008D7464"/>
    <w:rsid w:val="008D7CB5"/>
    <w:rsid w:val="008D7E46"/>
    <w:rsid w:val="008D7EE5"/>
    <w:rsid w:val="008E0C5E"/>
    <w:rsid w:val="008E0E8A"/>
    <w:rsid w:val="008E10F2"/>
    <w:rsid w:val="008E17C8"/>
    <w:rsid w:val="008E263B"/>
    <w:rsid w:val="008E283A"/>
    <w:rsid w:val="008E3ECD"/>
    <w:rsid w:val="008E6128"/>
    <w:rsid w:val="008E6C2D"/>
    <w:rsid w:val="008E751E"/>
    <w:rsid w:val="008E793A"/>
    <w:rsid w:val="008F0012"/>
    <w:rsid w:val="008F059D"/>
    <w:rsid w:val="008F0682"/>
    <w:rsid w:val="008F0C2C"/>
    <w:rsid w:val="008F31CF"/>
    <w:rsid w:val="008F33BE"/>
    <w:rsid w:val="008F3454"/>
    <w:rsid w:val="008F3577"/>
    <w:rsid w:val="008F3EC7"/>
    <w:rsid w:val="008F426C"/>
    <w:rsid w:val="008F4491"/>
    <w:rsid w:val="008F4722"/>
    <w:rsid w:val="00900738"/>
    <w:rsid w:val="00900A51"/>
    <w:rsid w:val="00900D28"/>
    <w:rsid w:val="00900E8A"/>
    <w:rsid w:val="00900FEB"/>
    <w:rsid w:val="0090157D"/>
    <w:rsid w:val="00901AD8"/>
    <w:rsid w:val="00901F03"/>
    <w:rsid w:val="009020C9"/>
    <w:rsid w:val="00902329"/>
    <w:rsid w:val="00902484"/>
    <w:rsid w:val="00904A4C"/>
    <w:rsid w:val="00904FE9"/>
    <w:rsid w:val="00905F89"/>
    <w:rsid w:val="00906B83"/>
    <w:rsid w:val="009114CC"/>
    <w:rsid w:val="009144B5"/>
    <w:rsid w:val="0091553E"/>
    <w:rsid w:val="00916552"/>
    <w:rsid w:val="00920123"/>
    <w:rsid w:val="00920DC6"/>
    <w:rsid w:val="009214B1"/>
    <w:rsid w:val="00921749"/>
    <w:rsid w:val="009247C3"/>
    <w:rsid w:val="00924C2A"/>
    <w:rsid w:val="00924E97"/>
    <w:rsid w:val="00924FC3"/>
    <w:rsid w:val="009265E2"/>
    <w:rsid w:val="009266E9"/>
    <w:rsid w:val="009271E8"/>
    <w:rsid w:val="00927645"/>
    <w:rsid w:val="00927993"/>
    <w:rsid w:val="009308A5"/>
    <w:rsid w:val="00930F27"/>
    <w:rsid w:val="009326D8"/>
    <w:rsid w:val="00932A09"/>
    <w:rsid w:val="00932AC0"/>
    <w:rsid w:val="009332D6"/>
    <w:rsid w:val="00933394"/>
    <w:rsid w:val="00934141"/>
    <w:rsid w:val="00934339"/>
    <w:rsid w:val="00935F2E"/>
    <w:rsid w:val="0093680A"/>
    <w:rsid w:val="00936FB3"/>
    <w:rsid w:val="00937D1C"/>
    <w:rsid w:val="009404FC"/>
    <w:rsid w:val="009409FD"/>
    <w:rsid w:val="00940AE7"/>
    <w:rsid w:val="00941785"/>
    <w:rsid w:val="009419FF"/>
    <w:rsid w:val="00942A85"/>
    <w:rsid w:val="009434CF"/>
    <w:rsid w:val="00943F06"/>
    <w:rsid w:val="00945441"/>
    <w:rsid w:val="00945664"/>
    <w:rsid w:val="0094570B"/>
    <w:rsid w:val="00945818"/>
    <w:rsid w:val="00946DA4"/>
    <w:rsid w:val="009472E9"/>
    <w:rsid w:val="00950669"/>
    <w:rsid w:val="00951A82"/>
    <w:rsid w:val="00953C3E"/>
    <w:rsid w:val="00956739"/>
    <w:rsid w:val="009567ED"/>
    <w:rsid w:val="00957999"/>
    <w:rsid w:val="00960F8C"/>
    <w:rsid w:val="00960FB6"/>
    <w:rsid w:val="009610A9"/>
    <w:rsid w:val="00961E81"/>
    <w:rsid w:val="00961FC8"/>
    <w:rsid w:val="009623B2"/>
    <w:rsid w:val="00962764"/>
    <w:rsid w:val="009635D1"/>
    <w:rsid w:val="00963633"/>
    <w:rsid w:val="0096488A"/>
    <w:rsid w:val="00964ACA"/>
    <w:rsid w:val="00965585"/>
    <w:rsid w:val="009665B1"/>
    <w:rsid w:val="00966BF1"/>
    <w:rsid w:val="00966F31"/>
    <w:rsid w:val="009679F5"/>
    <w:rsid w:val="009725F0"/>
    <w:rsid w:val="00972F7B"/>
    <w:rsid w:val="00974839"/>
    <w:rsid w:val="00974ACE"/>
    <w:rsid w:val="00976593"/>
    <w:rsid w:val="009766A7"/>
    <w:rsid w:val="009767BC"/>
    <w:rsid w:val="0097687D"/>
    <w:rsid w:val="00976D71"/>
    <w:rsid w:val="0097742A"/>
    <w:rsid w:val="00977AD1"/>
    <w:rsid w:val="00981C3F"/>
    <w:rsid w:val="00983691"/>
    <w:rsid w:val="009848C9"/>
    <w:rsid w:val="00985462"/>
    <w:rsid w:val="009856CA"/>
    <w:rsid w:val="00987369"/>
    <w:rsid w:val="0099009F"/>
    <w:rsid w:val="0099063F"/>
    <w:rsid w:val="00990CF3"/>
    <w:rsid w:val="00990F6D"/>
    <w:rsid w:val="0099214A"/>
    <w:rsid w:val="0099241E"/>
    <w:rsid w:val="00993732"/>
    <w:rsid w:val="009946AA"/>
    <w:rsid w:val="00994987"/>
    <w:rsid w:val="00995CC5"/>
    <w:rsid w:val="009A1D07"/>
    <w:rsid w:val="009A2DA7"/>
    <w:rsid w:val="009A386F"/>
    <w:rsid w:val="009A3E24"/>
    <w:rsid w:val="009A5CCA"/>
    <w:rsid w:val="009A68E7"/>
    <w:rsid w:val="009A747F"/>
    <w:rsid w:val="009A7D6D"/>
    <w:rsid w:val="009B0B45"/>
    <w:rsid w:val="009B12B1"/>
    <w:rsid w:val="009B4175"/>
    <w:rsid w:val="009B51FD"/>
    <w:rsid w:val="009B6964"/>
    <w:rsid w:val="009C005B"/>
    <w:rsid w:val="009C0274"/>
    <w:rsid w:val="009C09D8"/>
    <w:rsid w:val="009C1B7C"/>
    <w:rsid w:val="009C599A"/>
    <w:rsid w:val="009C5F97"/>
    <w:rsid w:val="009C60FD"/>
    <w:rsid w:val="009C6E14"/>
    <w:rsid w:val="009C7CED"/>
    <w:rsid w:val="009D0638"/>
    <w:rsid w:val="009D0E58"/>
    <w:rsid w:val="009D1B9F"/>
    <w:rsid w:val="009D1FEB"/>
    <w:rsid w:val="009D221D"/>
    <w:rsid w:val="009D23F7"/>
    <w:rsid w:val="009D3175"/>
    <w:rsid w:val="009D3635"/>
    <w:rsid w:val="009D3AB8"/>
    <w:rsid w:val="009D450E"/>
    <w:rsid w:val="009D4889"/>
    <w:rsid w:val="009D5CF1"/>
    <w:rsid w:val="009D6616"/>
    <w:rsid w:val="009D71C9"/>
    <w:rsid w:val="009E0260"/>
    <w:rsid w:val="009E0360"/>
    <w:rsid w:val="009E096A"/>
    <w:rsid w:val="009E0EBC"/>
    <w:rsid w:val="009E0EF4"/>
    <w:rsid w:val="009E15A0"/>
    <w:rsid w:val="009E1E62"/>
    <w:rsid w:val="009E1F1D"/>
    <w:rsid w:val="009E2649"/>
    <w:rsid w:val="009E3B35"/>
    <w:rsid w:val="009E4698"/>
    <w:rsid w:val="009E47DA"/>
    <w:rsid w:val="009E509A"/>
    <w:rsid w:val="009E61DA"/>
    <w:rsid w:val="009E68E8"/>
    <w:rsid w:val="009E70E9"/>
    <w:rsid w:val="009E7246"/>
    <w:rsid w:val="009E7595"/>
    <w:rsid w:val="009E798C"/>
    <w:rsid w:val="009F0CFD"/>
    <w:rsid w:val="009F1B81"/>
    <w:rsid w:val="009F2B3C"/>
    <w:rsid w:val="009F2F51"/>
    <w:rsid w:val="009F357A"/>
    <w:rsid w:val="009F3C6C"/>
    <w:rsid w:val="009F3E7E"/>
    <w:rsid w:val="009F45B7"/>
    <w:rsid w:val="009F46E8"/>
    <w:rsid w:val="009F659B"/>
    <w:rsid w:val="00A0002D"/>
    <w:rsid w:val="00A00684"/>
    <w:rsid w:val="00A03135"/>
    <w:rsid w:val="00A04995"/>
    <w:rsid w:val="00A077B4"/>
    <w:rsid w:val="00A0799E"/>
    <w:rsid w:val="00A07B25"/>
    <w:rsid w:val="00A1020C"/>
    <w:rsid w:val="00A1191A"/>
    <w:rsid w:val="00A11FE9"/>
    <w:rsid w:val="00A133BF"/>
    <w:rsid w:val="00A1363B"/>
    <w:rsid w:val="00A15A4E"/>
    <w:rsid w:val="00A15C6F"/>
    <w:rsid w:val="00A16AF6"/>
    <w:rsid w:val="00A16D4E"/>
    <w:rsid w:val="00A17BF4"/>
    <w:rsid w:val="00A208AF"/>
    <w:rsid w:val="00A20B88"/>
    <w:rsid w:val="00A21746"/>
    <w:rsid w:val="00A217DB"/>
    <w:rsid w:val="00A218E9"/>
    <w:rsid w:val="00A2560A"/>
    <w:rsid w:val="00A26399"/>
    <w:rsid w:val="00A264A0"/>
    <w:rsid w:val="00A26C25"/>
    <w:rsid w:val="00A27521"/>
    <w:rsid w:val="00A31AC4"/>
    <w:rsid w:val="00A31F45"/>
    <w:rsid w:val="00A32641"/>
    <w:rsid w:val="00A3391D"/>
    <w:rsid w:val="00A344CC"/>
    <w:rsid w:val="00A344F8"/>
    <w:rsid w:val="00A35E37"/>
    <w:rsid w:val="00A35F60"/>
    <w:rsid w:val="00A3622A"/>
    <w:rsid w:val="00A3668F"/>
    <w:rsid w:val="00A373E7"/>
    <w:rsid w:val="00A3774F"/>
    <w:rsid w:val="00A4166A"/>
    <w:rsid w:val="00A419BD"/>
    <w:rsid w:val="00A41A77"/>
    <w:rsid w:val="00A41BFD"/>
    <w:rsid w:val="00A42FB8"/>
    <w:rsid w:val="00A43FB2"/>
    <w:rsid w:val="00A443C9"/>
    <w:rsid w:val="00A4624A"/>
    <w:rsid w:val="00A46E52"/>
    <w:rsid w:val="00A51477"/>
    <w:rsid w:val="00A51486"/>
    <w:rsid w:val="00A54ECC"/>
    <w:rsid w:val="00A550E7"/>
    <w:rsid w:val="00A562C7"/>
    <w:rsid w:val="00A579E4"/>
    <w:rsid w:val="00A57A7E"/>
    <w:rsid w:val="00A60447"/>
    <w:rsid w:val="00A60E36"/>
    <w:rsid w:val="00A61188"/>
    <w:rsid w:val="00A62F2B"/>
    <w:rsid w:val="00A63B56"/>
    <w:rsid w:val="00A6453A"/>
    <w:rsid w:val="00A64E69"/>
    <w:rsid w:val="00A64ECF"/>
    <w:rsid w:val="00A6558C"/>
    <w:rsid w:val="00A65BB1"/>
    <w:rsid w:val="00A65D02"/>
    <w:rsid w:val="00A65FDE"/>
    <w:rsid w:val="00A667E5"/>
    <w:rsid w:val="00A6697D"/>
    <w:rsid w:val="00A66A99"/>
    <w:rsid w:val="00A702B9"/>
    <w:rsid w:val="00A70845"/>
    <w:rsid w:val="00A70E51"/>
    <w:rsid w:val="00A71190"/>
    <w:rsid w:val="00A71DD2"/>
    <w:rsid w:val="00A728EB"/>
    <w:rsid w:val="00A73B5C"/>
    <w:rsid w:val="00A762D6"/>
    <w:rsid w:val="00A76F51"/>
    <w:rsid w:val="00A77B48"/>
    <w:rsid w:val="00A804E5"/>
    <w:rsid w:val="00A812AF"/>
    <w:rsid w:val="00A813A6"/>
    <w:rsid w:val="00A82618"/>
    <w:rsid w:val="00A85AB7"/>
    <w:rsid w:val="00A87409"/>
    <w:rsid w:val="00A87979"/>
    <w:rsid w:val="00A87BF2"/>
    <w:rsid w:val="00A87FB7"/>
    <w:rsid w:val="00A90377"/>
    <w:rsid w:val="00A9051B"/>
    <w:rsid w:val="00A90534"/>
    <w:rsid w:val="00A90A87"/>
    <w:rsid w:val="00A90CA5"/>
    <w:rsid w:val="00A91A07"/>
    <w:rsid w:val="00A91D35"/>
    <w:rsid w:val="00A9266B"/>
    <w:rsid w:val="00A92EBB"/>
    <w:rsid w:val="00A93297"/>
    <w:rsid w:val="00A937D8"/>
    <w:rsid w:val="00A938D4"/>
    <w:rsid w:val="00A93CDE"/>
    <w:rsid w:val="00A95709"/>
    <w:rsid w:val="00A9588D"/>
    <w:rsid w:val="00A9770C"/>
    <w:rsid w:val="00AA0C23"/>
    <w:rsid w:val="00AA1822"/>
    <w:rsid w:val="00AA38A2"/>
    <w:rsid w:val="00AA3E2D"/>
    <w:rsid w:val="00AA5513"/>
    <w:rsid w:val="00AA571E"/>
    <w:rsid w:val="00AA605D"/>
    <w:rsid w:val="00AA6DE5"/>
    <w:rsid w:val="00AA74DF"/>
    <w:rsid w:val="00AA7CD6"/>
    <w:rsid w:val="00AB03B9"/>
    <w:rsid w:val="00AB04DB"/>
    <w:rsid w:val="00AB2589"/>
    <w:rsid w:val="00AB314F"/>
    <w:rsid w:val="00AB447C"/>
    <w:rsid w:val="00AB5758"/>
    <w:rsid w:val="00AB5E23"/>
    <w:rsid w:val="00AB5F43"/>
    <w:rsid w:val="00AB6A93"/>
    <w:rsid w:val="00AB6D83"/>
    <w:rsid w:val="00AB7BEC"/>
    <w:rsid w:val="00AC0432"/>
    <w:rsid w:val="00AC0659"/>
    <w:rsid w:val="00AC0A39"/>
    <w:rsid w:val="00AC1345"/>
    <w:rsid w:val="00AC23D0"/>
    <w:rsid w:val="00AC27C1"/>
    <w:rsid w:val="00AC2F6E"/>
    <w:rsid w:val="00AC4C39"/>
    <w:rsid w:val="00AC569C"/>
    <w:rsid w:val="00AC6118"/>
    <w:rsid w:val="00AC651A"/>
    <w:rsid w:val="00AC747D"/>
    <w:rsid w:val="00AC74C3"/>
    <w:rsid w:val="00AD0475"/>
    <w:rsid w:val="00AD0B73"/>
    <w:rsid w:val="00AD0C95"/>
    <w:rsid w:val="00AD0E3F"/>
    <w:rsid w:val="00AD140A"/>
    <w:rsid w:val="00AD151A"/>
    <w:rsid w:val="00AD225B"/>
    <w:rsid w:val="00AD23DF"/>
    <w:rsid w:val="00AD2D01"/>
    <w:rsid w:val="00AD35AD"/>
    <w:rsid w:val="00AD399F"/>
    <w:rsid w:val="00AD3D3F"/>
    <w:rsid w:val="00AD469F"/>
    <w:rsid w:val="00AD5096"/>
    <w:rsid w:val="00AD52E2"/>
    <w:rsid w:val="00AE1B4A"/>
    <w:rsid w:val="00AE1B82"/>
    <w:rsid w:val="00AE27AA"/>
    <w:rsid w:val="00AE2FFC"/>
    <w:rsid w:val="00AE3150"/>
    <w:rsid w:val="00AE3DA5"/>
    <w:rsid w:val="00AE52FF"/>
    <w:rsid w:val="00AE58D2"/>
    <w:rsid w:val="00AE5F91"/>
    <w:rsid w:val="00AE63C2"/>
    <w:rsid w:val="00AE6B2F"/>
    <w:rsid w:val="00AF03CB"/>
    <w:rsid w:val="00AF0C20"/>
    <w:rsid w:val="00AF10B2"/>
    <w:rsid w:val="00AF1E35"/>
    <w:rsid w:val="00AF4DC3"/>
    <w:rsid w:val="00AF4F0F"/>
    <w:rsid w:val="00AF5617"/>
    <w:rsid w:val="00AF5680"/>
    <w:rsid w:val="00AF579E"/>
    <w:rsid w:val="00AF582B"/>
    <w:rsid w:val="00AF5CBE"/>
    <w:rsid w:val="00AF5F47"/>
    <w:rsid w:val="00AF6746"/>
    <w:rsid w:val="00AF6AE2"/>
    <w:rsid w:val="00AF71AC"/>
    <w:rsid w:val="00AF7785"/>
    <w:rsid w:val="00B018CE"/>
    <w:rsid w:val="00B0192D"/>
    <w:rsid w:val="00B02986"/>
    <w:rsid w:val="00B03A15"/>
    <w:rsid w:val="00B041E7"/>
    <w:rsid w:val="00B05B2C"/>
    <w:rsid w:val="00B062B2"/>
    <w:rsid w:val="00B07474"/>
    <w:rsid w:val="00B0C981"/>
    <w:rsid w:val="00B105D2"/>
    <w:rsid w:val="00B10B5D"/>
    <w:rsid w:val="00B1146D"/>
    <w:rsid w:val="00B11557"/>
    <w:rsid w:val="00B11577"/>
    <w:rsid w:val="00B11BFF"/>
    <w:rsid w:val="00B1206A"/>
    <w:rsid w:val="00B12E19"/>
    <w:rsid w:val="00B160DC"/>
    <w:rsid w:val="00B21097"/>
    <w:rsid w:val="00B21318"/>
    <w:rsid w:val="00B24415"/>
    <w:rsid w:val="00B25CE6"/>
    <w:rsid w:val="00B25D90"/>
    <w:rsid w:val="00B26A30"/>
    <w:rsid w:val="00B26DAA"/>
    <w:rsid w:val="00B30134"/>
    <w:rsid w:val="00B306F9"/>
    <w:rsid w:val="00B30AFD"/>
    <w:rsid w:val="00B3174A"/>
    <w:rsid w:val="00B32667"/>
    <w:rsid w:val="00B342CF"/>
    <w:rsid w:val="00B35B0F"/>
    <w:rsid w:val="00B35FAA"/>
    <w:rsid w:val="00B360A7"/>
    <w:rsid w:val="00B36C36"/>
    <w:rsid w:val="00B40E05"/>
    <w:rsid w:val="00B4189B"/>
    <w:rsid w:val="00B42010"/>
    <w:rsid w:val="00B45EFB"/>
    <w:rsid w:val="00B53E60"/>
    <w:rsid w:val="00B54EC0"/>
    <w:rsid w:val="00B57988"/>
    <w:rsid w:val="00B57BBE"/>
    <w:rsid w:val="00B60579"/>
    <w:rsid w:val="00B61887"/>
    <w:rsid w:val="00B61E4A"/>
    <w:rsid w:val="00B64022"/>
    <w:rsid w:val="00B6421F"/>
    <w:rsid w:val="00B644BF"/>
    <w:rsid w:val="00B6505C"/>
    <w:rsid w:val="00B650E1"/>
    <w:rsid w:val="00B66A35"/>
    <w:rsid w:val="00B6749A"/>
    <w:rsid w:val="00B67603"/>
    <w:rsid w:val="00B67711"/>
    <w:rsid w:val="00B67AD2"/>
    <w:rsid w:val="00B70061"/>
    <w:rsid w:val="00B70C35"/>
    <w:rsid w:val="00B717CE"/>
    <w:rsid w:val="00B719B9"/>
    <w:rsid w:val="00B73DF6"/>
    <w:rsid w:val="00B74275"/>
    <w:rsid w:val="00B7475E"/>
    <w:rsid w:val="00B756C3"/>
    <w:rsid w:val="00B76B9B"/>
    <w:rsid w:val="00B7706C"/>
    <w:rsid w:val="00B7745E"/>
    <w:rsid w:val="00B77748"/>
    <w:rsid w:val="00B80977"/>
    <w:rsid w:val="00B8100A"/>
    <w:rsid w:val="00B81A9F"/>
    <w:rsid w:val="00B8279B"/>
    <w:rsid w:val="00B82B1F"/>
    <w:rsid w:val="00B84A20"/>
    <w:rsid w:val="00B85A46"/>
    <w:rsid w:val="00B85AF1"/>
    <w:rsid w:val="00B85E4E"/>
    <w:rsid w:val="00B86060"/>
    <w:rsid w:val="00B878B8"/>
    <w:rsid w:val="00B878E9"/>
    <w:rsid w:val="00B87F1E"/>
    <w:rsid w:val="00B91155"/>
    <w:rsid w:val="00B9242E"/>
    <w:rsid w:val="00B92A76"/>
    <w:rsid w:val="00B93E21"/>
    <w:rsid w:val="00B94824"/>
    <w:rsid w:val="00B95491"/>
    <w:rsid w:val="00B95819"/>
    <w:rsid w:val="00B96EA8"/>
    <w:rsid w:val="00B971BC"/>
    <w:rsid w:val="00B97AA1"/>
    <w:rsid w:val="00BA0195"/>
    <w:rsid w:val="00BA0E68"/>
    <w:rsid w:val="00BA1413"/>
    <w:rsid w:val="00BA19B0"/>
    <w:rsid w:val="00BA1FE8"/>
    <w:rsid w:val="00BA2486"/>
    <w:rsid w:val="00BA2770"/>
    <w:rsid w:val="00BA27EA"/>
    <w:rsid w:val="00BA2EF1"/>
    <w:rsid w:val="00BA2F16"/>
    <w:rsid w:val="00BA3549"/>
    <w:rsid w:val="00BA3A9A"/>
    <w:rsid w:val="00BA4073"/>
    <w:rsid w:val="00BA4A17"/>
    <w:rsid w:val="00BA50EB"/>
    <w:rsid w:val="00BA5334"/>
    <w:rsid w:val="00BA5951"/>
    <w:rsid w:val="00BA5A16"/>
    <w:rsid w:val="00BA5FBA"/>
    <w:rsid w:val="00BB0245"/>
    <w:rsid w:val="00BB099C"/>
    <w:rsid w:val="00BB20AA"/>
    <w:rsid w:val="00BB38CD"/>
    <w:rsid w:val="00BB5CC6"/>
    <w:rsid w:val="00BB69A1"/>
    <w:rsid w:val="00BC06D5"/>
    <w:rsid w:val="00BC0F58"/>
    <w:rsid w:val="00BC0FEB"/>
    <w:rsid w:val="00BC2AF9"/>
    <w:rsid w:val="00BC2BC5"/>
    <w:rsid w:val="00BC2C5B"/>
    <w:rsid w:val="00BC2EB5"/>
    <w:rsid w:val="00BC3810"/>
    <w:rsid w:val="00BC3B48"/>
    <w:rsid w:val="00BC3C67"/>
    <w:rsid w:val="00BC3F0C"/>
    <w:rsid w:val="00BC417B"/>
    <w:rsid w:val="00BC4366"/>
    <w:rsid w:val="00BC57B3"/>
    <w:rsid w:val="00BC660B"/>
    <w:rsid w:val="00BC714E"/>
    <w:rsid w:val="00BC759E"/>
    <w:rsid w:val="00BC7BF7"/>
    <w:rsid w:val="00BD0074"/>
    <w:rsid w:val="00BD0BDE"/>
    <w:rsid w:val="00BD12C8"/>
    <w:rsid w:val="00BD1E83"/>
    <w:rsid w:val="00BD3468"/>
    <w:rsid w:val="00BD3550"/>
    <w:rsid w:val="00BD3DBD"/>
    <w:rsid w:val="00BD51DC"/>
    <w:rsid w:val="00BD5B8E"/>
    <w:rsid w:val="00BD5DC3"/>
    <w:rsid w:val="00BD67D3"/>
    <w:rsid w:val="00BD6861"/>
    <w:rsid w:val="00BD6B14"/>
    <w:rsid w:val="00BD7A09"/>
    <w:rsid w:val="00BE0A9F"/>
    <w:rsid w:val="00BE0B64"/>
    <w:rsid w:val="00BE0CB4"/>
    <w:rsid w:val="00BE144E"/>
    <w:rsid w:val="00BE2A7B"/>
    <w:rsid w:val="00BE2E4F"/>
    <w:rsid w:val="00BE369C"/>
    <w:rsid w:val="00BE4226"/>
    <w:rsid w:val="00BE4348"/>
    <w:rsid w:val="00BE545B"/>
    <w:rsid w:val="00BE599F"/>
    <w:rsid w:val="00BE5CFF"/>
    <w:rsid w:val="00BE61F4"/>
    <w:rsid w:val="00BE6A6B"/>
    <w:rsid w:val="00BE71F2"/>
    <w:rsid w:val="00BF0B20"/>
    <w:rsid w:val="00BF150B"/>
    <w:rsid w:val="00BF15F9"/>
    <w:rsid w:val="00BF177A"/>
    <w:rsid w:val="00BF222E"/>
    <w:rsid w:val="00BF23F3"/>
    <w:rsid w:val="00BF27D8"/>
    <w:rsid w:val="00BF4B6F"/>
    <w:rsid w:val="00BF575B"/>
    <w:rsid w:val="00BF6C65"/>
    <w:rsid w:val="00BF7158"/>
    <w:rsid w:val="00BF7966"/>
    <w:rsid w:val="00C03073"/>
    <w:rsid w:val="00C045FC"/>
    <w:rsid w:val="00C0492A"/>
    <w:rsid w:val="00C04F05"/>
    <w:rsid w:val="00C05885"/>
    <w:rsid w:val="00C0674A"/>
    <w:rsid w:val="00C10021"/>
    <w:rsid w:val="00C1034B"/>
    <w:rsid w:val="00C12C70"/>
    <w:rsid w:val="00C13D17"/>
    <w:rsid w:val="00C141D0"/>
    <w:rsid w:val="00C1655C"/>
    <w:rsid w:val="00C211DC"/>
    <w:rsid w:val="00C22B43"/>
    <w:rsid w:val="00C22E41"/>
    <w:rsid w:val="00C23B3B"/>
    <w:rsid w:val="00C24B3E"/>
    <w:rsid w:val="00C24DD6"/>
    <w:rsid w:val="00C25A3C"/>
    <w:rsid w:val="00C26047"/>
    <w:rsid w:val="00C2622A"/>
    <w:rsid w:val="00C26B98"/>
    <w:rsid w:val="00C26D6F"/>
    <w:rsid w:val="00C26DC3"/>
    <w:rsid w:val="00C26ED9"/>
    <w:rsid w:val="00C272CA"/>
    <w:rsid w:val="00C27BCC"/>
    <w:rsid w:val="00C3042E"/>
    <w:rsid w:val="00C3063E"/>
    <w:rsid w:val="00C31833"/>
    <w:rsid w:val="00C319A8"/>
    <w:rsid w:val="00C31BEC"/>
    <w:rsid w:val="00C320D9"/>
    <w:rsid w:val="00C32CBB"/>
    <w:rsid w:val="00C34A7E"/>
    <w:rsid w:val="00C34BFF"/>
    <w:rsid w:val="00C34CF4"/>
    <w:rsid w:val="00C35056"/>
    <w:rsid w:val="00C35088"/>
    <w:rsid w:val="00C35C09"/>
    <w:rsid w:val="00C35E07"/>
    <w:rsid w:val="00C363AB"/>
    <w:rsid w:val="00C366C4"/>
    <w:rsid w:val="00C3688D"/>
    <w:rsid w:val="00C37F45"/>
    <w:rsid w:val="00C402B0"/>
    <w:rsid w:val="00C407ED"/>
    <w:rsid w:val="00C410B9"/>
    <w:rsid w:val="00C418F8"/>
    <w:rsid w:val="00C441F2"/>
    <w:rsid w:val="00C44A50"/>
    <w:rsid w:val="00C46C74"/>
    <w:rsid w:val="00C473C4"/>
    <w:rsid w:val="00C50B24"/>
    <w:rsid w:val="00C52100"/>
    <w:rsid w:val="00C52F75"/>
    <w:rsid w:val="00C52F86"/>
    <w:rsid w:val="00C542F3"/>
    <w:rsid w:val="00C54A4D"/>
    <w:rsid w:val="00C553E9"/>
    <w:rsid w:val="00C5586F"/>
    <w:rsid w:val="00C57062"/>
    <w:rsid w:val="00C57160"/>
    <w:rsid w:val="00C60003"/>
    <w:rsid w:val="00C606D4"/>
    <w:rsid w:val="00C6075C"/>
    <w:rsid w:val="00C608A1"/>
    <w:rsid w:val="00C6164A"/>
    <w:rsid w:val="00C649D1"/>
    <w:rsid w:val="00C6530B"/>
    <w:rsid w:val="00C6557D"/>
    <w:rsid w:val="00C658F4"/>
    <w:rsid w:val="00C66FD7"/>
    <w:rsid w:val="00C67A2C"/>
    <w:rsid w:val="00C702CA"/>
    <w:rsid w:val="00C71936"/>
    <w:rsid w:val="00C72240"/>
    <w:rsid w:val="00C7266C"/>
    <w:rsid w:val="00C73F2F"/>
    <w:rsid w:val="00C74175"/>
    <w:rsid w:val="00C7474E"/>
    <w:rsid w:val="00C75577"/>
    <w:rsid w:val="00C7608B"/>
    <w:rsid w:val="00C774B7"/>
    <w:rsid w:val="00C804EB"/>
    <w:rsid w:val="00C804F8"/>
    <w:rsid w:val="00C81646"/>
    <w:rsid w:val="00C81AF9"/>
    <w:rsid w:val="00C823A3"/>
    <w:rsid w:val="00C829C8"/>
    <w:rsid w:val="00C82E06"/>
    <w:rsid w:val="00C832CE"/>
    <w:rsid w:val="00C85378"/>
    <w:rsid w:val="00C87F70"/>
    <w:rsid w:val="00C904AB"/>
    <w:rsid w:val="00C91F11"/>
    <w:rsid w:val="00C927CE"/>
    <w:rsid w:val="00C92D04"/>
    <w:rsid w:val="00C94473"/>
    <w:rsid w:val="00C96169"/>
    <w:rsid w:val="00C967F5"/>
    <w:rsid w:val="00C9778A"/>
    <w:rsid w:val="00C97EA7"/>
    <w:rsid w:val="00CA082A"/>
    <w:rsid w:val="00CA19EE"/>
    <w:rsid w:val="00CA247C"/>
    <w:rsid w:val="00CA254B"/>
    <w:rsid w:val="00CA2733"/>
    <w:rsid w:val="00CA284D"/>
    <w:rsid w:val="00CA2F0E"/>
    <w:rsid w:val="00CA3E8F"/>
    <w:rsid w:val="00CA56F7"/>
    <w:rsid w:val="00CA5ADE"/>
    <w:rsid w:val="00CB026B"/>
    <w:rsid w:val="00CB04C0"/>
    <w:rsid w:val="00CB0890"/>
    <w:rsid w:val="00CB0D29"/>
    <w:rsid w:val="00CB103C"/>
    <w:rsid w:val="00CB163A"/>
    <w:rsid w:val="00CB1823"/>
    <w:rsid w:val="00CB1C4A"/>
    <w:rsid w:val="00CB1CCA"/>
    <w:rsid w:val="00CB1E50"/>
    <w:rsid w:val="00CB2150"/>
    <w:rsid w:val="00CB2D6D"/>
    <w:rsid w:val="00CB3413"/>
    <w:rsid w:val="00CB495D"/>
    <w:rsid w:val="00CB7356"/>
    <w:rsid w:val="00CB7472"/>
    <w:rsid w:val="00CC0469"/>
    <w:rsid w:val="00CC09F6"/>
    <w:rsid w:val="00CC0A2F"/>
    <w:rsid w:val="00CC32AF"/>
    <w:rsid w:val="00CC3625"/>
    <w:rsid w:val="00CC3C10"/>
    <w:rsid w:val="00CC447C"/>
    <w:rsid w:val="00CC6655"/>
    <w:rsid w:val="00CC75D8"/>
    <w:rsid w:val="00CC77B2"/>
    <w:rsid w:val="00CC798F"/>
    <w:rsid w:val="00CD187E"/>
    <w:rsid w:val="00CD311E"/>
    <w:rsid w:val="00CD36CC"/>
    <w:rsid w:val="00CD38F2"/>
    <w:rsid w:val="00CD3EDC"/>
    <w:rsid w:val="00CD522A"/>
    <w:rsid w:val="00CD5713"/>
    <w:rsid w:val="00CD5BE3"/>
    <w:rsid w:val="00CD73AB"/>
    <w:rsid w:val="00CD767A"/>
    <w:rsid w:val="00CD7733"/>
    <w:rsid w:val="00CD77A0"/>
    <w:rsid w:val="00CE2A60"/>
    <w:rsid w:val="00CE340D"/>
    <w:rsid w:val="00CE3B39"/>
    <w:rsid w:val="00CE3E13"/>
    <w:rsid w:val="00CE49DB"/>
    <w:rsid w:val="00CE4C4C"/>
    <w:rsid w:val="00CE4D33"/>
    <w:rsid w:val="00CE69CF"/>
    <w:rsid w:val="00CE6C29"/>
    <w:rsid w:val="00CF188C"/>
    <w:rsid w:val="00CF2767"/>
    <w:rsid w:val="00CF38F5"/>
    <w:rsid w:val="00CF4409"/>
    <w:rsid w:val="00CF478D"/>
    <w:rsid w:val="00CF50EE"/>
    <w:rsid w:val="00CF5A57"/>
    <w:rsid w:val="00CF6C2A"/>
    <w:rsid w:val="00CF6EA1"/>
    <w:rsid w:val="00CF75B6"/>
    <w:rsid w:val="00CF7CF3"/>
    <w:rsid w:val="00D00686"/>
    <w:rsid w:val="00D01018"/>
    <w:rsid w:val="00D02852"/>
    <w:rsid w:val="00D0472A"/>
    <w:rsid w:val="00D0488F"/>
    <w:rsid w:val="00D05772"/>
    <w:rsid w:val="00D064E0"/>
    <w:rsid w:val="00D06FDA"/>
    <w:rsid w:val="00D072E2"/>
    <w:rsid w:val="00D07903"/>
    <w:rsid w:val="00D10C86"/>
    <w:rsid w:val="00D11990"/>
    <w:rsid w:val="00D124FA"/>
    <w:rsid w:val="00D125B2"/>
    <w:rsid w:val="00D12845"/>
    <w:rsid w:val="00D13CFA"/>
    <w:rsid w:val="00D1446E"/>
    <w:rsid w:val="00D1499C"/>
    <w:rsid w:val="00D1533A"/>
    <w:rsid w:val="00D16F9B"/>
    <w:rsid w:val="00D20145"/>
    <w:rsid w:val="00D20336"/>
    <w:rsid w:val="00D207FF"/>
    <w:rsid w:val="00D222B7"/>
    <w:rsid w:val="00D227EB"/>
    <w:rsid w:val="00D23503"/>
    <w:rsid w:val="00D238E5"/>
    <w:rsid w:val="00D23A65"/>
    <w:rsid w:val="00D2490D"/>
    <w:rsid w:val="00D24E96"/>
    <w:rsid w:val="00D2579A"/>
    <w:rsid w:val="00D25950"/>
    <w:rsid w:val="00D25BD1"/>
    <w:rsid w:val="00D2610B"/>
    <w:rsid w:val="00D302F4"/>
    <w:rsid w:val="00D30765"/>
    <w:rsid w:val="00D3082F"/>
    <w:rsid w:val="00D3247D"/>
    <w:rsid w:val="00D32F6B"/>
    <w:rsid w:val="00D3312A"/>
    <w:rsid w:val="00D33F36"/>
    <w:rsid w:val="00D35847"/>
    <w:rsid w:val="00D36BBC"/>
    <w:rsid w:val="00D3707E"/>
    <w:rsid w:val="00D379D5"/>
    <w:rsid w:val="00D40464"/>
    <w:rsid w:val="00D41381"/>
    <w:rsid w:val="00D416CC"/>
    <w:rsid w:val="00D42069"/>
    <w:rsid w:val="00D43D7D"/>
    <w:rsid w:val="00D448EB"/>
    <w:rsid w:val="00D44E37"/>
    <w:rsid w:val="00D4575A"/>
    <w:rsid w:val="00D467C7"/>
    <w:rsid w:val="00D46802"/>
    <w:rsid w:val="00D46D09"/>
    <w:rsid w:val="00D5017E"/>
    <w:rsid w:val="00D50A81"/>
    <w:rsid w:val="00D5222B"/>
    <w:rsid w:val="00D527C7"/>
    <w:rsid w:val="00D52FEF"/>
    <w:rsid w:val="00D55518"/>
    <w:rsid w:val="00D56C1C"/>
    <w:rsid w:val="00D6011E"/>
    <w:rsid w:val="00D60542"/>
    <w:rsid w:val="00D614CC"/>
    <w:rsid w:val="00D628D3"/>
    <w:rsid w:val="00D630B7"/>
    <w:rsid w:val="00D630CD"/>
    <w:rsid w:val="00D6325B"/>
    <w:rsid w:val="00D63BAB"/>
    <w:rsid w:val="00D63BF8"/>
    <w:rsid w:val="00D6413D"/>
    <w:rsid w:val="00D64294"/>
    <w:rsid w:val="00D64B23"/>
    <w:rsid w:val="00D64CE7"/>
    <w:rsid w:val="00D65704"/>
    <w:rsid w:val="00D66AC2"/>
    <w:rsid w:val="00D70A35"/>
    <w:rsid w:val="00D71880"/>
    <w:rsid w:val="00D71F0C"/>
    <w:rsid w:val="00D72517"/>
    <w:rsid w:val="00D72B54"/>
    <w:rsid w:val="00D733B0"/>
    <w:rsid w:val="00D73513"/>
    <w:rsid w:val="00D73B23"/>
    <w:rsid w:val="00D73FF2"/>
    <w:rsid w:val="00D74375"/>
    <w:rsid w:val="00D74535"/>
    <w:rsid w:val="00D74A0C"/>
    <w:rsid w:val="00D7666D"/>
    <w:rsid w:val="00D76EED"/>
    <w:rsid w:val="00D77020"/>
    <w:rsid w:val="00D809E1"/>
    <w:rsid w:val="00D80DD8"/>
    <w:rsid w:val="00D813AA"/>
    <w:rsid w:val="00D81441"/>
    <w:rsid w:val="00D8195F"/>
    <w:rsid w:val="00D82619"/>
    <w:rsid w:val="00D83100"/>
    <w:rsid w:val="00D846FF"/>
    <w:rsid w:val="00D84E5B"/>
    <w:rsid w:val="00D851AA"/>
    <w:rsid w:val="00D851C6"/>
    <w:rsid w:val="00D85632"/>
    <w:rsid w:val="00D859FB"/>
    <w:rsid w:val="00D85EE2"/>
    <w:rsid w:val="00D86692"/>
    <w:rsid w:val="00D86C1D"/>
    <w:rsid w:val="00D86F25"/>
    <w:rsid w:val="00D87A44"/>
    <w:rsid w:val="00D87CA1"/>
    <w:rsid w:val="00D907C9"/>
    <w:rsid w:val="00D91233"/>
    <w:rsid w:val="00D913F6"/>
    <w:rsid w:val="00D943C8"/>
    <w:rsid w:val="00D9566F"/>
    <w:rsid w:val="00D957F1"/>
    <w:rsid w:val="00D958FC"/>
    <w:rsid w:val="00D96167"/>
    <w:rsid w:val="00D96256"/>
    <w:rsid w:val="00D96FC6"/>
    <w:rsid w:val="00DA081B"/>
    <w:rsid w:val="00DA13B0"/>
    <w:rsid w:val="00DA1725"/>
    <w:rsid w:val="00DA2337"/>
    <w:rsid w:val="00DA25CB"/>
    <w:rsid w:val="00DA264B"/>
    <w:rsid w:val="00DA3308"/>
    <w:rsid w:val="00DA33FD"/>
    <w:rsid w:val="00DA38B2"/>
    <w:rsid w:val="00DA38C0"/>
    <w:rsid w:val="00DA542A"/>
    <w:rsid w:val="00DA5757"/>
    <w:rsid w:val="00DA5E61"/>
    <w:rsid w:val="00DA65C4"/>
    <w:rsid w:val="00DA663C"/>
    <w:rsid w:val="00DA6803"/>
    <w:rsid w:val="00DA7178"/>
    <w:rsid w:val="00DA74E8"/>
    <w:rsid w:val="00DA7769"/>
    <w:rsid w:val="00DB047D"/>
    <w:rsid w:val="00DB0FBF"/>
    <w:rsid w:val="00DB2209"/>
    <w:rsid w:val="00DB5BBB"/>
    <w:rsid w:val="00DB6E9B"/>
    <w:rsid w:val="00DC175A"/>
    <w:rsid w:val="00DC1DFC"/>
    <w:rsid w:val="00DC1FA0"/>
    <w:rsid w:val="00DC300C"/>
    <w:rsid w:val="00DC30E7"/>
    <w:rsid w:val="00DC316C"/>
    <w:rsid w:val="00DC33CE"/>
    <w:rsid w:val="00DC372E"/>
    <w:rsid w:val="00DC400B"/>
    <w:rsid w:val="00DC68BD"/>
    <w:rsid w:val="00DD042B"/>
    <w:rsid w:val="00DD0DA8"/>
    <w:rsid w:val="00DD17DF"/>
    <w:rsid w:val="00DD1E4E"/>
    <w:rsid w:val="00DD2FB5"/>
    <w:rsid w:val="00DD340E"/>
    <w:rsid w:val="00DD3957"/>
    <w:rsid w:val="00DD5542"/>
    <w:rsid w:val="00DD6A92"/>
    <w:rsid w:val="00DD6B43"/>
    <w:rsid w:val="00DD77D1"/>
    <w:rsid w:val="00DD7A86"/>
    <w:rsid w:val="00DE036B"/>
    <w:rsid w:val="00DE0A0A"/>
    <w:rsid w:val="00DE11D9"/>
    <w:rsid w:val="00DE16A0"/>
    <w:rsid w:val="00DE16FB"/>
    <w:rsid w:val="00DE18AE"/>
    <w:rsid w:val="00DE3034"/>
    <w:rsid w:val="00DE40AF"/>
    <w:rsid w:val="00DE4E73"/>
    <w:rsid w:val="00DE56CB"/>
    <w:rsid w:val="00DE676D"/>
    <w:rsid w:val="00DE67B5"/>
    <w:rsid w:val="00DE7791"/>
    <w:rsid w:val="00DF0FED"/>
    <w:rsid w:val="00DF11B0"/>
    <w:rsid w:val="00DF1709"/>
    <w:rsid w:val="00DF1908"/>
    <w:rsid w:val="00DF22E5"/>
    <w:rsid w:val="00DF358C"/>
    <w:rsid w:val="00DF401F"/>
    <w:rsid w:val="00DF43AA"/>
    <w:rsid w:val="00DF611A"/>
    <w:rsid w:val="00DF62F9"/>
    <w:rsid w:val="00DF661E"/>
    <w:rsid w:val="00DF6B47"/>
    <w:rsid w:val="00DF6BBC"/>
    <w:rsid w:val="00DF71BC"/>
    <w:rsid w:val="00DF782C"/>
    <w:rsid w:val="00E00C82"/>
    <w:rsid w:val="00E00D04"/>
    <w:rsid w:val="00E01D00"/>
    <w:rsid w:val="00E01EA6"/>
    <w:rsid w:val="00E04045"/>
    <w:rsid w:val="00E04B08"/>
    <w:rsid w:val="00E05472"/>
    <w:rsid w:val="00E058D4"/>
    <w:rsid w:val="00E05F8F"/>
    <w:rsid w:val="00E0759E"/>
    <w:rsid w:val="00E0790B"/>
    <w:rsid w:val="00E10E12"/>
    <w:rsid w:val="00E112CC"/>
    <w:rsid w:val="00E12852"/>
    <w:rsid w:val="00E13064"/>
    <w:rsid w:val="00E13116"/>
    <w:rsid w:val="00E13A82"/>
    <w:rsid w:val="00E145F6"/>
    <w:rsid w:val="00E14CC9"/>
    <w:rsid w:val="00E14FC9"/>
    <w:rsid w:val="00E15584"/>
    <w:rsid w:val="00E160EE"/>
    <w:rsid w:val="00E164B5"/>
    <w:rsid w:val="00E2048B"/>
    <w:rsid w:val="00E20998"/>
    <w:rsid w:val="00E209CB"/>
    <w:rsid w:val="00E254FE"/>
    <w:rsid w:val="00E25933"/>
    <w:rsid w:val="00E25C85"/>
    <w:rsid w:val="00E26205"/>
    <w:rsid w:val="00E26345"/>
    <w:rsid w:val="00E304B2"/>
    <w:rsid w:val="00E31F93"/>
    <w:rsid w:val="00E329CE"/>
    <w:rsid w:val="00E32A01"/>
    <w:rsid w:val="00E3439E"/>
    <w:rsid w:val="00E3463D"/>
    <w:rsid w:val="00E3481E"/>
    <w:rsid w:val="00E34973"/>
    <w:rsid w:val="00E34D06"/>
    <w:rsid w:val="00E36537"/>
    <w:rsid w:val="00E36A93"/>
    <w:rsid w:val="00E36B30"/>
    <w:rsid w:val="00E36CAD"/>
    <w:rsid w:val="00E4078F"/>
    <w:rsid w:val="00E407FF"/>
    <w:rsid w:val="00E40ACB"/>
    <w:rsid w:val="00E40B8B"/>
    <w:rsid w:val="00E415F2"/>
    <w:rsid w:val="00E41A4C"/>
    <w:rsid w:val="00E41D02"/>
    <w:rsid w:val="00E41DDF"/>
    <w:rsid w:val="00E4244D"/>
    <w:rsid w:val="00E42DE7"/>
    <w:rsid w:val="00E433DF"/>
    <w:rsid w:val="00E435CD"/>
    <w:rsid w:val="00E44956"/>
    <w:rsid w:val="00E476D3"/>
    <w:rsid w:val="00E47803"/>
    <w:rsid w:val="00E509AE"/>
    <w:rsid w:val="00E5122C"/>
    <w:rsid w:val="00E51ED7"/>
    <w:rsid w:val="00E530A5"/>
    <w:rsid w:val="00E536A8"/>
    <w:rsid w:val="00E54316"/>
    <w:rsid w:val="00E5520D"/>
    <w:rsid w:val="00E60061"/>
    <w:rsid w:val="00E604CD"/>
    <w:rsid w:val="00E62E5B"/>
    <w:rsid w:val="00E63F46"/>
    <w:rsid w:val="00E64243"/>
    <w:rsid w:val="00E65535"/>
    <w:rsid w:val="00E66AF5"/>
    <w:rsid w:val="00E67B81"/>
    <w:rsid w:val="00E67FB3"/>
    <w:rsid w:val="00E723A0"/>
    <w:rsid w:val="00E74E79"/>
    <w:rsid w:val="00E74F8C"/>
    <w:rsid w:val="00E77282"/>
    <w:rsid w:val="00E77BCB"/>
    <w:rsid w:val="00E77BF4"/>
    <w:rsid w:val="00E77F86"/>
    <w:rsid w:val="00E80494"/>
    <w:rsid w:val="00E80D19"/>
    <w:rsid w:val="00E81247"/>
    <w:rsid w:val="00E81A86"/>
    <w:rsid w:val="00E82A78"/>
    <w:rsid w:val="00E837B5"/>
    <w:rsid w:val="00E84766"/>
    <w:rsid w:val="00E8490C"/>
    <w:rsid w:val="00E84B65"/>
    <w:rsid w:val="00E84CC1"/>
    <w:rsid w:val="00E876B8"/>
    <w:rsid w:val="00E91109"/>
    <w:rsid w:val="00E93E3C"/>
    <w:rsid w:val="00E94509"/>
    <w:rsid w:val="00E949FE"/>
    <w:rsid w:val="00E94EDD"/>
    <w:rsid w:val="00E95026"/>
    <w:rsid w:val="00E95756"/>
    <w:rsid w:val="00E961C4"/>
    <w:rsid w:val="00E9622A"/>
    <w:rsid w:val="00E967CC"/>
    <w:rsid w:val="00E96D55"/>
    <w:rsid w:val="00E976CE"/>
    <w:rsid w:val="00EA01AB"/>
    <w:rsid w:val="00EA0E90"/>
    <w:rsid w:val="00EA1211"/>
    <w:rsid w:val="00EA17AD"/>
    <w:rsid w:val="00EA21DA"/>
    <w:rsid w:val="00EA2243"/>
    <w:rsid w:val="00EA31D6"/>
    <w:rsid w:val="00EA336D"/>
    <w:rsid w:val="00EA3EA6"/>
    <w:rsid w:val="00EA3F88"/>
    <w:rsid w:val="00EA4B87"/>
    <w:rsid w:val="00EA4FBE"/>
    <w:rsid w:val="00EA56BF"/>
    <w:rsid w:val="00EA600F"/>
    <w:rsid w:val="00EA6249"/>
    <w:rsid w:val="00EA7312"/>
    <w:rsid w:val="00EB05E0"/>
    <w:rsid w:val="00EB0980"/>
    <w:rsid w:val="00EB09D3"/>
    <w:rsid w:val="00EB0B69"/>
    <w:rsid w:val="00EB1F03"/>
    <w:rsid w:val="00EB2CD3"/>
    <w:rsid w:val="00EB3041"/>
    <w:rsid w:val="00EB353D"/>
    <w:rsid w:val="00EB451E"/>
    <w:rsid w:val="00EB482D"/>
    <w:rsid w:val="00EB5D3F"/>
    <w:rsid w:val="00EB5FC4"/>
    <w:rsid w:val="00EB6997"/>
    <w:rsid w:val="00EB6B94"/>
    <w:rsid w:val="00EB764D"/>
    <w:rsid w:val="00EB7E35"/>
    <w:rsid w:val="00EC0A87"/>
    <w:rsid w:val="00EC20E7"/>
    <w:rsid w:val="00EC36AD"/>
    <w:rsid w:val="00EC375C"/>
    <w:rsid w:val="00EC3A64"/>
    <w:rsid w:val="00EC4F9E"/>
    <w:rsid w:val="00EC601C"/>
    <w:rsid w:val="00EC75C7"/>
    <w:rsid w:val="00ED0488"/>
    <w:rsid w:val="00ED050D"/>
    <w:rsid w:val="00ED0C9F"/>
    <w:rsid w:val="00ED1CED"/>
    <w:rsid w:val="00ED1EC9"/>
    <w:rsid w:val="00ED2A56"/>
    <w:rsid w:val="00ED3172"/>
    <w:rsid w:val="00ED345B"/>
    <w:rsid w:val="00ED3EDE"/>
    <w:rsid w:val="00ED4841"/>
    <w:rsid w:val="00ED5075"/>
    <w:rsid w:val="00ED62EA"/>
    <w:rsid w:val="00ED6766"/>
    <w:rsid w:val="00ED6E91"/>
    <w:rsid w:val="00EE126A"/>
    <w:rsid w:val="00EE1AF0"/>
    <w:rsid w:val="00EE1D56"/>
    <w:rsid w:val="00EE1D85"/>
    <w:rsid w:val="00EE29A0"/>
    <w:rsid w:val="00EE3450"/>
    <w:rsid w:val="00EE3D47"/>
    <w:rsid w:val="00EE3F57"/>
    <w:rsid w:val="00EE43C5"/>
    <w:rsid w:val="00EE4796"/>
    <w:rsid w:val="00EE4B6E"/>
    <w:rsid w:val="00EE4C1E"/>
    <w:rsid w:val="00EE5968"/>
    <w:rsid w:val="00EE72E6"/>
    <w:rsid w:val="00EE73C8"/>
    <w:rsid w:val="00EF026A"/>
    <w:rsid w:val="00EF05B6"/>
    <w:rsid w:val="00EF0796"/>
    <w:rsid w:val="00EF12DD"/>
    <w:rsid w:val="00EF12FB"/>
    <w:rsid w:val="00EF1536"/>
    <w:rsid w:val="00EF1F0A"/>
    <w:rsid w:val="00EF3B0B"/>
    <w:rsid w:val="00EF40AE"/>
    <w:rsid w:val="00EF5693"/>
    <w:rsid w:val="00EF5A37"/>
    <w:rsid w:val="00EF6394"/>
    <w:rsid w:val="00EF6963"/>
    <w:rsid w:val="00EF6CA1"/>
    <w:rsid w:val="00EF7AF9"/>
    <w:rsid w:val="00F00C18"/>
    <w:rsid w:val="00F00EF2"/>
    <w:rsid w:val="00F02A7E"/>
    <w:rsid w:val="00F02DD9"/>
    <w:rsid w:val="00F037C9"/>
    <w:rsid w:val="00F056AF"/>
    <w:rsid w:val="00F0622F"/>
    <w:rsid w:val="00F070C7"/>
    <w:rsid w:val="00F1116D"/>
    <w:rsid w:val="00F1162A"/>
    <w:rsid w:val="00F11A02"/>
    <w:rsid w:val="00F1503B"/>
    <w:rsid w:val="00F1721D"/>
    <w:rsid w:val="00F205C0"/>
    <w:rsid w:val="00F23093"/>
    <w:rsid w:val="00F267B0"/>
    <w:rsid w:val="00F310B7"/>
    <w:rsid w:val="00F311FC"/>
    <w:rsid w:val="00F31955"/>
    <w:rsid w:val="00F31AA6"/>
    <w:rsid w:val="00F31BAC"/>
    <w:rsid w:val="00F335A3"/>
    <w:rsid w:val="00F33755"/>
    <w:rsid w:val="00F3548B"/>
    <w:rsid w:val="00F35700"/>
    <w:rsid w:val="00F36828"/>
    <w:rsid w:val="00F37D9C"/>
    <w:rsid w:val="00F403ED"/>
    <w:rsid w:val="00F40A08"/>
    <w:rsid w:val="00F41475"/>
    <w:rsid w:val="00F42691"/>
    <w:rsid w:val="00F42A66"/>
    <w:rsid w:val="00F438A5"/>
    <w:rsid w:val="00F4394F"/>
    <w:rsid w:val="00F43A7F"/>
    <w:rsid w:val="00F43E4F"/>
    <w:rsid w:val="00F44046"/>
    <w:rsid w:val="00F44176"/>
    <w:rsid w:val="00F47D51"/>
    <w:rsid w:val="00F52FB9"/>
    <w:rsid w:val="00F532D6"/>
    <w:rsid w:val="00F53C62"/>
    <w:rsid w:val="00F54106"/>
    <w:rsid w:val="00F545A8"/>
    <w:rsid w:val="00F54A70"/>
    <w:rsid w:val="00F54AA3"/>
    <w:rsid w:val="00F55751"/>
    <w:rsid w:val="00F55AB7"/>
    <w:rsid w:val="00F55BA4"/>
    <w:rsid w:val="00F56865"/>
    <w:rsid w:val="00F56D87"/>
    <w:rsid w:val="00F57EC5"/>
    <w:rsid w:val="00F60EB2"/>
    <w:rsid w:val="00F61F29"/>
    <w:rsid w:val="00F62E9C"/>
    <w:rsid w:val="00F63C42"/>
    <w:rsid w:val="00F63F7D"/>
    <w:rsid w:val="00F6401E"/>
    <w:rsid w:val="00F642F7"/>
    <w:rsid w:val="00F65DAA"/>
    <w:rsid w:val="00F661D2"/>
    <w:rsid w:val="00F66682"/>
    <w:rsid w:val="00F67378"/>
    <w:rsid w:val="00F70339"/>
    <w:rsid w:val="00F70519"/>
    <w:rsid w:val="00F70804"/>
    <w:rsid w:val="00F71006"/>
    <w:rsid w:val="00F714CD"/>
    <w:rsid w:val="00F73B8A"/>
    <w:rsid w:val="00F73C2F"/>
    <w:rsid w:val="00F73EF7"/>
    <w:rsid w:val="00F74320"/>
    <w:rsid w:val="00F74C36"/>
    <w:rsid w:val="00F75D9B"/>
    <w:rsid w:val="00F7656E"/>
    <w:rsid w:val="00F76AC5"/>
    <w:rsid w:val="00F7720C"/>
    <w:rsid w:val="00F7725D"/>
    <w:rsid w:val="00F8086B"/>
    <w:rsid w:val="00F809D5"/>
    <w:rsid w:val="00F817BE"/>
    <w:rsid w:val="00F82A78"/>
    <w:rsid w:val="00F83A92"/>
    <w:rsid w:val="00F8504C"/>
    <w:rsid w:val="00F90556"/>
    <w:rsid w:val="00F90E73"/>
    <w:rsid w:val="00F929CB"/>
    <w:rsid w:val="00F945BD"/>
    <w:rsid w:val="00FA002B"/>
    <w:rsid w:val="00FA08F3"/>
    <w:rsid w:val="00FA0A0B"/>
    <w:rsid w:val="00FA0E0D"/>
    <w:rsid w:val="00FA1092"/>
    <w:rsid w:val="00FA1DEE"/>
    <w:rsid w:val="00FA2251"/>
    <w:rsid w:val="00FA4936"/>
    <w:rsid w:val="00FA5058"/>
    <w:rsid w:val="00FA5AF7"/>
    <w:rsid w:val="00FA7500"/>
    <w:rsid w:val="00FA77CD"/>
    <w:rsid w:val="00FA7BCB"/>
    <w:rsid w:val="00FA7F1A"/>
    <w:rsid w:val="00FB0018"/>
    <w:rsid w:val="00FB0BEB"/>
    <w:rsid w:val="00FB0FDF"/>
    <w:rsid w:val="00FB1D61"/>
    <w:rsid w:val="00FB2415"/>
    <w:rsid w:val="00FB3C7F"/>
    <w:rsid w:val="00FB3D31"/>
    <w:rsid w:val="00FB47CE"/>
    <w:rsid w:val="00FB4BBD"/>
    <w:rsid w:val="00FB5126"/>
    <w:rsid w:val="00FB52D1"/>
    <w:rsid w:val="00FB6405"/>
    <w:rsid w:val="00FB7417"/>
    <w:rsid w:val="00FB7565"/>
    <w:rsid w:val="00FB7B69"/>
    <w:rsid w:val="00FC0E77"/>
    <w:rsid w:val="00FC2225"/>
    <w:rsid w:val="00FC2481"/>
    <w:rsid w:val="00FC38CB"/>
    <w:rsid w:val="00FC4499"/>
    <w:rsid w:val="00FC5274"/>
    <w:rsid w:val="00FC5843"/>
    <w:rsid w:val="00FC62CE"/>
    <w:rsid w:val="00FC6D67"/>
    <w:rsid w:val="00FC6F75"/>
    <w:rsid w:val="00FC6F77"/>
    <w:rsid w:val="00FC7B2B"/>
    <w:rsid w:val="00FD1777"/>
    <w:rsid w:val="00FD191D"/>
    <w:rsid w:val="00FD2483"/>
    <w:rsid w:val="00FD274E"/>
    <w:rsid w:val="00FD57ED"/>
    <w:rsid w:val="00FD5E85"/>
    <w:rsid w:val="00FD6426"/>
    <w:rsid w:val="00FD6B86"/>
    <w:rsid w:val="00FD6C3D"/>
    <w:rsid w:val="00FD6C7B"/>
    <w:rsid w:val="00FD6EBF"/>
    <w:rsid w:val="00FD7EDA"/>
    <w:rsid w:val="00FE08E9"/>
    <w:rsid w:val="00FE0CFC"/>
    <w:rsid w:val="00FE0FE4"/>
    <w:rsid w:val="00FE1EAD"/>
    <w:rsid w:val="00FE2199"/>
    <w:rsid w:val="00FE22F2"/>
    <w:rsid w:val="00FE28EF"/>
    <w:rsid w:val="00FE32CA"/>
    <w:rsid w:val="00FE4642"/>
    <w:rsid w:val="00FE4799"/>
    <w:rsid w:val="00FE735B"/>
    <w:rsid w:val="00FE7B3D"/>
    <w:rsid w:val="00FF024E"/>
    <w:rsid w:val="00FF02E1"/>
    <w:rsid w:val="00FF05EE"/>
    <w:rsid w:val="00FF071D"/>
    <w:rsid w:val="00FF078F"/>
    <w:rsid w:val="00FF0BC4"/>
    <w:rsid w:val="00FF1398"/>
    <w:rsid w:val="00FF1986"/>
    <w:rsid w:val="00FF259A"/>
    <w:rsid w:val="00FF2780"/>
    <w:rsid w:val="00FF2ECC"/>
    <w:rsid w:val="00FF48C1"/>
    <w:rsid w:val="00FF530E"/>
    <w:rsid w:val="00FF5BFC"/>
    <w:rsid w:val="00FF643E"/>
    <w:rsid w:val="00FF6BD4"/>
    <w:rsid w:val="00FF6F86"/>
    <w:rsid w:val="00FF7B57"/>
    <w:rsid w:val="00FF7D1F"/>
    <w:rsid w:val="014A6CF6"/>
    <w:rsid w:val="014C1427"/>
    <w:rsid w:val="01AD530C"/>
    <w:rsid w:val="01B750D3"/>
    <w:rsid w:val="01BB1C5F"/>
    <w:rsid w:val="02593D70"/>
    <w:rsid w:val="02B74E3A"/>
    <w:rsid w:val="034BD8BD"/>
    <w:rsid w:val="03B0AADD"/>
    <w:rsid w:val="03B8AF92"/>
    <w:rsid w:val="03C0BD9C"/>
    <w:rsid w:val="03C661BF"/>
    <w:rsid w:val="03D7C2AE"/>
    <w:rsid w:val="03FE5193"/>
    <w:rsid w:val="04204B2E"/>
    <w:rsid w:val="0426E6C3"/>
    <w:rsid w:val="048F97AC"/>
    <w:rsid w:val="04A525E1"/>
    <w:rsid w:val="04F7984A"/>
    <w:rsid w:val="04F7E414"/>
    <w:rsid w:val="0545AD15"/>
    <w:rsid w:val="05965135"/>
    <w:rsid w:val="05974722"/>
    <w:rsid w:val="0605B243"/>
    <w:rsid w:val="062AED1D"/>
    <w:rsid w:val="0649C03D"/>
    <w:rsid w:val="0665B98F"/>
    <w:rsid w:val="06A2DE2F"/>
    <w:rsid w:val="06C15604"/>
    <w:rsid w:val="06C18E0A"/>
    <w:rsid w:val="06C2C6B6"/>
    <w:rsid w:val="06C9169C"/>
    <w:rsid w:val="07026809"/>
    <w:rsid w:val="073817F5"/>
    <w:rsid w:val="079B1649"/>
    <w:rsid w:val="07F4FA85"/>
    <w:rsid w:val="07FF3004"/>
    <w:rsid w:val="0846EDD3"/>
    <w:rsid w:val="08709ED3"/>
    <w:rsid w:val="08A16ACD"/>
    <w:rsid w:val="091C9518"/>
    <w:rsid w:val="09371F3A"/>
    <w:rsid w:val="093D4337"/>
    <w:rsid w:val="097A0FC1"/>
    <w:rsid w:val="09A0A786"/>
    <w:rsid w:val="0A4E06DB"/>
    <w:rsid w:val="0A7298B2"/>
    <w:rsid w:val="0A8B9CF4"/>
    <w:rsid w:val="0A8F047E"/>
    <w:rsid w:val="0A925BBA"/>
    <w:rsid w:val="0AC1529B"/>
    <w:rsid w:val="0AC402B6"/>
    <w:rsid w:val="0ACCA5F7"/>
    <w:rsid w:val="0AD73586"/>
    <w:rsid w:val="0B256020"/>
    <w:rsid w:val="0B5E53A5"/>
    <w:rsid w:val="0B8A25FD"/>
    <w:rsid w:val="0BB55004"/>
    <w:rsid w:val="0BF9A558"/>
    <w:rsid w:val="0C1F386C"/>
    <w:rsid w:val="0C7136AA"/>
    <w:rsid w:val="0CA90A9D"/>
    <w:rsid w:val="0CE9456C"/>
    <w:rsid w:val="0D1B3C8D"/>
    <w:rsid w:val="0D337107"/>
    <w:rsid w:val="0D5FD210"/>
    <w:rsid w:val="0DB9643E"/>
    <w:rsid w:val="0DD72F07"/>
    <w:rsid w:val="0DE819F3"/>
    <w:rsid w:val="0E0025ED"/>
    <w:rsid w:val="0E1568B0"/>
    <w:rsid w:val="0E3D5069"/>
    <w:rsid w:val="0E5F4390"/>
    <w:rsid w:val="0E938675"/>
    <w:rsid w:val="0EA5245C"/>
    <w:rsid w:val="0EBDD0C2"/>
    <w:rsid w:val="0ECB4226"/>
    <w:rsid w:val="0ED6AAC3"/>
    <w:rsid w:val="0EEE2C8F"/>
    <w:rsid w:val="0F4B3402"/>
    <w:rsid w:val="0FB8B856"/>
    <w:rsid w:val="0FBB2195"/>
    <w:rsid w:val="0FD5B474"/>
    <w:rsid w:val="10231A07"/>
    <w:rsid w:val="106AE629"/>
    <w:rsid w:val="1074885F"/>
    <w:rsid w:val="108B9760"/>
    <w:rsid w:val="10A6E13A"/>
    <w:rsid w:val="1102CD91"/>
    <w:rsid w:val="110CE2B0"/>
    <w:rsid w:val="111F09A5"/>
    <w:rsid w:val="11277FB0"/>
    <w:rsid w:val="112F01F4"/>
    <w:rsid w:val="113CE020"/>
    <w:rsid w:val="113EF4E3"/>
    <w:rsid w:val="113F2DD3"/>
    <w:rsid w:val="11701C29"/>
    <w:rsid w:val="119C2A86"/>
    <w:rsid w:val="11AE8ABF"/>
    <w:rsid w:val="1218A333"/>
    <w:rsid w:val="12242AF1"/>
    <w:rsid w:val="1249BF55"/>
    <w:rsid w:val="127D6AAC"/>
    <w:rsid w:val="12879A41"/>
    <w:rsid w:val="12985598"/>
    <w:rsid w:val="12C9982A"/>
    <w:rsid w:val="12F287CB"/>
    <w:rsid w:val="12F450A8"/>
    <w:rsid w:val="131F6C1D"/>
    <w:rsid w:val="134BD6A3"/>
    <w:rsid w:val="135C1A70"/>
    <w:rsid w:val="13619DB9"/>
    <w:rsid w:val="13808A7C"/>
    <w:rsid w:val="13DF0DA6"/>
    <w:rsid w:val="13EC0162"/>
    <w:rsid w:val="13F9DB84"/>
    <w:rsid w:val="13FA13A7"/>
    <w:rsid w:val="14056A14"/>
    <w:rsid w:val="14370BB7"/>
    <w:rsid w:val="14523092"/>
    <w:rsid w:val="1499D64A"/>
    <w:rsid w:val="14B0492F"/>
    <w:rsid w:val="14E9AB1A"/>
    <w:rsid w:val="14EAB833"/>
    <w:rsid w:val="15147EEB"/>
    <w:rsid w:val="1557D58B"/>
    <w:rsid w:val="15EFFD44"/>
    <w:rsid w:val="16846146"/>
    <w:rsid w:val="16D41DF3"/>
    <w:rsid w:val="16DF4224"/>
    <w:rsid w:val="16EA9623"/>
    <w:rsid w:val="17290432"/>
    <w:rsid w:val="17487240"/>
    <w:rsid w:val="174DFB9B"/>
    <w:rsid w:val="175601DA"/>
    <w:rsid w:val="17797B79"/>
    <w:rsid w:val="177B3DEE"/>
    <w:rsid w:val="179543C3"/>
    <w:rsid w:val="1796B7BB"/>
    <w:rsid w:val="17A5CE4F"/>
    <w:rsid w:val="17D3EDE2"/>
    <w:rsid w:val="17F66889"/>
    <w:rsid w:val="1811C2A2"/>
    <w:rsid w:val="18391D85"/>
    <w:rsid w:val="189B7AF9"/>
    <w:rsid w:val="18DF9D74"/>
    <w:rsid w:val="18FD579F"/>
    <w:rsid w:val="190CFD69"/>
    <w:rsid w:val="19147846"/>
    <w:rsid w:val="197035CE"/>
    <w:rsid w:val="1985AE6A"/>
    <w:rsid w:val="19A40C52"/>
    <w:rsid w:val="19AF59DF"/>
    <w:rsid w:val="19EABF76"/>
    <w:rsid w:val="1A1821AA"/>
    <w:rsid w:val="1A1A4AE0"/>
    <w:rsid w:val="1A308495"/>
    <w:rsid w:val="1A93A248"/>
    <w:rsid w:val="1AA34749"/>
    <w:rsid w:val="1AB4B93F"/>
    <w:rsid w:val="1AB6EA0E"/>
    <w:rsid w:val="1AE6BB55"/>
    <w:rsid w:val="1AE9755D"/>
    <w:rsid w:val="1B0FBD23"/>
    <w:rsid w:val="1B3D6BF3"/>
    <w:rsid w:val="1BAA3669"/>
    <w:rsid w:val="1BE586E3"/>
    <w:rsid w:val="1C29E617"/>
    <w:rsid w:val="1C6C9611"/>
    <w:rsid w:val="1CC72989"/>
    <w:rsid w:val="1CC7F9F3"/>
    <w:rsid w:val="1CF14ED5"/>
    <w:rsid w:val="1D160766"/>
    <w:rsid w:val="1D54D7B3"/>
    <w:rsid w:val="1E383728"/>
    <w:rsid w:val="1E4AC6DE"/>
    <w:rsid w:val="1E8B65A8"/>
    <w:rsid w:val="1EDC0B4E"/>
    <w:rsid w:val="1F1BE582"/>
    <w:rsid w:val="1F340FC0"/>
    <w:rsid w:val="1F4C1065"/>
    <w:rsid w:val="1F57195B"/>
    <w:rsid w:val="1F8A6F77"/>
    <w:rsid w:val="1FBDBAAA"/>
    <w:rsid w:val="1FCB27B8"/>
    <w:rsid w:val="1FE49E90"/>
    <w:rsid w:val="2083B558"/>
    <w:rsid w:val="20890FF3"/>
    <w:rsid w:val="20B40D65"/>
    <w:rsid w:val="21625D51"/>
    <w:rsid w:val="21684F35"/>
    <w:rsid w:val="2171D1B1"/>
    <w:rsid w:val="21E06F69"/>
    <w:rsid w:val="21E7E199"/>
    <w:rsid w:val="2243B95B"/>
    <w:rsid w:val="2257EA86"/>
    <w:rsid w:val="2273013A"/>
    <w:rsid w:val="227374AF"/>
    <w:rsid w:val="22AA0DD7"/>
    <w:rsid w:val="234DF74F"/>
    <w:rsid w:val="237745DC"/>
    <w:rsid w:val="2396EB25"/>
    <w:rsid w:val="23C53CC3"/>
    <w:rsid w:val="23D804DA"/>
    <w:rsid w:val="24079500"/>
    <w:rsid w:val="2417D9A3"/>
    <w:rsid w:val="24404E85"/>
    <w:rsid w:val="2461726E"/>
    <w:rsid w:val="2536A0E2"/>
    <w:rsid w:val="259AD66F"/>
    <w:rsid w:val="25BBDBF1"/>
    <w:rsid w:val="25D3A03C"/>
    <w:rsid w:val="25E88C6C"/>
    <w:rsid w:val="25F1A43D"/>
    <w:rsid w:val="2665A77C"/>
    <w:rsid w:val="2668BD26"/>
    <w:rsid w:val="2679CD46"/>
    <w:rsid w:val="26D022DB"/>
    <w:rsid w:val="270AFFA0"/>
    <w:rsid w:val="270F5023"/>
    <w:rsid w:val="27661E44"/>
    <w:rsid w:val="2777EB7F"/>
    <w:rsid w:val="27B01764"/>
    <w:rsid w:val="27C68FCC"/>
    <w:rsid w:val="27DC2138"/>
    <w:rsid w:val="2809BA0F"/>
    <w:rsid w:val="28115A37"/>
    <w:rsid w:val="28671D3C"/>
    <w:rsid w:val="2982A7C6"/>
    <w:rsid w:val="299A8E87"/>
    <w:rsid w:val="29D4D88C"/>
    <w:rsid w:val="29E74695"/>
    <w:rsid w:val="29EFE9DD"/>
    <w:rsid w:val="2A0A3B07"/>
    <w:rsid w:val="2A396FBE"/>
    <w:rsid w:val="2A7CC654"/>
    <w:rsid w:val="2A970D6C"/>
    <w:rsid w:val="2AD7782E"/>
    <w:rsid w:val="2AEB3C47"/>
    <w:rsid w:val="2B3642B5"/>
    <w:rsid w:val="2B655FE9"/>
    <w:rsid w:val="2B67A723"/>
    <w:rsid w:val="2B6864E7"/>
    <w:rsid w:val="2B9BE5FF"/>
    <w:rsid w:val="2BC2C7B9"/>
    <w:rsid w:val="2BCA67B6"/>
    <w:rsid w:val="2BD09D7B"/>
    <w:rsid w:val="2BD9A7E6"/>
    <w:rsid w:val="2C5C57E7"/>
    <w:rsid w:val="2C7AAFC4"/>
    <w:rsid w:val="2C914E67"/>
    <w:rsid w:val="2CBBCC05"/>
    <w:rsid w:val="2CBD89A2"/>
    <w:rsid w:val="2D1E8A6F"/>
    <w:rsid w:val="2D228471"/>
    <w:rsid w:val="2D5E027B"/>
    <w:rsid w:val="2DB2C241"/>
    <w:rsid w:val="2DC7C6B5"/>
    <w:rsid w:val="2DDA4B7E"/>
    <w:rsid w:val="2DE90BFC"/>
    <w:rsid w:val="2DEB273F"/>
    <w:rsid w:val="2DEF2CE6"/>
    <w:rsid w:val="2DFD09D1"/>
    <w:rsid w:val="2DFE637C"/>
    <w:rsid w:val="2E20EC7F"/>
    <w:rsid w:val="2E86467F"/>
    <w:rsid w:val="2E903E70"/>
    <w:rsid w:val="2EB3AAC7"/>
    <w:rsid w:val="2EE16F16"/>
    <w:rsid w:val="2F0C4FA9"/>
    <w:rsid w:val="2F80A894"/>
    <w:rsid w:val="2F9115F1"/>
    <w:rsid w:val="301D94E1"/>
    <w:rsid w:val="30398E55"/>
    <w:rsid w:val="30708EFF"/>
    <w:rsid w:val="30773A8B"/>
    <w:rsid w:val="307D20FE"/>
    <w:rsid w:val="3085499D"/>
    <w:rsid w:val="30893351"/>
    <w:rsid w:val="30A38AC3"/>
    <w:rsid w:val="30FCB08A"/>
    <w:rsid w:val="31545CBC"/>
    <w:rsid w:val="31BF8FFE"/>
    <w:rsid w:val="31CC1204"/>
    <w:rsid w:val="31CC46A9"/>
    <w:rsid w:val="31E3F38F"/>
    <w:rsid w:val="320230C2"/>
    <w:rsid w:val="32766ECC"/>
    <w:rsid w:val="327DDD76"/>
    <w:rsid w:val="32882EB7"/>
    <w:rsid w:val="32930229"/>
    <w:rsid w:val="32EC6C98"/>
    <w:rsid w:val="33152706"/>
    <w:rsid w:val="333CE5FA"/>
    <w:rsid w:val="335637A2"/>
    <w:rsid w:val="3373C29C"/>
    <w:rsid w:val="33CA700B"/>
    <w:rsid w:val="33CB07CD"/>
    <w:rsid w:val="33E0DC3F"/>
    <w:rsid w:val="341CDFE5"/>
    <w:rsid w:val="345AB264"/>
    <w:rsid w:val="34984954"/>
    <w:rsid w:val="34DC3FDA"/>
    <w:rsid w:val="34DFE1BC"/>
    <w:rsid w:val="352D7F4C"/>
    <w:rsid w:val="353B10FA"/>
    <w:rsid w:val="35811A80"/>
    <w:rsid w:val="35876022"/>
    <w:rsid w:val="35AC300F"/>
    <w:rsid w:val="35BC4C48"/>
    <w:rsid w:val="35E5D4E6"/>
    <w:rsid w:val="3603722A"/>
    <w:rsid w:val="361A8873"/>
    <w:rsid w:val="363F30CA"/>
    <w:rsid w:val="36721EA8"/>
    <w:rsid w:val="3680244B"/>
    <w:rsid w:val="36BB660C"/>
    <w:rsid w:val="36CC9076"/>
    <w:rsid w:val="36E1E9AE"/>
    <w:rsid w:val="36F0E6FF"/>
    <w:rsid w:val="37D08685"/>
    <w:rsid w:val="37D9F1BD"/>
    <w:rsid w:val="38154E9E"/>
    <w:rsid w:val="38543277"/>
    <w:rsid w:val="3868BFB7"/>
    <w:rsid w:val="388D98FE"/>
    <w:rsid w:val="3897D4E0"/>
    <w:rsid w:val="38C4306A"/>
    <w:rsid w:val="38D2E486"/>
    <w:rsid w:val="3920A59B"/>
    <w:rsid w:val="392263C1"/>
    <w:rsid w:val="394C275D"/>
    <w:rsid w:val="39EBB60D"/>
    <w:rsid w:val="39FE5DE4"/>
    <w:rsid w:val="3A2F2CAD"/>
    <w:rsid w:val="3A441231"/>
    <w:rsid w:val="3A468AE5"/>
    <w:rsid w:val="3A5780D7"/>
    <w:rsid w:val="3AD4F263"/>
    <w:rsid w:val="3AE802FC"/>
    <w:rsid w:val="3B3760AE"/>
    <w:rsid w:val="3B694193"/>
    <w:rsid w:val="3B720C16"/>
    <w:rsid w:val="3B7CBC3A"/>
    <w:rsid w:val="3B9CB695"/>
    <w:rsid w:val="3BA5D66B"/>
    <w:rsid w:val="3BB54B82"/>
    <w:rsid w:val="3BFCD3D0"/>
    <w:rsid w:val="3C064D9F"/>
    <w:rsid w:val="3C360DE1"/>
    <w:rsid w:val="3C672D0E"/>
    <w:rsid w:val="3C69CBD0"/>
    <w:rsid w:val="3C94255A"/>
    <w:rsid w:val="3CD15AB4"/>
    <w:rsid w:val="3D640DC5"/>
    <w:rsid w:val="3D76DCE8"/>
    <w:rsid w:val="3E03080A"/>
    <w:rsid w:val="3E1C2D73"/>
    <w:rsid w:val="3E447A7F"/>
    <w:rsid w:val="3E88934B"/>
    <w:rsid w:val="3E9F46CA"/>
    <w:rsid w:val="3EE3DEA7"/>
    <w:rsid w:val="3EEAE2F4"/>
    <w:rsid w:val="3EFA1508"/>
    <w:rsid w:val="3F006868"/>
    <w:rsid w:val="3F6B2DED"/>
    <w:rsid w:val="3F8ED7FE"/>
    <w:rsid w:val="3FAE296E"/>
    <w:rsid w:val="3FB83B56"/>
    <w:rsid w:val="3FC6FA19"/>
    <w:rsid w:val="3FCB5271"/>
    <w:rsid w:val="3FE9936D"/>
    <w:rsid w:val="3FF56CF0"/>
    <w:rsid w:val="4030C5EE"/>
    <w:rsid w:val="4030E455"/>
    <w:rsid w:val="403FBE76"/>
    <w:rsid w:val="40465AED"/>
    <w:rsid w:val="406509E7"/>
    <w:rsid w:val="408F27F7"/>
    <w:rsid w:val="409095A7"/>
    <w:rsid w:val="40962182"/>
    <w:rsid w:val="40C37198"/>
    <w:rsid w:val="41309663"/>
    <w:rsid w:val="4141E1C2"/>
    <w:rsid w:val="416326F8"/>
    <w:rsid w:val="416A7932"/>
    <w:rsid w:val="41DC7C2D"/>
    <w:rsid w:val="41DCF74D"/>
    <w:rsid w:val="4281FD8D"/>
    <w:rsid w:val="42A258CA"/>
    <w:rsid w:val="42BA1E10"/>
    <w:rsid w:val="42CEA1CB"/>
    <w:rsid w:val="42E883ED"/>
    <w:rsid w:val="42FB3881"/>
    <w:rsid w:val="431298CD"/>
    <w:rsid w:val="438F85A2"/>
    <w:rsid w:val="439E8247"/>
    <w:rsid w:val="4454EE78"/>
    <w:rsid w:val="44B97D2A"/>
    <w:rsid w:val="44EA607E"/>
    <w:rsid w:val="4510B70E"/>
    <w:rsid w:val="452B268D"/>
    <w:rsid w:val="45A1BA46"/>
    <w:rsid w:val="45C6852E"/>
    <w:rsid w:val="462C00CC"/>
    <w:rsid w:val="46DAA8DB"/>
    <w:rsid w:val="46F41DDD"/>
    <w:rsid w:val="4771FF93"/>
    <w:rsid w:val="4787CB40"/>
    <w:rsid w:val="48002422"/>
    <w:rsid w:val="48166DD0"/>
    <w:rsid w:val="4823CE8D"/>
    <w:rsid w:val="483FD6F4"/>
    <w:rsid w:val="488AF23D"/>
    <w:rsid w:val="488F4C5B"/>
    <w:rsid w:val="48B10F2A"/>
    <w:rsid w:val="48FB36F1"/>
    <w:rsid w:val="4913480A"/>
    <w:rsid w:val="49173E54"/>
    <w:rsid w:val="4918B6DC"/>
    <w:rsid w:val="49286ECB"/>
    <w:rsid w:val="492EAB35"/>
    <w:rsid w:val="4979A2A9"/>
    <w:rsid w:val="499A27D0"/>
    <w:rsid w:val="49B7481C"/>
    <w:rsid w:val="49CB0297"/>
    <w:rsid w:val="49D3BC38"/>
    <w:rsid w:val="4A5059BD"/>
    <w:rsid w:val="4A5F2F03"/>
    <w:rsid w:val="4A6F5745"/>
    <w:rsid w:val="4B0462E9"/>
    <w:rsid w:val="4B297FD7"/>
    <w:rsid w:val="4B62B3DF"/>
    <w:rsid w:val="4B63C843"/>
    <w:rsid w:val="4B6BE607"/>
    <w:rsid w:val="4B8E7949"/>
    <w:rsid w:val="4BA9262B"/>
    <w:rsid w:val="4BB91BD4"/>
    <w:rsid w:val="4C036FC6"/>
    <w:rsid w:val="4C177E64"/>
    <w:rsid w:val="4C2561D1"/>
    <w:rsid w:val="4C25B886"/>
    <w:rsid w:val="4C6714CE"/>
    <w:rsid w:val="4C6CEFEA"/>
    <w:rsid w:val="4C74BA93"/>
    <w:rsid w:val="4CCB0D89"/>
    <w:rsid w:val="4D27C605"/>
    <w:rsid w:val="4D396FC8"/>
    <w:rsid w:val="4D83B58E"/>
    <w:rsid w:val="4DA1C540"/>
    <w:rsid w:val="4DAB212D"/>
    <w:rsid w:val="4DC67027"/>
    <w:rsid w:val="4E6044E0"/>
    <w:rsid w:val="4E925476"/>
    <w:rsid w:val="4EF59F7A"/>
    <w:rsid w:val="4F1FE100"/>
    <w:rsid w:val="4F2D9D3B"/>
    <w:rsid w:val="4F505F22"/>
    <w:rsid w:val="4F634C52"/>
    <w:rsid w:val="4F63D634"/>
    <w:rsid w:val="4F642A19"/>
    <w:rsid w:val="4FAE50B7"/>
    <w:rsid w:val="4FB1E23B"/>
    <w:rsid w:val="4FC122E5"/>
    <w:rsid w:val="4FC9F58E"/>
    <w:rsid w:val="50081B7D"/>
    <w:rsid w:val="5018FB17"/>
    <w:rsid w:val="5045033F"/>
    <w:rsid w:val="50468115"/>
    <w:rsid w:val="5052E049"/>
    <w:rsid w:val="505480B8"/>
    <w:rsid w:val="5068028E"/>
    <w:rsid w:val="507E0183"/>
    <w:rsid w:val="50AF9177"/>
    <w:rsid w:val="50C64592"/>
    <w:rsid w:val="50E1F5D0"/>
    <w:rsid w:val="50EB4351"/>
    <w:rsid w:val="513445F9"/>
    <w:rsid w:val="5172CC05"/>
    <w:rsid w:val="51ADAD0F"/>
    <w:rsid w:val="51CE06F4"/>
    <w:rsid w:val="521A11BF"/>
    <w:rsid w:val="522ECF12"/>
    <w:rsid w:val="527FA7AB"/>
    <w:rsid w:val="52A336A2"/>
    <w:rsid w:val="52B06F30"/>
    <w:rsid w:val="52B844DC"/>
    <w:rsid w:val="52FEFAA3"/>
    <w:rsid w:val="531BCE7D"/>
    <w:rsid w:val="531C2067"/>
    <w:rsid w:val="538F4A21"/>
    <w:rsid w:val="53E8D928"/>
    <w:rsid w:val="53F52248"/>
    <w:rsid w:val="5421E9E1"/>
    <w:rsid w:val="54259780"/>
    <w:rsid w:val="54454182"/>
    <w:rsid w:val="55033BE3"/>
    <w:rsid w:val="5506FCAF"/>
    <w:rsid w:val="5526940B"/>
    <w:rsid w:val="553138DA"/>
    <w:rsid w:val="55A37469"/>
    <w:rsid w:val="56475777"/>
    <w:rsid w:val="569DBD7B"/>
    <w:rsid w:val="56EEABE6"/>
    <w:rsid w:val="57337006"/>
    <w:rsid w:val="5762F01B"/>
    <w:rsid w:val="578313D3"/>
    <w:rsid w:val="578A4754"/>
    <w:rsid w:val="578FE3B0"/>
    <w:rsid w:val="579F29EA"/>
    <w:rsid w:val="579FB973"/>
    <w:rsid w:val="57AE1AE6"/>
    <w:rsid w:val="57D2A7A8"/>
    <w:rsid w:val="57F2F6AB"/>
    <w:rsid w:val="5842795C"/>
    <w:rsid w:val="58459CBD"/>
    <w:rsid w:val="58698CEB"/>
    <w:rsid w:val="586E8193"/>
    <w:rsid w:val="58B435F8"/>
    <w:rsid w:val="58F7E2DC"/>
    <w:rsid w:val="59277154"/>
    <w:rsid w:val="592FA466"/>
    <w:rsid w:val="598DEBF7"/>
    <w:rsid w:val="59935CB7"/>
    <w:rsid w:val="59A60879"/>
    <w:rsid w:val="59DB411B"/>
    <w:rsid w:val="59E47507"/>
    <w:rsid w:val="5A384A12"/>
    <w:rsid w:val="5A57DB8E"/>
    <w:rsid w:val="5A870015"/>
    <w:rsid w:val="5A883E1F"/>
    <w:rsid w:val="5AC64AFC"/>
    <w:rsid w:val="5ADF2C22"/>
    <w:rsid w:val="5AF4D60F"/>
    <w:rsid w:val="5AFDBA3A"/>
    <w:rsid w:val="5B055717"/>
    <w:rsid w:val="5B4CDBFF"/>
    <w:rsid w:val="5B56A89C"/>
    <w:rsid w:val="5B7B8FF5"/>
    <w:rsid w:val="5BA39479"/>
    <w:rsid w:val="5BBBB37E"/>
    <w:rsid w:val="5C04F3EA"/>
    <w:rsid w:val="5C0FC7DE"/>
    <w:rsid w:val="5C1DF298"/>
    <w:rsid w:val="5C7D4C4C"/>
    <w:rsid w:val="5CB8630A"/>
    <w:rsid w:val="5D0A7F75"/>
    <w:rsid w:val="5D135140"/>
    <w:rsid w:val="5D3E0E03"/>
    <w:rsid w:val="5D66FB10"/>
    <w:rsid w:val="5D8047D0"/>
    <w:rsid w:val="5DA65B11"/>
    <w:rsid w:val="5DAD2A21"/>
    <w:rsid w:val="5EB1D977"/>
    <w:rsid w:val="5EC0908E"/>
    <w:rsid w:val="5F7D0463"/>
    <w:rsid w:val="5F9432F7"/>
    <w:rsid w:val="5F9DB66B"/>
    <w:rsid w:val="5FB85DAD"/>
    <w:rsid w:val="5FB9BD63"/>
    <w:rsid w:val="5FDFEF2F"/>
    <w:rsid w:val="5FE09C2E"/>
    <w:rsid w:val="6004CC66"/>
    <w:rsid w:val="602BA39A"/>
    <w:rsid w:val="602E544E"/>
    <w:rsid w:val="60C93F57"/>
    <w:rsid w:val="60E72F38"/>
    <w:rsid w:val="60FF43F0"/>
    <w:rsid w:val="61953AF7"/>
    <w:rsid w:val="61C37A0B"/>
    <w:rsid w:val="622491E6"/>
    <w:rsid w:val="623CEBFE"/>
    <w:rsid w:val="623FF655"/>
    <w:rsid w:val="627D7C72"/>
    <w:rsid w:val="62CF823B"/>
    <w:rsid w:val="62D607B4"/>
    <w:rsid w:val="62EA8DF5"/>
    <w:rsid w:val="63096802"/>
    <w:rsid w:val="6360B25A"/>
    <w:rsid w:val="638EC910"/>
    <w:rsid w:val="63B265E9"/>
    <w:rsid w:val="63DA55B7"/>
    <w:rsid w:val="63E65F0F"/>
    <w:rsid w:val="640C6B06"/>
    <w:rsid w:val="643152A8"/>
    <w:rsid w:val="64463641"/>
    <w:rsid w:val="64AE8C66"/>
    <w:rsid w:val="64FE286B"/>
    <w:rsid w:val="65295E4C"/>
    <w:rsid w:val="652C094F"/>
    <w:rsid w:val="65BC5160"/>
    <w:rsid w:val="65F66981"/>
    <w:rsid w:val="661D99F9"/>
    <w:rsid w:val="6653CC83"/>
    <w:rsid w:val="6694010E"/>
    <w:rsid w:val="669F20EA"/>
    <w:rsid w:val="673D196D"/>
    <w:rsid w:val="67446CAA"/>
    <w:rsid w:val="676699D5"/>
    <w:rsid w:val="678BE7AB"/>
    <w:rsid w:val="68222CD5"/>
    <w:rsid w:val="68DEA1F2"/>
    <w:rsid w:val="6970E554"/>
    <w:rsid w:val="69749361"/>
    <w:rsid w:val="698F343B"/>
    <w:rsid w:val="69D5D89F"/>
    <w:rsid w:val="6A215822"/>
    <w:rsid w:val="6AC8649C"/>
    <w:rsid w:val="6ACFBEAC"/>
    <w:rsid w:val="6AD4E670"/>
    <w:rsid w:val="6AD7907A"/>
    <w:rsid w:val="6B464D0B"/>
    <w:rsid w:val="6BE0668F"/>
    <w:rsid w:val="6BE57508"/>
    <w:rsid w:val="6BE742D5"/>
    <w:rsid w:val="6C0275D2"/>
    <w:rsid w:val="6C0357D8"/>
    <w:rsid w:val="6C0618C6"/>
    <w:rsid w:val="6C093564"/>
    <w:rsid w:val="6C20CF5D"/>
    <w:rsid w:val="6C5974AF"/>
    <w:rsid w:val="6C8BE417"/>
    <w:rsid w:val="6C8E6023"/>
    <w:rsid w:val="6D1923E0"/>
    <w:rsid w:val="6D379789"/>
    <w:rsid w:val="6D6EACB4"/>
    <w:rsid w:val="6D94EC27"/>
    <w:rsid w:val="6DA35E6F"/>
    <w:rsid w:val="6DC01D5D"/>
    <w:rsid w:val="6DFBEF53"/>
    <w:rsid w:val="6E1D4FAF"/>
    <w:rsid w:val="6E41907D"/>
    <w:rsid w:val="6E4EBE39"/>
    <w:rsid w:val="6EAA2383"/>
    <w:rsid w:val="6EB90E08"/>
    <w:rsid w:val="6EF110B8"/>
    <w:rsid w:val="6F0D8A62"/>
    <w:rsid w:val="6F20EF8F"/>
    <w:rsid w:val="6F23E9E9"/>
    <w:rsid w:val="6F341A7D"/>
    <w:rsid w:val="6F6B79D9"/>
    <w:rsid w:val="6FC04EE4"/>
    <w:rsid w:val="6FD43B85"/>
    <w:rsid w:val="6FD7F91B"/>
    <w:rsid w:val="6FF59ABC"/>
    <w:rsid w:val="700F0877"/>
    <w:rsid w:val="702F833F"/>
    <w:rsid w:val="705DDCB4"/>
    <w:rsid w:val="7079E895"/>
    <w:rsid w:val="70876C01"/>
    <w:rsid w:val="708B61B0"/>
    <w:rsid w:val="70D859B1"/>
    <w:rsid w:val="70D94A46"/>
    <w:rsid w:val="714D3CCC"/>
    <w:rsid w:val="715C2F24"/>
    <w:rsid w:val="717DF0CD"/>
    <w:rsid w:val="7185354B"/>
    <w:rsid w:val="72B330A5"/>
    <w:rsid w:val="72EA4FE6"/>
    <w:rsid w:val="7304CCBA"/>
    <w:rsid w:val="73497A62"/>
    <w:rsid w:val="735EB70E"/>
    <w:rsid w:val="736B0B52"/>
    <w:rsid w:val="739318B2"/>
    <w:rsid w:val="73C4EF72"/>
    <w:rsid w:val="73DC8229"/>
    <w:rsid w:val="73FD607C"/>
    <w:rsid w:val="74173FA8"/>
    <w:rsid w:val="74356678"/>
    <w:rsid w:val="747EB548"/>
    <w:rsid w:val="74C17BD5"/>
    <w:rsid w:val="74CAD97B"/>
    <w:rsid w:val="74DA47FB"/>
    <w:rsid w:val="74FE0172"/>
    <w:rsid w:val="75515EEA"/>
    <w:rsid w:val="75866054"/>
    <w:rsid w:val="758AE5AB"/>
    <w:rsid w:val="75B88573"/>
    <w:rsid w:val="763CACF3"/>
    <w:rsid w:val="767E6741"/>
    <w:rsid w:val="769D34B6"/>
    <w:rsid w:val="76A3DD6F"/>
    <w:rsid w:val="76F8393D"/>
    <w:rsid w:val="7703935D"/>
    <w:rsid w:val="779D7F60"/>
    <w:rsid w:val="780501FA"/>
    <w:rsid w:val="78302B38"/>
    <w:rsid w:val="78AAD7A2"/>
    <w:rsid w:val="78AE5128"/>
    <w:rsid w:val="78F90B9F"/>
    <w:rsid w:val="791C72B8"/>
    <w:rsid w:val="793F40E6"/>
    <w:rsid w:val="7950DB0B"/>
    <w:rsid w:val="79642CEC"/>
    <w:rsid w:val="79709AD3"/>
    <w:rsid w:val="798336B8"/>
    <w:rsid w:val="79930854"/>
    <w:rsid w:val="79C8EA3B"/>
    <w:rsid w:val="79D529AB"/>
    <w:rsid w:val="7A2BFD68"/>
    <w:rsid w:val="7A2FB225"/>
    <w:rsid w:val="7A37E882"/>
    <w:rsid w:val="7A4312B7"/>
    <w:rsid w:val="7A542689"/>
    <w:rsid w:val="7A88D473"/>
    <w:rsid w:val="7A9A84A5"/>
    <w:rsid w:val="7AC8744B"/>
    <w:rsid w:val="7B0C506C"/>
    <w:rsid w:val="7B459144"/>
    <w:rsid w:val="7B5E46A1"/>
    <w:rsid w:val="7B6A64E3"/>
    <w:rsid w:val="7B836859"/>
    <w:rsid w:val="7B885CBA"/>
    <w:rsid w:val="7BE527D1"/>
    <w:rsid w:val="7C064627"/>
    <w:rsid w:val="7C08EBD5"/>
    <w:rsid w:val="7C175D91"/>
    <w:rsid w:val="7C5FA5F5"/>
    <w:rsid w:val="7C61E595"/>
    <w:rsid w:val="7C703E9D"/>
    <w:rsid w:val="7CD8747A"/>
    <w:rsid w:val="7CEF8968"/>
    <w:rsid w:val="7D2AF329"/>
    <w:rsid w:val="7D4AC1A9"/>
    <w:rsid w:val="7D73A868"/>
    <w:rsid w:val="7D872F08"/>
    <w:rsid w:val="7D8BBD89"/>
    <w:rsid w:val="7DCE4A0D"/>
    <w:rsid w:val="7DE5210A"/>
    <w:rsid w:val="7E22EAA8"/>
    <w:rsid w:val="7E257D31"/>
    <w:rsid w:val="7E5CEB86"/>
    <w:rsid w:val="7EA3C0EA"/>
    <w:rsid w:val="7EA43030"/>
    <w:rsid w:val="7EB93FF7"/>
    <w:rsid w:val="7EBF711B"/>
    <w:rsid w:val="7ED1839F"/>
    <w:rsid w:val="7ED9800F"/>
    <w:rsid w:val="7EDE7842"/>
    <w:rsid w:val="7EF7E6DE"/>
    <w:rsid w:val="7EF8928A"/>
    <w:rsid w:val="7F31DD32"/>
    <w:rsid w:val="7F33A11E"/>
    <w:rsid w:val="7F3A9F24"/>
    <w:rsid w:val="7F444CF5"/>
    <w:rsid w:val="7F67892B"/>
    <w:rsid w:val="7F803BAF"/>
    <w:rsid w:val="7F86B80F"/>
    <w:rsid w:val="7FD23091"/>
    <w:rsid w:val="7FE1552E"/>
    <w:rsid w:val="7FFD157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3">
    <w:name w:val="footer"/>
    <w:basedOn w:val="1"/>
    <w:link w:val="38"/>
    <w:unhideWhenUsed/>
    <w:qFormat/>
    <w:uiPriority w:val="99"/>
    <w:pPr>
      <w:tabs>
        <w:tab w:val="center" w:pos="4513"/>
        <w:tab w:val="right" w:pos="9026"/>
      </w:tabs>
      <w:spacing w:after="0" w:line="240" w:lineRule="auto"/>
    </w:pPr>
  </w:style>
  <w:style w:type="paragraph" w:styleId="14">
    <w:name w:val="header"/>
    <w:basedOn w:val="1"/>
    <w:link w:val="37"/>
    <w:unhideWhenUsed/>
    <w:qFormat/>
    <w:uiPriority w:val="99"/>
    <w:pPr>
      <w:tabs>
        <w:tab w:val="center" w:pos="4513"/>
        <w:tab w:val="right" w:pos="9026"/>
      </w:tabs>
      <w:spacing w:after="0" w:line="240" w:lineRule="auto"/>
    </w:pPr>
  </w:style>
  <w:style w:type="paragraph" w:styleId="15">
    <w:name w:val="Normal (Web)"/>
    <w:basedOn w:val="1"/>
    <w:semiHidden/>
    <w:unhideWhenUsed/>
    <w:qFormat/>
    <w:uiPriority w:val="99"/>
    <w:rPr>
      <w:sz w:val="24"/>
      <w:szCs w:val="24"/>
    </w:rPr>
  </w:style>
  <w:style w:type="paragraph" w:styleId="16">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104862" w:themeColor="accent1" w:themeShade="BF"/>
    </w:rPr>
  </w:style>
  <w:style w:type="character" w:customStyle="1" w:styleId="23">
    <w:name w:val="Heading 5 Char"/>
    <w:basedOn w:val="11"/>
    <w:link w:val="6"/>
    <w:semiHidden/>
    <w:qFormat/>
    <w:uiPriority w:val="9"/>
    <w:rPr>
      <w:rFonts w:eastAsiaTheme="majorEastAsia" w:cstheme="majorBidi"/>
      <w:color w:val="104862"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link w:val="39"/>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qFormat/>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 w:type="character" w:customStyle="1" w:styleId="37">
    <w:name w:val="Header Char"/>
    <w:basedOn w:val="11"/>
    <w:link w:val="14"/>
    <w:qFormat/>
    <w:uiPriority w:val="99"/>
  </w:style>
  <w:style w:type="character" w:customStyle="1" w:styleId="38">
    <w:name w:val="Footer Char"/>
    <w:basedOn w:val="11"/>
    <w:link w:val="13"/>
    <w:qFormat/>
    <w:uiPriority w:val="99"/>
  </w:style>
  <w:style w:type="character" w:customStyle="1" w:styleId="39">
    <w:name w:val="List Paragraph Char"/>
    <w:link w:val="32"/>
    <w:qFormat/>
    <w:locked/>
    <w:uiPriority w:val="34"/>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5E60BBB-8629-4B8C-B835-F221F7B6CC5F}">
  <ds:schemaRefs/>
</ds:datastoreItem>
</file>

<file path=docProps/app.xml><?xml version="1.0" encoding="utf-8"?>
<Properties xmlns="http://schemas.openxmlformats.org/officeDocument/2006/extended-properties" xmlns:vt="http://schemas.openxmlformats.org/officeDocument/2006/docPropsVTypes">
  <Template>Normal</Template>
  <Pages>28</Pages>
  <Words>321</Words>
  <Characters>1712</Characters>
  <Lines>1</Lines>
  <Paragraphs>1</Paragraphs>
  <TotalTime>279</TotalTime>
  <ScaleCrop>false</ScaleCrop>
  <LinksUpToDate>false</LinksUpToDate>
  <CharactersWithSpaces>1997</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2025-11-04T05:52:00Z</dcterms:created>
  <dc:creator>Subodh More</dc:creator>
  <cp:lastModifiedBy>QA SOMESH</cp:lastModifiedBy>
  <cp:lastPrinted>2025-12-10T05:35:00Z</cp:lastPrinted>
  <dcterms:modified xsi:type="dcterms:W3CDTF">2026-09-29T12:26:02Z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E606B85362FE47668E9A4D03CF84E9DE_12</vt:lpwstr>
  </property>
  <property fmtid="{D5CDD505-2E9C-101B-9397-08002B2CF9AE}" pid="4" name="KSOTemplateDocerSaveRecord">
    <vt:lpwstr>eyJoZGlkIjoiYjQ0ZjlkYWY5ZWE5NWI3NzdhNjczMDdhZDk1M2MzYmMiLCJ1c2VySWQiOiI1Njc1NzM0ODY2NzYifQ==</vt:lpwstr>
  </property>
</Properties>
</file>