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80" w:line="240" w:lineRule="auto"/>
        <w:jc w:val="center"/>
        <w:rPr>
          <w:rFonts w:ascii="Times New Roman" w:hAnsi="Times New Roman" w:eastAsia="Times New Roman" w:cs="Times New Roman"/>
          <w:b/>
          <w:bCs/>
          <w:color w:val="2E75B5"/>
          <w:sz w:val="13"/>
          <w:szCs w:val="13"/>
          <w:u w:val="single"/>
        </w:rPr>
      </w:pPr>
      <w:bookmarkStart w:id="0" w:name="_heading=h.o67oo4tzfrys" w:colFirst="0" w:colLast="0"/>
      <w:bookmarkEnd w:id="0"/>
    </w:p>
    <w:p w14:paraId="00000002">
      <w:pPr>
        <w:spacing w:after="280" w:line="240" w:lineRule="auto"/>
        <w:jc w:val="center"/>
        <w:rPr>
          <w:rFonts w:ascii="Times New Roman" w:hAnsi="Times New Roman" w:eastAsia="Times New Roman" w:cs="Times New Roman"/>
          <w:b/>
          <w:bCs/>
          <w:color w:val="2E75B5"/>
          <w:sz w:val="13"/>
          <w:szCs w:val="13"/>
          <w:u w:val="single"/>
        </w:rPr>
      </w:pPr>
      <w:bookmarkStart w:id="1" w:name="_heading=h.j96shwa8qshl" w:colFirst="0" w:colLast="0"/>
      <w:bookmarkEnd w:id="1"/>
    </w:p>
    <w:p w14:paraId="00000003">
      <w:pPr>
        <w:spacing w:before="280" w:after="280" w:line="240" w:lineRule="auto"/>
        <w:jc w:val="center"/>
        <w:rPr>
          <w:rFonts w:ascii="Times New Roman" w:hAnsi="Times New Roman" w:eastAsia="Times New Roman" w:cs="Times New Roman"/>
          <w:b/>
          <w:bCs/>
          <w:color w:val="2E75B5"/>
          <w:sz w:val="13"/>
          <w:szCs w:val="13"/>
          <w:u w:val="single"/>
        </w:rPr>
      </w:pPr>
    </w:p>
    <w:p w14:paraId="00000004">
      <w:pPr>
        <w:spacing w:before="280" w:after="280" w:line="240" w:lineRule="auto"/>
        <w:jc w:val="center"/>
        <w:rPr>
          <w:rFonts w:ascii="Times New Roman" w:hAnsi="Times New Roman" w:eastAsia="Times New Roman" w:cs="Times New Roman"/>
          <w:b/>
          <w:bCs/>
          <w:color w:val="2E75B5"/>
          <w:sz w:val="13"/>
          <w:szCs w:val="13"/>
          <w:u w:val="single"/>
        </w:rPr>
      </w:pPr>
      <w:bookmarkStart w:id="2" w:name="_heading=h.a69myqy23mmo" w:colFirst="0" w:colLast="0"/>
      <w:bookmarkEnd w:id="2"/>
      <w:r>
        <w:rPr>
          <w:rFonts w:ascii="Times New Roman" w:hAnsi="Times New Roman" w:eastAsia="Times New Roman" w:cs="Times New Roman"/>
          <w:b/>
          <w:bCs/>
          <w:color w:val="2E75B5"/>
          <w:sz w:val="13"/>
          <w:szCs w:val="13"/>
          <w:u w:val="single"/>
          <w:rtl w:val="0"/>
        </w:rPr>
        <w:t>Business Requirement Document (BRD)</w:t>
      </w:r>
    </w:p>
    <w:p w14:paraId="00000005">
      <w:pPr>
        <w:spacing w:before="280" w:after="280" w:line="240" w:lineRule="auto"/>
        <w:jc w:val="center"/>
        <w:rPr>
          <w:rFonts w:ascii="Times New Roman" w:hAnsi="Times New Roman" w:eastAsia="Times New Roman" w:cs="Times New Roman"/>
          <w:b/>
          <w:bCs/>
          <w:color w:val="2E75B5"/>
          <w:sz w:val="13"/>
          <w:szCs w:val="13"/>
          <w:u w:val="single"/>
        </w:rPr>
      </w:pPr>
      <w:bookmarkStart w:id="3" w:name="_heading=h.vqftrh8in4bq" w:colFirst="0" w:colLast="0"/>
      <w:bookmarkEnd w:id="3"/>
      <w:r>
        <w:rPr>
          <w:rFonts w:ascii="Times New Roman" w:hAnsi="Times New Roman" w:eastAsia="Times New Roman" w:cs="Times New Roman"/>
          <w:b/>
          <w:bCs/>
          <w:color w:val="2E75B5"/>
          <w:sz w:val="13"/>
          <w:szCs w:val="13"/>
          <w:u w:val="single"/>
          <w:rtl w:val="0"/>
        </w:rPr>
        <w:t>For</w:t>
      </w:r>
    </w:p>
    <w:p w14:paraId="00000006">
      <w:pPr>
        <w:spacing w:before="280" w:after="280" w:line="240" w:lineRule="auto"/>
        <w:jc w:val="center"/>
        <w:rPr>
          <w:rFonts w:ascii="Times New Roman" w:hAnsi="Times New Roman" w:eastAsia="Times New Roman" w:cs="Times New Roman"/>
          <w:b/>
          <w:bCs/>
          <w:color w:val="2E75B5"/>
          <w:sz w:val="13"/>
          <w:szCs w:val="13"/>
          <w:u w:val="single"/>
        </w:rPr>
      </w:pPr>
      <w:bookmarkStart w:id="4" w:name="_heading=h.puo6ypfl7g7a" w:colFirst="0" w:colLast="0"/>
      <w:bookmarkEnd w:id="4"/>
      <w:r>
        <w:rPr>
          <w:rFonts w:ascii="Times New Roman" w:hAnsi="Times New Roman" w:eastAsia="Times New Roman" w:cs="Times New Roman"/>
          <w:b/>
          <w:bCs/>
          <w:color w:val="2E75B5"/>
          <w:sz w:val="13"/>
          <w:szCs w:val="13"/>
          <w:u w:val="single"/>
          <w:rtl w:val="0"/>
        </w:rPr>
        <w:t>Credit Assistance to E-Commerce Exporters</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br w:type="textWrapping"/>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p>
    <w:tbl>
      <w:tblPr>
        <w:tblStyle w:val="13"/>
        <w:tblW w:w="8217" w:type="dxa"/>
        <w:jc w:val="center"/>
        <w:tblLayout w:type="fixed"/>
        <w:tblCellMar>
          <w:top w:w="15" w:type="dxa"/>
          <w:left w:w="15" w:type="dxa"/>
          <w:bottom w:w="15" w:type="dxa"/>
          <w:right w:w="15" w:type="dxa"/>
        </w:tblCellMar>
      </w:tblPr>
      <w:tblGrid>
        <w:gridCol w:w="2263"/>
        <w:gridCol w:w="5954"/>
      </w:tblGrid>
      <w:tr w14:paraId="25044255">
        <w:tblPrEx>
          <w:tblCellMar>
            <w:top w:w="15" w:type="dxa"/>
            <w:left w:w="15" w:type="dxa"/>
            <w:bottom w:w="15" w:type="dxa"/>
            <w:right w:w="15" w:type="dxa"/>
          </w:tblCellMar>
        </w:tblPrEx>
        <w:trPr>
          <w:trHeight w:val="281"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Document Title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A">
            <w:pPr>
              <w:spacing w:line="240" w:lineRule="auto"/>
              <w:rPr>
                <w:rFonts w:ascii="Times New Roman" w:hAnsi="Times New Roman" w:eastAsia="Times New Roman" w:cs="Times New Roman"/>
                <w:b/>
                <w:bCs/>
                <w:sz w:val="13"/>
                <w:szCs w:val="13"/>
              </w:rPr>
            </w:pPr>
            <w:bookmarkStart w:id="5" w:name="_heading=h.1el85equ8fy5" w:colFirst="0" w:colLast="0"/>
            <w:bookmarkEnd w:id="5"/>
            <w:r>
              <w:rPr>
                <w:rFonts w:ascii="Times New Roman" w:hAnsi="Times New Roman" w:eastAsia="Times New Roman" w:cs="Times New Roman"/>
                <w:color w:val="000000"/>
                <w:sz w:val="13"/>
                <w:szCs w:val="13"/>
                <w:rtl w:val="0"/>
              </w:rPr>
              <w:t xml:space="preserve">New Scheme Development – </w:t>
            </w:r>
            <w:r>
              <w:rPr>
                <w:rFonts w:ascii="Times New Roman" w:hAnsi="Times New Roman" w:eastAsia="Times New Roman" w:cs="Times New Roman"/>
                <w:sz w:val="13"/>
                <w:szCs w:val="13"/>
                <w:rtl w:val="0"/>
              </w:rPr>
              <w:t xml:space="preserve">Credit Assistance to E-Commerce Exporters </w:t>
            </w:r>
          </w:p>
        </w:tc>
      </w:tr>
      <w:tr w14:paraId="5632640B">
        <w:tblPrEx>
          <w:tblCellMar>
            <w:top w:w="15" w:type="dxa"/>
            <w:left w:w="15" w:type="dxa"/>
            <w:bottom w:w="15" w:type="dxa"/>
            <w:right w:w="15" w:type="dxa"/>
          </w:tblCellMar>
        </w:tblPrEx>
        <w:trPr>
          <w:trHeight w:val="266"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B">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Version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C">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1.0</w:t>
            </w:r>
          </w:p>
        </w:tc>
      </w:tr>
      <w:tr w14:paraId="1F22A9CA">
        <w:tblPrEx>
          <w:tblCellMar>
            <w:top w:w="15" w:type="dxa"/>
            <w:left w:w="15" w:type="dxa"/>
            <w:bottom w:w="15" w:type="dxa"/>
            <w:right w:w="15" w:type="dxa"/>
          </w:tblCellMar>
        </w:tblPrEx>
        <w:trPr>
          <w:trHeight w:val="251"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D">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E">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11</w:t>
            </w:r>
            <w:r>
              <w:rPr>
                <w:rFonts w:ascii="Times New Roman" w:hAnsi="Times New Roman" w:eastAsia="Times New Roman" w:cs="Times New Roman"/>
                <w:color w:val="000000"/>
                <w:sz w:val="13"/>
                <w:szCs w:val="13"/>
                <w:vertAlign w:val="superscript"/>
                <w:rtl w:val="0"/>
              </w:rPr>
              <w:t>th</w:t>
            </w:r>
            <w:r>
              <w:rPr>
                <w:rFonts w:ascii="Times New Roman" w:hAnsi="Times New Roman" w:eastAsia="Times New Roman" w:cs="Times New Roman"/>
                <w:color w:val="000000"/>
                <w:sz w:val="13"/>
                <w:szCs w:val="13"/>
                <w:rtl w:val="0"/>
              </w:rPr>
              <w:t xml:space="preserve">  May 2026</w:t>
            </w:r>
          </w:p>
        </w:tc>
      </w:tr>
      <w:tr w14:paraId="11D9A59C">
        <w:tblPrEx>
          <w:tblCellMar>
            <w:top w:w="15" w:type="dxa"/>
            <w:left w:w="15" w:type="dxa"/>
            <w:bottom w:w="15" w:type="dxa"/>
            <w:right w:w="15" w:type="dxa"/>
          </w:tblCellMar>
        </w:tblPrEx>
        <w:trPr>
          <w:trHeight w:val="266"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F">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Prepared By (Infoneo)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0">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Pinkey (BA)</w:t>
            </w:r>
          </w:p>
        </w:tc>
      </w:tr>
    </w:tbl>
    <w:p w14:paraId="00000011">
      <w:pPr>
        <w:rPr>
          <w:sz w:val="13"/>
          <w:szCs w:val="13"/>
        </w:rPr>
      </w:pPr>
    </w:p>
    <w:p w14:paraId="00000012">
      <w:pPr>
        <w:rPr>
          <w:sz w:val="13"/>
          <w:szCs w:val="13"/>
        </w:rPr>
      </w:pPr>
    </w:p>
    <w:p w14:paraId="00000013">
      <w:pPr>
        <w:rPr>
          <w:sz w:val="13"/>
          <w:szCs w:val="13"/>
        </w:rPr>
      </w:pPr>
    </w:p>
    <w:p w14:paraId="00000014">
      <w:pPr>
        <w:rPr>
          <w:sz w:val="13"/>
          <w:szCs w:val="13"/>
        </w:rPr>
      </w:pPr>
    </w:p>
    <w:p w14:paraId="00000015">
      <w:pPr>
        <w:rPr>
          <w:sz w:val="13"/>
          <w:szCs w:val="13"/>
        </w:rPr>
      </w:pPr>
    </w:p>
    <w:p w14:paraId="00000016">
      <w:pPr>
        <w:rPr>
          <w:sz w:val="13"/>
          <w:szCs w:val="13"/>
        </w:rPr>
      </w:pPr>
    </w:p>
    <w:p w14:paraId="00000017">
      <w:pPr>
        <w:rPr>
          <w:sz w:val="13"/>
          <w:szCs w:val="13"/>
        </w:rPr>
      </w:pPr>
    </w:p>
    <w:p w14:paraId="00000018">
      <w:pPr>
        <w:rPr>
          <w:sz w:val="13"/>
          <w:szCs w:val="13"/>
        </w:rPr>
      </w:pPr>
    </w:p>
    <w:p w14:paraId="00000019">
      <w:pPr>
        <w:rPr>
          <w:sz w:val="13"/>
          <w:szCs w:val="13"/>
        </w:rPr>
      </w:pPr>
    </w:p>
    <w:p w14:paraId="0000001A">
      <w:pPr>
        <w:rPr>
          <w:sz w:val="13"/>
          <w:szCs w:val="13"/>
        </w:rPr>
      </w:pPr>
    </w:p>
    <w:p w14:paraId="0000001B">
      <w:pPr>
        <w:rPr>
          <w:sz w:val="13"/>
          <w:szCs w:val="13"/>
        </w:rPr>
      </w:pPr>
    </w:p>
    <w:p w14:paraId="0000001C">
      <w:pPr>
        <w:rPr>
          <w:sz w:val="13"/>
          <w:szCs w:val="13"/>
        </w:rPr>
      </w:pPr>
    </w:p>
    <w:p w14:paraId="0000001D">
      <w:pPr>
        <w:rPr>
          <w:sz w:val="13"/>
          <w:szCs w:val="13"/>
        </w:rPr>
      </w:pPr>
    </w:p>
    <w:p w14:paraId="0000001E">
      <w:pPr>
        <w:rPr>
          <w:sz w:val="13"/>
          <w:szCs w:val="13"/>
        </w:rPr>
      </w:pPr>
    </w:p>
    <w:p w14:paraId="0000001F">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360" w:lineRule="auto"/>
        <w:ind w:left="0" w:right="0" w:firstLine="0"/>
        <w:jc w:val="center"/>
        <w:rPr>
          <w:rFonts w:ascii="Times New Roman" w:hAnsi="Times New Roman" w:eastAsia="Times New Roman" w:cs="Times New Roman"/>
          <w:b w:val="0"/>
          <w:bCs w:val="0"/>
          <w:i w:val="0"/>
          <w:iCs w:val="0"/>
          <w:smallCaps w:val="0"/>
          <w:strike w:val="0"/>
          <w:color w:val="2E75B5"/>
          <w:sz w:val="13"/>
          <w:szCs w:val="13"/>
          <w:u w:val="single"/>
          <w:shd w:val="clear" w:fill="auto"/>
          <w:vertAlign w:val="baseline"/>
        </w:rPr>
      </w:pPr>
      <w:r>
        <w:rPr>
          <w:rFonts w:ascii="Times New Roman" w:hAnsi="Times New Roman" w:eastAsia="Times New Roman" w:cs="Times New Roman"/>
          <w:b w:val="0"/>
          <w:bCs w:val="0"/>
          <w:i w:val="0"/>
          <w:iCs w:val="0"/>
          <w:smallCaps w:val="0"/>
          <w:strike w:val="0"/>
          <w:color w:val="2E75B5"/>
          <w:sz w:val="13"/>
          <w:szCs w:val="13"/>
          <w:u w:val="single"/>
          <w:shd w:val="clear" w:fill="auto"/>
          <w:vertAlign w:val="baseline"/>
          <w:rtl w:val="0"/>
        </w:rPr>
        <w:t>Table of Content</w:t>
      </w:r>
    </w:p>
    <w:sdt>
      <w:sdtPr>
        <w:rPr>
          <w:sz w:val="13"/>
          <w:szCs w:val="13"/>
        </w:rPr>
        <w:id w:val="-1705045350"/>
        <w:docPartObj>
          <w:docPartGallery w:val="Table of Contents"/>
          <w:docPartUnique/>
        </w:docPartObj>
      </w:sdtPr>
      <w:sdtEndPr>
        <w:rPr>
          <w:sz w:val="13"/>
          <w:szCs w:val="13"/>
        </w:rPr>
      </w:sdtEndPr>
      <w:sdtContent>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259" w:lineRule="auto"/>
            <w:ind w:left="0" w:right="0" w:firstLine="0"/>
            <w:jc w:val="left"/>
            <w:rPr>
              <w:rFonts w:ascii="Calibri" w:hAnsi="Calibri" w:eastAsia="Calibri" w:cs="Calibri"/>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TOC \h \u \z \t "Heading 1,1,Heading 2,2,Heading 3,3,"</w:instrText>
          </w:r>
          <w:r>
            <w:rPr>
              <w:sz w:val="13"/>
              <w:szCs w:val="13"/>
            </w:rPr>
            <w:fldChar w:fldCharType="separate"/>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"_heading=h.j7ebuewynqzu"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Introduction</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360" w:lineRule="auto"/>
            <w:ind w:left="2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"_heading=h.j6qignv25v9m"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1.1</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Purpose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leader="dot" w:pos="9350"/>
            </w:tabs>
            <w:spacing w:before="0" w:after="100" w:line="360" w:lineRule="auto"/>
            <w:ind w:left="2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"_heading=h.2xw6t53q8ivv"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Scope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"_heading=h.l0x1fj62mc9s"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2.</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System Overview</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2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"_heading=h.7r47jslwilht"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2.1 Fund and Docket Construct</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4</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"_heading=h.v4ht6td0u1ow"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 Modules</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5</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2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"_heading=h.2mew2bwtfpa"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3.1 New CG Module:-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5</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2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"_heading=h.ayapfudzyj3d"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3.3 For Valid Records</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9</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"_heading=h.g8i9ehhue5pv"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3.4 CG Fee Calculation</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44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"_heading=h.2ogh8vgvb23h"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Guarantee Issuance Flow</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12</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"_heading=h.fggdx0qelksk"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3.5 Calculation based on GST</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14</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"_heading=h.jj6yly6ssok"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4. Reports</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16</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350"/>
            </w:tabs>
            <w:spacing w:before="0" w:after="100" w:line="36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sz w:val="13"/>
              <w:szCs w:val="13"/>
            </w:rPr>
            <w:fldChar w:fldCharType="begin"/>
          </w:r>
          <w:r>
            <w:rPr>
              <w:sz w:val="13"/>
              <w:szCs w:val="13"/>
            </w:rPr>
            <w:instrText xml:space="preserve"> HYPERLINK \l "_heading=h.nrglyhurff6x" \h </w:instrText>
          </w:r>
          <w:r>
            <w:rPr>
              <w:sz w:val="13"/>
              <w:szCs w:val="13"/>
            </w:rPr>
            <w:fldChar w:fldCharType="separate"/>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5. Search &amp; View CG Module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16</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fldChar w:fldCharType="end"/>
          </w:r>
        </w:p>
        <w:p w14:paraId="0000002E">
          <w:pPr>
            <w:spacing w:line="360" w:lineRule="auto"/>
            <w:rPr>
              <w:sz w:val="13"/>
              <w:szCs w:val="13"/>
            </w:rPr>
          </w:pPr>
          <w:r>
            <w:rPr>
              <w:sz w:val="13"/>
              <w:szCs w:val="13"/>
            </w:rPr>
            <w:fldChar w:fldCharType="end"/>
          </w:r>
        </w:p>
      </w:sdtContent>
    </w:sdt>
    <w:p w14:paraId="0000002F">
      <w:pPr>
        <w:rPr>
          <w:sz w:val="13"/>
          <w:szCs w:val="13"/>
        </w:rPr>
      </w:pPr>
    </w:p>
    <w:p w14:paraId="00000030">
      <w:pPr>
        <w:rPr>
          <w:sz w:val="13"/>
          <w:szCs w:val="13"/>
        </w:rPr>
      </w:pPr>
    </w:p>
    <w:p w14:paraId="00000031">
      <w:pPr>
        <w:rPr>
          <w:sz w:val="13"/>
          <w:szCs w:val="13"/>
        </w:rPr>
      </w:pPr>
    </w:p>
    <w:p w14:paraId="00000032">
      <w:pPr>
        <w:rPr>
          <w:sz w:val="13"/>
          <w:szCs w:val="13"/>
        </w:rPr>
      </w:pPr>
    </w:p>
    <w:p w14:paraId="00000033">
      <w:pPr>
        <w:rPr>
          <w:sz w:val="13"/>
          <w:szCs w:val="13"/>
        </w:rPr>
      </w:pPr>
    </w:p>
    <w:p w14:paraId="00000034">
      <w:pPr>
        <w:rPr>
          <w:sz w:val="13"/>
          <w:szCs w:val="13"/>
        </w:rPr>
      </w:pPr>
    </w:p>
    <w:p w14:paraId="00000035">
      <w:pPr>
        <w:rPr>
          <w:sz w:val="13"/>
          <w:szCs w:val="13"/>
        </w:rPr>
      </w:pPr>
    </w:p>
    <w:p w14:paraId="00000036">
      <w:pPr>
        <w:rPr>
          <w:sz w:val="13"/>
          <w:szCs w:val="13"/>
        </w:rPr>
      </w:pPr>
    </w:p>
    <w:p w14:paraId="00000037">
      <w:pPr>
        <w:rPr>
          <w:sz w:val="13"/>
          <w:szCs w:val="13"/>
        </w:rPr>
      </w:pPr>
    </w:p>
    <w:p w14:paraId="00000038">
      <w:pPr>
        <w:rPr>
          <w:sz w:val="13"/>
          <w:szCs w:val="13"/>
        </w:rPr>
      </w:pPr>
    </w:p>
    <w:p w14:paraId="00000039">
      <w:pPr>
        <w:pStyle w:val="2"/>
        <w:numPr>
          <w:ilvl w:val="0"/>
          <w:numId w:val="1"/>
        </w:numPr>
        <w:ind w:left="360" w:hanging="360"/>
        <w:rPr>
          <w:rFonts w:ascii="Times New Roman" w:hAnsi="Times New Roman" w:eastAsia="Times New Roman" w:cs="Times New Roman"/>
          <w:b/>
          <w:bCs/>
          <w:color w:val="000000"/>
          <w:sz w:val="13"/>
          <w:szCs w:val="13"/>
        </w:rPr>
      </w:pPr>
      <w:bookmarkStart w:id="6" w:name="_heading=h.j7ebuewynqzu" w:colFirst="0" w:colLast="0"/>
      <w:bookmarkEnd w:id="6"/>
      <w:r>
        <w:rPr>
          <w:rFonts w:ascii="Times New Roman" w:hAnsi="Times New Roman" w:eastAsia="Times New Roman" w:cs="Times New Roman"/>
          <w:b/>
          <w:bCs/>
          <w:color w:val="000000"/>
          <w:sz w:val="13"/>
          <w:szCs w:val="13"/>
          <w:rtl w:val="0"/>
        </w:rPr>
        <w:t>Introduction</w:t>
      </w:r>
    </w:p>
    <w:p w14:paraId="0000003A">
      <w:pPr>
        <w:rPr>
          <w:sz w:val="13"/>
          <w:szCs w:val="13"/>
        </w:rPr>
      </w:pPr>
    </w:p>
    <w:p w14:paraId="0000003B">
      <w:pPr>
        <w:pStyle w:val="3"/>
        <w:numPr>
          <w:ilvl w:val="1"/>
          <w:numId w:val="1"/>
        </w:numPr>
        <w:ind w:left="390" w:hanging="390"/>
        <w:rPr>
          <w:rFonts w:ascii="Times New Roman" w:hAnsi="Times New Roman" w:eastAsia="Times New Roman" w:cs="Times New Roman"/>
          <w:b/>
          <w:bCs/>
          <w:color w:val="000000"/>
          <w:sz w:val="13"/>
          <w:szCs w:val="13"/>
        </w:rPr>
      </w:pPr>
      <w:bookmarkStart w:id="7" w:name="_heading=h.j6qignv25v9m" w:colFirst="0" w:colLast="0"/>
      <w:bookmarkEnd w:id="7"/>
      <w:r>
        <w:rPr>
          <w:rFonts w:ascii="Times New Roman" w:hAnsi="Times New Roman" w:eastAsia="Times New Roman" w:cs="Times New Roman"/>
          <w:b/>
          <w:bCs/>
          <w:color w:val="000000"/>
          <w:sz w:val="13"/>
          <w:szCs w:val="13"/>
          <w:rtl w:val="0"/>
        </w:rPr>
        <w:t>Purpose</w:t>
      </w:r>
    </w:p>
    <w:p w14:paraId="0000003C">
      <w:pPr>
        <w:rPr>
          <w:rFonts w:ascii="Times New Roman" w:hAnsi="Times New Roman" w:eastAsia="Times New Roman" w:cs="Times New Roman"/>
          <w:sz w:val="13"/>
          <w:szCs w:val="13"/>
        </w:rPr>
      </w:pPr>
      <w:r>
        <w:rPr>
          <w:sz w:val="13"/>
          <w:szCs w:val="13"/>
          <w:rtl w:val="0"/>
        </w:rPr>
        <w:br w:type="textWrapping"/>
      </w:r>
      <w:r>
        <w:rPr>
          <w:rFonts w:ascii="Times New Roman" w:hAnsi="Times New Roman" w:eastAsia="Times New Roman" w:cs="Times New Roman"/>
          <w:sz w:val="13"/>
          <w:szCs w:val="13"/>
          <w:rtl w:val="0"/>
        </w:rPr>
        <w:t xml:space="preserve">This document outlines the functional requirements for the development of a new scheme under the SURGE platform for </w:t>
      </w:r>
      <w:r>
        <w:rPr>
          <w:rFonts w:ascii="Times New Roman" w:hAnsi="Times New Roman" w:eastAsia="Times New Roman" w:cs="Times New Roman"/>
          <w:b/>
          <w:bCs/>
          <w:sz w:val="13"/>
          <w:szCs w:val="13"/>
          <w:rtl w:val="0"/>
        </w:rPr>
        <w:t>Credit Assistance to E-Commerce Exporters</w:t>
      </w:r>
      <w:r>
        <w:rPr>
          <w:rFonts w:ascii="Times New Roman" w:hAnsi="Times New Roman" w:eastAsia="Times New Roman" w:cs="Times New Roman"/>
          <w:sz w:val="13"/>
          <w:szCs w:val="13"/>
          <w:rtl w:val="0"/>
        </w:rPr>
        <w:t>, including API integrations, guarantee processing, fee calculation, invoice generation, and payment workflows.</w:t>
      </w:r>
    </w:p>
    <w:p w14:paraId="0000003D">
      <w:pPr>
        <w:rPr>
          <w:rFonts w:ascii="Times New Roman" w:hAnsi="Times New Roman" w:eastAsia="Times New Roman" w:cs="Times New Roman"/>
          <w:sz w:val="13"/>
          <w:szCs w:val="13"/>
        </w:rPr>
      </w:pPr>
    </w:p>
    <w:p w14:paraId="0000003E">
      <w:pPr>
        <w:pStyle w:val="3"/>
        <w:numPr>
          <w:ilvl w:val="1"/>
          <w:numId w:val="1"/>
        </w:numPr>
        <w:ind w:left="390" w:hanging="390"/>
        <w:rPr>
          <w:rFonts w:ascii="Times New Roman" w:hAnsi="Times New Roman" w:eastAsia="Times New Roman" w:cs="Times New Roman"/>
          <w:b/>
          <w:bCs/>
          <w:color w:val="000000"/>
          <w:sz w:val="13"/>
          <w:szCs w:val="13"/>
        </w:rPr>
      </w:pPr>
      <w:bookmarkStart w:id="8" w:name="_heading=h.2xw6t53q8ivv" w:colFirst="0" w:colLast="0"/>
      <w:bookmarkEnd w:id="8"/>
      <w:r>
        <w:rPr>
          <w:rFonts w:ascii="Times New Roman" w:hAnsi="Times New Roman" w:eastAsia="Times New Roman" w:cs="Times New Roman"/>
          <w:b/>
          <w:bCs/>
          <w:color w:val="000000"/>
          <w:sz w:val="13"/>
          <w:szCs w:val="13"/>
          <w:rtl w:val="0"/>
        </w:rPr>
        <w:t>Scope</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The system will:</w:t>
      </w:r>
    </w:p>
    <w:p w14:paraId="00000040">
      <w:pPr>
        <w:numPr>
          <w:ilvl w:val="0"/>
          <w:numId w:val="2"/>
        </w:numPr>
        <w:spacing w:before="28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Integrate with EXIM Bank via APIs </w:t>
      </w:r>
    </w:p>
    <w:p w14:paraId="00000041">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Process MLI and loan data </w:t>
      </w:r>
    </w:p>
    <w:p w14:paraId="00000042">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Calculate guarantee fees </w:t>
      </w:r>
    </w:p>
    <w:p w14:paraId="00000043">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Generate invoices with email alert given to MLIs</w:t>
      </w:r>
    </w:p>
    <w:p w14:paraId="00000044">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Manage collections via API integration and penalties </w:t>
      </w:r>
    </w:p>
    <w:p w14:paraId="00000045">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Issue guarantees post payment</w:t>
      </w:r>
    </w:p>
    <w:p w14:paraId="00000046">
      <w:pPr>
        <w:numPr>
          <w:ilvl w:val="0"/>
          <w:numId w:val="2"/>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Sanction report MIS </w:t>
      </w:r>
    </w:p>
    <w:p w14:paraId="00000047">
      <w:pPr>
        <w:numPr>
          <w:ilvl w:val="0"/>
          <w:numId w:val="2"/>
        </w:numPr>
        <w:spacing w:before="0" w:after="28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Search &amp; View CG module for this scheme</w:t>
      </w:r>
    </w:p>
    <w:p w14:paraId="00000048">
      <w:pPr>
        <w:spacing w:before="280" w:after="280" w:line="240" w:lineRule="auto"/>
        <w:rPr>
          <w:rFonts w:ascii="Times New Roman" w:hAnsi="Times New Roman" w:eastAsia="Times New Roman" w:cs="Times New Roman"/>
          <w:sz w:val="13"/>
          <w:szCs w:val="13"/>
        </w:rPr>
      </w:pPr>
    </w:p>
    <w:p w14:paraId="00000049">
      <w:pPr>
        <w:pStyle w:val="2"/>
        <w:numPr>
          <w:ilvl w:val="0"/>
          <w:numId w:val="1"/>
        </w:numPr>
        <w:ind w:left="360" w:hanging="360"/>
        <w:rPr>
          <w:rFonts w:ascii="Times New Roman" w:hAnsi="Times New Roman" w:eastAsia="Times New Roman" w:cs="Times New Roman"/>
          <w:b/>
          <w:bCs/>
          <w:color w:val="000000"/>
          <w:sz w:val="13"/>
          <w:szCs w:val="13"/>
        </w:rPr>
      </w:pPr>
      <w:bookmarkStart w:id="9" w:name="_heading=h.l0x1fj62mc9s" w:colFirst="0" w:colLast="0"/>
      <w:bookmarkEnd w:id="9"/>
      <w:r>
        <w:rPr>
          <w:rFonts w:ascii="Times New Roman" w:hAnsi="Times New Roman" w:eastAsia="Times New Roman" w:cs="Times New Roman"/>
          <w:b/>
          <w:bCs/>
          <w:color w:val="000000"/>
          <w:sz w:val="13"/>
          <w:szCs w:val="13"/>
          <w:rtl w:val="0"/>
        </w:rPr>
        <w:t xml:space="preserve">System Overview </w:t>
      </w:r>
    </w:p>
    <w:p w14:paraId="0000004A">
      <w:pPr>
        <w:rPr>
          <w:sz w:val="13"/>
          <w:szCs w:val="13"/>
        </w:rPr>
      </w:pPr>
    </w:p>
    <w:p w14:paraId="0000004B">
      <w:pPr>
        <w:spacing w:before="280" w:after="280" w:line="24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The system will function in a </w:t>
      </w:r>
      <w:r>
        <w:rPr>
          <w:rFonts w:ascii="Times New Roman" w:hAnsi="Times New Roman" w:eastAsia="Times New Roman" w:cs="Times New Roman"/>
          <w:b/>
          <w:bCs/>
          <w:sz w:val="13"/>
          <w:szCs w:val="13"/>
          <w:rtl w:val="0"/>
        </w:rPr>
        <w:t>fully API-driven model</w:t>
      </w:r>
      <w:r>
        <w:rPr>
          <w:rFonts w:ascii="Times New Roman" w:hAnsi="Times New Roman" w:eastAsia="Times New Roman" w:cs="Times New Roman"/>
          <w:sz w:val="13"/>
          <w:szCs w:val="13"/>
          <w:rtl w:val="0"/>
        </w:rPr>
        <w:t>, where:</w:t>
      </w:r>
    </w:p>
    <w:p w14:paraId="0000004C">
      <w:pPr>
        <w:numPr>
          <w:ilvl w:val="0"/>
          <w:numId w:val="3"/>
        </w:numPr>
        <w:spacing w:before="28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Data received from EXIM Bank is treated as </w:t>
      </w:r>
      <w:r>
        <w:rPr>
          <w:rFonts w:ascii="Times New Roman" w:hAnsi="Times New Roman" w:eastAsia="Times New Roman" w:cs="Times New Roman"/>
          <w:b/>
          <w:bCs/>
          <w:sz w:val="13"/>
          <w:szCs w:val="13"/>
          <w:rtl w:val="0"/>
        </w:rPr>
        <w:t>final and approved</w:t>
      </w:r>
      <w:r>
        <w:rPr>
          <w:rFonts w:ascii="Times New Roman" w:hAnsi="Times New Roman" w:eastAsia="Times New Roman" w:cs="Times New Roman"/>
          <w:sz w:val="13"/>
          <w:szCs w:val="13"/>
          <w:rtl w:val="0"/>
        </w:rPr>
        <w:t xml:space="preserve"> </w:t>
      </w:r>
    </w:p>
    <w:p w14:paraId="0000004D">
      <w:pPr>
        <w:numPr>
          <w:ilvl w:val="0"/>
          <w:numId w:val="3"/>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No Maker-Checker workflow is required </w:t>
      </w:r>
    </w:p>
    <w:p w14:paraId="0000004E">
      <w:pPr>
        <w:numPr>
          <w:ilvl w:val="0"/>
          <w:numId w:val="3"/>
        </w:numPr>
        <w:spacing w:before="0" w:after="28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All validations, calculations, and processing will be automated. Direct estimate of invoice will be generated. </w:t>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br w:type="textWrapping"/>
      </w:r>
    </w:p>
    <w:p w14:paraId="0000004F">
      <w:pPr>
        <w:spacing w:before="280" w:after="280" w:line="24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drawing>
          <wp:inline distT="0" distB="0" distL="0" distR="0">
            <wp:extent cx="6529070" cy="391350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b="10096"/>
                    <a:stretch>
                      <a:fillRect/>
                    </a:stretch>
                  </pic:blipFill>
                  <pic:spPr>
                    <a:xfrm>
                      <a:off x="0" y="0"/>
                      <a:ext cx="6529586" cy="3913566"/>
                    </a:xfrm>
                    <a:prstGeom prst="rect">
                      <a:avLst/>
                    </a:prstGeom>
                  </pic:spPr>
                </pic:pic>
              </a:graphicData>
            </a:graphic>
          </wp:inline>
        </w:drawing>
      </w:r>
      <w:r>
        <w:rPr>
          <w:rFonts w:ascii="Times New Roman" w:hAnsi="Times New Roman" w:eastAsia="Times New Roman" w:cs="Times New Roman"/>
          <w:sz w:val="13"/>
          <w:szCs w:val="13"/>
          <w:rtl w:val="0"/>
        </w:rPr>
        <w:br w:type="textWrapping"/>
      </w:r>
    </w:p>
    <w:p w14:paraId="00000051">
      <w:pPr>
        <w:shd w:val="clear" w:fill="FFFFFF"/>
        <w:spacing w:before="280" w:after="280" w:line="240" w:lineRule="auto"/>
        <w:rPr>
          <w:rFonts w:ascii="Times New Roman" w:hAnsi="Times New Roman" w:eastAsia="Times New Roman" w:cs="Times New Roman"/>
          <w:b/>
          <w:bCs/>
          <w:color w:val="000000"/>
          <w:sz w:val="13"/>
          <w:szCs w:val="13"/>
        </w:rPr>
      </w:pPr>
      <w:r>
        <w:rPr>
          <w:rFonts w:ascii="Times New Roman" w:hAnsi="Times New Roman" w:eastAsia="Times New Roman" w:cs="Times New Roman"/>
          <w:b/>
          <w:bCs/>
          <w:sz w:val="13"/>
          <w:szCs w:val="13"/>
          <w:rtl w:val="0"/>
        </w:rPr>
        <w:t xml:space="preserve">API Integrations Required:- </w:t>
      </w:r>
    </w:p>
    <w:tbl>
      <w:tblPr>
        <w:tblStyle w:val="14"/>
        <w:tblW w:w="8900" w:type="dxa"/>
        <w:tblInd w:w="-5" w:type="dxa"/>
        <w:tblLayout w:type="fixed"/>
        <w:tblCellMar>
          <w:top w:w="0" w:type="dxa"/>
          <w:left w:w="115" w:type="dxa"/>
          <w:bottom w:w="0" w:type="dxa"/>
          <w:right w:w="115" w:type="dxa"/>
        </w:tblCellMar>
      </w:tblPr>
      <w:tblGrid>
        <w:gridCol w:w="3780"/>
        <w:gridCol w:w="5120"/>
      </w:tblGrid>
      <w:tr w14:paraId="4520958C">
        <w:tblPrEx>
          <w:tblCellMar>
            <w:top w:w="0" w:type="dxa"/>
            <w:left w:w="115" w:type="dxa"/>
            <w:bottom w:w="0" w:type="dxa"/>
            <w:right w:w="115"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DAE9F8"/>
            <w:vAlign w:val="center"/>
          </w:tcPr>
          <w:p w14:paraId="00000052">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API Type</w:t>
            </w:r>
          </w:p>
        </w:tc>
        <w:tc>
          <w:tcPr>
            <w:tcBorders>
              <w:top w:val="single" w:color="000000" w:sz="4" w:space="0"/>
              <w:left w:val="nil"/>
              <w:bottom w:val="single" w:color="000000" w:sz="4" w:space="0"/>
              <w:right w:val="single" w:color="000000" w:sz="4" w:space="0"/>
            </w:tcBorders>
            <w:shd w:val="clear" w:color="auto" w:fill="DAE9F8"/>
            <w:vAlign w:val="center"/>
          </w:tcPr>
          <w:p w14:paraId="00000053">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Description</w:t>
            </w:r>
          </w:p>
        </w:tc>
      </w:tr>
      <w:tr w14:paraId="25B84BFE">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tcPr>
          <w:p w14:paraId="0000005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New CG API</w:t>
            </w:r>
          </w:p>
        </w:tc>
        <w:tc>
          <w:tcPr>
            <w:tcBorders>
              <w:top w:val="nil"/>
              <w:left w:val="nil"/>
              <w:bottom w:val="single" w:color="000000" w:sz="4" w:space="0"/>
              <w:right w:val="single" w:color="000000" w:sz="4" w:space="0"/>
            </w:tcBorders>
            <w:shd w:val="clear" w:color="auto" w:fill="auto"/>
            <w:vAlign w:val="center"/>
          </w:tcPr>
          <w:p w14:paraId="0000005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Receive fresh guarantee data from EXIM Bank </w:t>
            </w:r>
          </w:p>
        </w:tc>
      </w:tr>
      <w:tr w14:paraId="24DDED05">
        <w:tblPrEx>
          <w:tblCellMar>
            <w:top w:w="0" w:type="dxa"/>
            <w:left w:w="115" w:type="dxa"/>
            <w:bottom w:w="0" w:type="dxa"/>
            <w:right w:w="115" w:type="dxa"/>
          </w:tblCellMar>
        </w:tblPrEx>
        <w:trPr>
          <w:trHeight w:val="315" w:hRule="atLeast"/>
        </w:trPr>
        <w:tc>
          <w:tcPr>
            <w:tcBorders>
              <w:top w:val="nil"/>
              <w:left w:val="single" w:color="000000" w:sz="4" w:space="0"/>
              <w:bottom w:val="nil"/>
              <w:right w:val="single" w:color="000000" w:sz="4" w:space="0"/>
            </w:tcBorders>
            <w:shd w:val="clear" w:color="auto" w:fill="auto"/>
          </w:tcPr>
          <w:p w14:paraId="0000005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Enquiry API </w:t>
            </w:r>
          </w:p>
        </w:tc>
        <w:tc>
          <w:tcPr>
            <w:tcBorders>
              <w:top w:val="nil"/>
              <w:left w:val="nil"/>
              <w:bottom w:val="nil"/>
              <w:right w:val="single" w:color="000000" w:sz="4" w:space="0"/>
            </w:tcBorders>
            <w:shd w:val="clear" w:color="auto" w:fill="auto"/>
            <w:vAlign w:val="center"/>
          </w:tcPr>
          <w:p w14:paraId="0000005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EXIM Bank can pull data related to the MLI list </w:t>
            </w:r>
          </w:p>
        </w:tc>
      </w:tr>
      <w:tr w14:paraId="2A125879">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tcPr>
          <w:p w14:paraId="0000005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Collection API </w:t>
            </w:r>
          </w:p>
        </w:tc>
        <w:tc>
          <w:tcPr>
            <w:tcBorders>
              <w:top w:val="nil"/>
              <w:left w:val="nil"/>
              <w:bottom w:val="single" w:color="000000" w:sz="4" w:space="0"/>
              <w:right w:val="single" w:color="000000" w:sz="4" w:space="0"/>
            </w:tcBorders>
            <w:shd w:val="clear" w:color="auto" w:fill="auto"/>
            <w:vAlign w:val="center"/>
          </w:tcPr>
          <w:p w14:paraId="0000005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To sent Corpus details to EXIM Bank via API </w:t>
            </w:r>
          </w:p>
        </w:tc>
      </w:tr>
    </w:tbl>
    <w:p w14:paraId="0000005A">
      <w:pPr>
        <w:rPr>
          <w:sz w:val="13"/>
          <w:szCs w:val="13"/>
        </w:rPr>
      </w:pPr>
      <w:r>
        <w:rPr>
          <w:rFonts w:ascii="Times New Roman" w:hAnsi="Times New Roman" w:eastAsia="Times New Roman" w:cs="Times New Roman"/>
          <w:sz w:val="13"/>
          <w:szCs w:val="13"/>
          <w:rtl w:val="0"/>
        </w:rPr>
        <w:br w:type="textWrapping"/>
      </w:r>
    </w:p>
    <w:p w14:paraId="0000005B">
      <w:pPr>
        <w:pStyle w:val="3"/>
        <w:rPr>
          <w:rFonts w:ascii="Times New Roman" w:hAnsi="Times New Roman" w:eastAsia="Times New Roman" w:cs="Times New Roman"/>
          <w:b/>
          <w:bCs/>
          <w:color w:val="000000"/>
          <w:sz w:val="13"/>
          <w:szCs w:val="13"/>
        </w:rPr>
      </w:pPr>
      <w:bookmarkStart w:id="10" w:name="_heading=h.7r47jslwilht" w:colFirst="0" w:colLast="0"/>
      <w:bookmarkEnd w:id="10"/>
      <w:r>
        <w:rPr>
          <w:rFonts w:ascii="Times New Roman" w:hAnsi="Times New Roman" w:eastAsia="Times New Roman" w:cs="Times New Roman"/>
          <w:b/>
          <w:bCs/>
          <w:color w:val="000000"/>
          <w:sz w:val="13"/>
          <w:szCs w:val="13"/>
          <w:rtl w:val="0"/>
        </w:rPr>
        <w:t>2.1 Fund and Docket Construct</w:t>
      </w:r>
    </w:p>
    <w:p w14:paraId="0000005C">
      <w:pPr>
        <w:rPr>
          <w:rFonts w:ascii="Times New Roman" w:hAnsi="Times New Roman" w:eastAsia="Times New Roman" w:cs="Times New Roman"/>
          <w:sz w:val="13"/>
          <w:szCs w:val="13"/>
        </w:rPr>
      </w:pPr>
      <w:r>
        <w:rPr>
          <w:sz w:val="13"/>
          <w:szCs w:val="13"/>
          <w:rtl w:val="0"/>
        </w:rPr>
        <w:br w:type="textWrapping"/>
      </w:r>
      <w:r>
        <w:rPr>
          <w:rFonts w:ascii="Times New Roman" w:hAnsi="Times New Roman" w:eastAsia="Times New Roman" w:cs="Times New Roman"/>
          <w:color w:val="000000"/>
          <w:sz w:val="13"/>
          <w:szCs w:val="13"/>
          <w:rtl w:val="0"/>
        </w:rPr>
        <w:t xml:space="preserve">Currently it is being envisaged that this scheme will have two docket. </w:t>
      </w:r>
      <w:r>
        <w:rPr>
          <w:rFonts w:ascii="Times New Roman" w:hAnsi="Times New Roman" w:eastAsia="Times New Roman" w:cs="Times New Roman"/>
          <w:color w:val="000000"/>
          <w:sz w:val="13"/>
          <w:szCs w:val="13"/>
          <w:highlight w:val="white"/>
          <w:rtl w:val="0"/>
        </w:rPr>
        <w:t>These dockets have codes – “</w:t>
      </w:r>
      <w:r>
        <w:rPr>
          <w:rFonts w:ascii="Times New Roman" w:hAnsi="Times New Roman" w:eastAsia="Times New Roman" w:cs="Times New Roman"/>
          <w:color w:val="000000"/>
          <w:sz w:val="13"/>
          <w:szCs w:val="13"/>
          <w:rtl w:val="0"/>
        </w:rPr>
        <w:t>Direct E-Commerce Credit Facility” and “Overseas Inventory E-Commerce Credit Facility</w:t>
      </w:r>
      <w:r>
        <w:rPr>
          <w:rFonts w:ascii="Times New Roman" w:hAnsi="Times New Roman" w:eastAsia="Times New Roman" w:cs="Times New Roman"/>
          <w:color w:val="000000"/>
          <w:sz w:val="13"/>
          <w:szCs w:val="13"/>
          <w:highlight w:val="white"/>
          <w:rtl w:val="0"/>
        </w:rPr>
        <w:t>” respectively</w:t>
      </w:r>
      <w:r>
        <w:rPr>
          <w:rFonts w:ascii="Times New Roman" w:hAnsi="Times New Roman" w:eastAsia="Times New Roman" w:cs="Times New Roman"/>
          <w:color w:val="000000"/>
          <w:sz w:val="13"/>
          <w:szCs w:val="13"/>
          <w:rtl w:val="0"/>
        </w:rPr>
        <w:t xml:space="preserve">  as mentioned below:- </w:t>
      </w:r>
      <w:r>
        <w:rPr>
          <w:rFonts w:ascii="Times New Roman" w:hAnsi="Times New Roman" w:eastAsia="Times New Roman" w:cs="Times New Roman"/>
          <w:color w:val="000000"/>
          <w:sz w:val="13"/>
          <w:szCs w:val="13"/>
          <w:rtl w:val="0"/>
        </w:rPr>
        <w:br w:type="textWrapping"/>
      </w:r>
    </w:p>
    <w:p w14:paraId="0000005D">
      <w:pPr>
        <w:spacing w:before="280" w:after="280" w:line="24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drawing>
          <wp:inline distT="0" distB="0" distL="0" distR="0">
            <wp:extent cx="5384800" cy="2957830"/>
            <wp:effectExtent l="0" t="0" r="0" b="0"/>
            <wp:docPr id="4" name="image4.png" descr="C:\Users\hp\Downloads\New.drawio.png"/>
            <wp:cNvGraphicFramePr/>
            <a:graphic xmlns:a="http://schemas.openxmlformats.org/drawingml/2006/main">
              <a:graphicData uri="http://schemas.openxmlformats.org/drawingml/2006/picture">
                <pic:pic xmlns:pic="http://schemas.openxmlformats.org/drawingml/2006/picture">
                  <pic:nvPicPr>
                    <pic:cNvPr id="4" name="image4.png" descr="C:\Users\hp\Downloads\New.drawio.png"/>
                    <pic:cNvPicPr preferRelativeResize="0"/>
                  </pic:nvPicPr>
                  <pic:blipFill>
                    <a:blip r:embed="rId9"/>
                    <a:srcRect/>
                    <a:stretch>
                      <a:fillRect/>
                    </a:stretch>
                  </pic:blipFill>
                  <pic:spPr>
                    <a:xfrm>
                      <a:off x="0" y="0"/>
                      <a:ext cx="5385403" cy="2957864"/>
                    </a:xfrm>
                    <a:prstGeom prst="rect">
                      <a:avLst/>
                    </a:prstGeom>
                  </pic:spPr>
                </pic:pic>
              </a:graphicData>
            </a:graphic>
          </wp:inline>
        </w:drawing>
      </w:r>
    </w:p>
    <w:p w14:paraId="0000005E">
      <w:pPr>
        <w:spacing w:before="280" w:after="280" w:line="240" w:lineRule="auto"/>
        <w:rPr>
          <w:rFonts w:ascii="Times New Roman" w:hAnsi="Times New Roman" w:eastAsia="Times New Roman" w:cs="Times New Roman"/>
          <w:sz w:val="13"/>
          <w:szCs w:val="13"/>
        </w:rPr>
      </w:pPr>
    </w:p>
    <w:tbl>
      <w:tblPr>
        <w:tblStyle w:val="15"/>
        <w:tblW w:w="6000" w:type="dxa"/>
        <w:tblInd w:w="1905"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3000"/>
        <w:gridCol w:w="3000"/>
      </w:tblGrid>
      <w:tr w14:paraId="0B80305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00" w:hRule="atLeast"/>
        </w:trPr>
        <w:tc>
          <w:tcPr>
            <w:gridSpan w:val="2"/>
            <w:tcBorders>
              <w:top w:val="single" w:color="000000" w:sz="6" w:space="0"/>
              <w:left w:val="single" w:color="000000" w:sz="6" w:space="0"/>
              <w:bottom w:val="single" w:color="000000" w:sz="6" w:space="0"/>
              <w:right w:val="single" w:color="000000" w:sz="6" w:space="0"/>
            </w:tcBorders>
            <w:shd w:val="clear" w:color="auto" w:fill="auto"/>
          </w:tcPr>
          <w:p w14:paraId="0000005F">
            <w:pPr>
              <w:spacing w:after="0" w:line="240" w:lineRule="auto"/>
              <w:jc w:val="center"/>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t>Dockets</w:t>
            </w:r>
          </w:p>
        </w:tc>
      </w:tr>
      <w:tr w14:paraId="1045D1E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auto"/>
          </w:tcPr>
          <w:p w14:paraId="00000061">
            <w:pPr>
              <w:spacing w:after="0" w:line="240" w:lineRule="auto"/>
              <w:jc w:val="center"/>
              <w:rPr>
                <w:rFonts w:ascii="Times New Roman" w:hAnsi="Times New Roman" w:eastAsia="Times New Roman" w:cs="Times New Roman"/>
                <w:sz w:val="13"/>
                <w:szCs w:val="13"/>
              </w:rPr>
            </w:pPr>
            <w:r>
              <w:rPr>
                <w:rFonts w:ascii="Times New Roman" w:hAnsi="Times New Roman" w:eastAsia="Times New Roman" w:cs="Times New Roman"/>
                <w:b/>
                <w:bCs/>
                <w:color w:val="000000"/>
                <w:sz w:val="13"/>
                <w:szCs w:val="13"/>
                <w:rtl w:val="0"/>
              </w:rPr>
              <w:t>Category Name</w:t>
            </w:r>
          </w:p>
        </w:tc>
        <w:tc>
          <w:tcPr>
            <w:tcBorders>
              <w:top w:val="single" w:color="000000" w:sz="6" w:space="0"/>
              <w:left w:val="single" w:color="000000" w:sz="6" w:space="0"/>
              <w:bottom w:val="single" w:color="000000" w:sz="6" w:space="0"/>
              <w:right w:val="single" w:color="000000" w:sz="6" w:space="0"/>
            </w:tcBorders>
            <w:shd w:val="clear" w:color="auto" w:fill="auto"/>
          </w:tcPr>
          <w:p w14:paraId="00000062">
            <w:pPr>
              <w:spacing w:after="0" w:line="240" w:lineRule="auto"/>
              <w:jc w:val="center"/>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t>Docket Code</w:t>
            </w:r>
          </w:p>
        </w:tc>
      </w:tr>
      <w:tr w14:paraId="716263F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auto"/>
          </w:tcPr>
          <w:p w14:paraId="00000063">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Direct E-Commerce Credit Facility</w:t>
            </w:r>
          </w:p>
        </w:tc>
        <w:tc>
          <w:tcPr>
            <w:tcBorders>
              <w:top w:val="single" w:color="000000" w:sz="6" w:space="0"/>
              <w:left w:val="single" w:color="000000" w:sz="6" w:space="0"/>
              <w:bottom w:val="single" w:color="000000" w:sz="6" w:space="0"/>
              <w:right w:val="single" w:color="000000" w:sz="6" w:space="0"/>
            </w:tcBorders>
            <w:shd w:val="clear" w:color="auto" w:fill="auto"/>
          </w:tcPr>
          <w:p w14:paraId="00000064">
            <w:pPr>
              <w:spacing w:after="0" w:line="240" w:lineRule="auto"/>
              <w:jc w:val="cente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DEC</w:t>
            </w:r>
          </w:p>
        </w:tc>
      </w:tr>
      <w:tr w14:paraId="557974B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auto"/>
          </w:tcPr>
          <w:p w14:paraId="00000065">
            <w:pPr>
              <w:spacing w:after="0" w:line="240" w:lineRule="auto"/>
              <w:rPr>
                <w:rFonts w:ascii="Times New Roman" w:hAnsi="Times New Roman" w:eastAsia="Times New Roman" w:cs="Times New Roman"/>
                <w:sz w:val="13"/>
                <w:szCs w:val="13"/>
              </w:rPr>
            </w:pPr>
            <w:r>
              <w:rPr>
                <w:rFonts w:ascii="Times New Roman" w:hAnsi="Times New Roman" w:eastAsia="Times New Roman" w:cs="Times New Roman"/>
                <w:color w:val="000000"/>
                <w:sz w:val="13"/>
                <w:szCs w:val="13"/>
                <w:rtl w:val="0"/>
              </w:rPr>
              <w:t>Overseas Inventory E-Commerce Credit Facility</w:t>
            </w:r>
          </w:p>
        </w:tc>
        <w:tc>
          <w:tcPr>
            <w:tcBorders>
              <w:top w:val="single" w:color="000000" w:sz="6" w:space="0"/>
              <w:left w:val="single" w:color="000000" w:sz="6" w:space="0"/>
              <w:bottom w:val="single" w:color="000000" w:sz="6" w:space="0"/>
              <w:right w:val="single" w:color="000000" w:sz="6" w:space="0"/>
            </w:tcBorders>
            <w:shd w:val="clear" w:color="auto" w:fill="auto"/>
          </w:tcPr>
          <w:p w14:paraId="00000066">
            <w:pPr>
              <w:spacing w:after="0" w:line="240" w:lineRule="auto"/>
              <w:jc w:val="cente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OIE</w:t>
            </w:r>
          </w:p>
        </w:tc>
      </w:tr>
    </w:tbl>
    <w:p w14:paraId="00000068">
      <w:pPr>
        <w:rPr>
          <w:sz w:val="13"/>
          <w:szCs w:val="13"/>
        </w:rPr>
      </w:pPr>
    </w:p>
    <w:p w14:paraId="00000069">
      <w:pPr>
        <w:pStyle w:val="2"/>
        <w:rPr>
          <w:rFonts w:ascii="Times New Roman" w:hAnsi="Times New Roman" w:eastAsia="Times New Roman" w:cs="Times New Roman"/>
          <w:b/>
          <w:bCs/>
          <w:color w:val="000000"/>
          <w:sz w:val="13"/>
          <w:szCs w:val="13"/>
        </w:rPr>
      </w:pPr>
      <w:bookmarkStart w:id="11" w:name="_heading=h.v4ht6td0u1ow" w:colFirst="0" w:colLast="0"/>
      <w:bookmarkEnd w:id="11"/>
      <w:r>
        <w:rPr>
          <w:rFonts w:ascii="Times New Roman" w:hAnsi="Times New Roman" w:eastAsia="Times New Roman" w:cs="Times New Roman"/>
          <w:b/>
          <w:bCs/>
          <w:color w:val="000000"/>
          <w:sz w:val="13"/>
          <w:szCs w:val="13"/>
          <w:rtl w:val="0"/>
        </w:rPr>
        <w:t>3. Modules</w:t>
      </w:r>
    </w:p>
    <w:p w14:paraId="0000006B">
      <w:pPr>
        <w:rPr>
          <w:rFonts w:ascii="Times New Roman" w:hAnsi="Times New Roman" w:eastAsia="Times New Roman" w:cs="Times New Roman"/>
          <w:sz w:val="13"/>
          <w:szCs w:val="13"/>
        </w:rPr>
      </w:pPr>
      <w:bookmarkStart w:id="12" w:name="_heading=h.2mew2bwtfpa" w:colFirst="0" w:colLast="0"/>
      <w:bookmarkEnd w:id="12"/>
      <w:r>
        <w:rPr>
          <w:sz w:val="13"/>
          <w:szCs w:val="13"/>
          <w:rtl w:val="0"/>
        </w:rPr>
        <w:br w:type="textWrapping"/>
      </w:r>
      <w:r>
        <w:rPr>
          <w:rFonts w:ascii="Times New Roman" w:hAnsi="Times New Roman" w:eastAsia="Times New Roman" w:cs="Times New Roman"/>
          <w:b/>
          <w:bCs/>
          <w:color w:val="000000"/>
          <w:sz w:val="13"/>
          <w:szCs w:val="13"/>
          <w:rtl w:val="0"/>
        </w:rPr>
        <w:t>3.1 New CG Module:-</w:t>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t>EXIM Bank will sends bulk data via the New CG API and the system will processes it through record-by-record validation.</w:t>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t>Below are the fields mentioned:-</w:t>
      </w:r>
      <w:r>
        <w:rPr>
          <w:rFonts w:ascii="Times New Roman" w:hAnsi="Times New Roman" w:eastAsia="Times New Roman" w:cs="Times New Roman"/>
          <w:sz w:val="13"/>
          <w:szCs w:val="13"/>
          <w:rtl w:val="0"/>
        </w:rPr>
        <w:br w:type="textWrapping"/>
      </w:r>
      <w:bookmarkStart w:id="13" w:name="_heading=h.udoxlwsbfkg1" w:colFirst="0" w:colLast="0"/>
      <w:bookmarkEnd w:id="13"/>
    </w:p>
    <w:tbl>
      <w:tblPr>
        <w:tblStyle w:val="16"/>
        <w:tblW w:w="12957" w:type="dxa"/>
        <w:tblInd w:w="-5" w:type="dxa"/>
        <w:tblLayout w:type="fixed"/>
        <w:tblCellMar>
          <w:top w:w="0" w:type="dxa"/>
          <w:left w:w="115" w:type="dxa"/>
          <w:bottom w:w="0" w:type="dxa"/>
          <w:right w:w="115" w:type="dxa"/>
        </w:tblCellMar>
      </w:tblPr>
      <w:tblGrid>
        <w:gridCol w:w="1221"/>
        <w:gridCol w:w="3375"/>
        <w:gridCol w:w="1157"/>
        <w:gridCol w:w="1082"/>
        <w:gridCol w:w="6122"/>
      </w:tblGrid>
      <w:tr w14:paraId="27AC770C">
        <w:tblPrEx>
          <w:tblCellMar>
            <w:top w:w="0" w:type="dxa"/>
            <w:left w:w="115" w:type="dxa"/>
            <w:bottom w:w="0" w:type="dxa"/>
            <w:right w:w="115" w:type="dxa"/>
          </w:tblCellMar>
        </w:tblPrEx>
        <w:trPr>
          <w:trHeight w:val="630" w:hRule="atLeast"/>
        </w:trPr>
        <w:tc>
          <w:tcPr>
            <w:tcW w:w="1221" w:type="dxa"/>
            <w:tcBorders>
              <w:top w:val="single" w:color="000000" w:sz="4" w:space="0"/>
              <w:left w:val="single" w:color="000000" w:sz="4" w:space="0"/>
              <w:bottom w:val="single" w:color="000000" w:sz="4" w:space="0"/>
              <w:right w:val="single" w:color="000000" w:sz="4" w:space="0"/>
            </w:tcBorders>
            <w:shd w:val="clear" w:color="auto" w:fill="DAE9F8"/>
            <w:vAlign w:val="center"/>
          </w:tcPr>
          <w:p w14:paraId="0000006C">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Field Name</w:t>
            </w:r>
          </w:p>
        </w:tc>
        <w:tc>
          <w:tcPr>
            <w:tcW w:w="3375" w:type="dxa"/>
            <w:tcBorders>
              <w:top w:val="single" w:color="000000" w:sz="4" w:space="0"/>
              <w:left w:val="nil"/>
              <w:bottom w:val="single" w:color="000000" w:sz="4" w:space="0"/>
              <w:right w:val="single" w:color="000000" w:sz="4" w:space="0"/>
            </w:tcBorders>
            <w:shd w:val="clear" w:color="auto" w:fill="DAE9F8"/>
            <w:vAlign w:val="center"/>
          </w:tcPr>
          <w:p w14:paraId="0000006D">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Details</w:t>
            </w:r>
          </w:p>
        </w:tc>
        <w:tc>
          <w:tcPr>
            <w:tcW w:w="1157" w:type="dxa"/>
            <w:tcBorders>
              <w:top w:val="single" w:color="000000" w:sz="4" w:space="0"/>
              <w:left w:val="nil"/>
              <w:bottom w:val="single" w:color="000000" w:sz="4" w:space="0"/>
              <w:right w:val="single" w:color="000000" w:sz="4" w:space="0"/>
            </w:tcBorders>
            <w:shd w:val="clear" w:color="auto" w:fill="DAE9F8"/>
            <w:vAlign w:val="center"/>
          </w:tcPr>
          <w:p w14:paraId="0000006E">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Field Type</w:t>
            </w:r>
          </w:p>
        </w:tc>
        <w:tc>
          <w:tcPr>
            <w:tcW w:w="1082" w:type="dxa"/>
            <w:tcBorders>
              <w:top w:val="single" w:color="000000" w:sz="4" w:space="0"/>
              <w:left w:val="nil"/>
              <w:bottom w:val="single" w:color="000000" w:sz="4" w:space="0"/>
              <w:right w:val="single" w:color="000000" w:sz="4" w:space="0"/>
            </w:tcBorders>
            <w:shd w:val="clear" w:color="auto" w:fill="DAE9F8"/>
            <w:vAlign w:val="center"/>
          </w:tcPr>
          <w:p w14:paraId="0000006F">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Mandatory/Optional</w:t>
            </w:r>
          </w:p>
        </w:tc>
        <w:tc>
          <w:tcPr>
            <w:tcW w:w="6122" w:type="dxa"/>
            <w:tcBorders>
              <w:top w:val="single" w:color="000000" w:sz="4" w:space="0"/>
              <w:left w:val="nil"/>
              <w:bottom w:val="single" w:color="000000" w:sz="4" w:space="0"/>
              <w:right w:val="single" w:color="000000" w:sz="4" w:space="0"/>
            </w:tcBorders>
            <w:shd w:val="clear" w:color="auto" w:fill="DAE9F8"/>
            <w:vAlign w:val="center"/>
          </w:tcPr>
          <w:p w14:paraId="6E1A9F29">
            <w:pPr>
              <w:spacing w:after="0" w:line="240" w:lineRule="auto"/>
              <w:jc w:val="center"/>
              <w:rPr>
                <w:rFonts w:ascii="Times New Roman" w:hAnsi="Times New Roman" w:eastAsia="Times New Roman" w:cs="Times New Roman"/>
                <w:b/>
                <w:bCs/>
                <w:color w:val="000000"/>
                <w:sz w:val="13"/>
                <w:szCs w:val="13"/>
                <w:rtl w:val="0"/>
              </w:rPr>
            </w:pPr>
          </w:p>
        </w:tc>
      </w:tr>
      <w:tr w14:paraId="285D7C41">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7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MLI Name</w:t>
            </w:r>
          </w:p>
        </w:tc>
        <w:tc>
          <w:tcPr>
            <w:tcW w:w="3375" w:type="dxa"/>
            <w:tcBorders>
              <w:top w:val="nil"/>
              <w:left w:val="nil"/>
              <w:bottom w:val="single" w:color="000000" w:sz="4" w:space="0"/>
              <w:right w:val="single" w:color="000000" w:sz="4" w:space="0"/>
            </w:tcBorders>
            <w:shd w:val="clear" w:color="auto" w:fill="auto"/>
            <w:vAlign w:val="bottom"/>
          </w:tcPr>
          <w:p w14:paraId="0000007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Name of Bank who has sanctioned the Facility</w:t>
            </w:r>
          </w:p>
        </w:tc>
        <w:tc>
          <w:tcPr>
            <w:tcW w:w="1157" w:type="dxa"/>
            <w:tcBorders>
              <w:top w:val="nil"/>
              <w:left w:val="nil"/>
              <w:bottom w:val="single" w:color="000000" w:sz="4" w:space="0"/>
              <w:right w:val="single" w:color="000000" w:sz="4" w:space="0"/>
            </w:tcBorders>
            <w:shd w:val="clear" w:color="auto" w:fill="auto"/>
            <w:vAlign w:val="center"/>
          </w:tcPr>
          <w:p w14:paraId="0000007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7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269276DD">
            <w:pPr>
              <w:spacing w:after="0" w:line="240" w:lineRule="auto"/>
              <w:rPr>
                <w:rFonts w:ascii="Times New Roman" w:hAnsi="Times New Roman" w:eastAsia="Times New Roman" w:cs="Times New Roman"/>
                <w:color w:val="000000"/>
                <w:sz w:val="13"/>
                <w:szCs w:val="13"/>
                <w:rtl w:val="0"/>
              </w:rPr>
            </w:pPr>
          </w:p>
        </w:tc>
      </w:tr>
      <w:tr w14:paraId="18984C59">
        <w:tblPrEx>
          <w:tblCellMar>
            <w:top w:w="0" w:type="dxa"/>
            <w:left w:w="115" w:type="dxa"/>
            <w:bottom w:w="0" w:type="dxa"/>
            <w:right w:w="115" w:type="dxa"/>
          </w:tblCellMar>
        </w:tblPrEx>
        <w:trPr>
          <w:trHeight w:val="522"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7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MLI ID</w:t>
            </w:r>
          </w:p>
        </w:tc>
        <w:tc>
          <w:tcPr>
            <w:tcW w:w="3375" w:type="dxa"/>
            <w:tcBorders>
              <w:top w:val="nil"/>
              <w:left w:val="nil"/>
              <w:bottom w:val="single" w:color="000000" w:sz="4" w:space="0"/>
              <w:right w:val="single" w:color="000000" w:sz="4" w:space="0"/>
            </w:tcBorders>
            <w:shd w:val="clear" w:color="auto" w:fill="auto"/>
            <w:vAlign w:val="bottom"/>
          </w:tcPr>
          <w:p w14:paraId="0000007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MLI ID </w:t>
            </w:r>
            <w:r>
              <w:rPr>
                <w:rFonts w:ascii="Times New Roman" w:hAnsi="Times New Roman" w:eastAsia="Times New Roman" w:cs="Times New Roman"/>
                <w:sz w:val="13"/>
                <w:szCs w:val="13"/>
                <w:rtl w:val="0"/>
              </w:rPr>
              <w:t>as</w:t>
            </w:r>
            <w:r>
              <w:rPr>
                <w:rFonts w:ascii="Times New Roman" w:hAnsi="Times New Roman" w:eastAsia="Times New Roman" w:cs="Times New Roman"/>
                <w:color w:val="000000"/>
                <w:sz w:val="13"/>
                <w:szCs w:val="13"/>
                <w:rtl w:val="0"/>
              </w:rPr>
              <w:t xml:space="preserve"> per NCGTC</w:t>
            </w:r>
          </w:p>
        </w:tc>
        <w:tc>
          <w:tcPr>
            <w:tcW w:w="1157" w:type="dxa"/>
            <w:tcBorders>
              <w:top w:val="nil"/>
              <w:left w:val="nil"/>
              <w:bottom w:val="single" w:color="000000" w:sz="4" w:space="0"/>
              <w:right w:val="single" w:color="000000" w:sz="4" w:space="0"/>
            </w:tcBorders>
            <w:shd w:val="clear" w:color="auto" w:fill="auto"/>
            <w:vAlign w:val="center"/>
          </w:tcPr>
          <w:p w14:paraId="0000007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7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77BAE112">
            <w:pPr>
              <w:spacing w:after="0" w:line="240" w:lineRule="auto"/>
              <w:rPr>
                <w:rFonts w:ascii="Times New Roman" w:hAnsi="Times New Roman" w:eastAsia="Times New Roman" w:cs="Times New Roman"/>
                <w:color w:val="000000"/>
                <w:sz w:val="13"/>
                <w:szCs w:val="13"/>
                <w:rtl w:val="0"/>
              </w:rPr>
            </w:pPr>
          </w:p>
        </w:tc>
      </w:tr>
      <w:tr w14:paraId="6F671A71">
        <w:tblPrEx>
          <w:tblCellMar>
            <w:top w:w="0" w:type="dxa"/>
            <w:left w:w="115" w:type="dxa"/>
            <w:bottom w:w="0" w:type="dxa"/>
            <w:right w:w="115" w:type="dxa"/>
          </w:tblCellMar>
        </w:tblPrEx>
        <w:trPr>
          <w:trHeight w:val="522"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7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Unit Name</w:t>
            </w:r>
          </w:p>
        </w:tc>
        <w:tc>
          <w:tcPr>
            <w:tcW w:w="3375" w:type="dxa"/>
            <w:tcBorders>
              <w:top w:val="nil"/>
              <w:left w:val="nil"/>
              <w:bottom w:val="single" w:color="000000" w:sz="4" w:space="0"/>
              <w:right w:val="single" w:color="000000" w:sz="4" w:space="0"/>
            </w:tcBorders>
            <w:shd w:val="clear" w:color="auto" w:fill="auto"/>
            <w:vAlign w:val="center"/>
          </w:tcPr>
          <w:p w14:paraId="0000007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Name of the exporter</w:t>
            </w:r>
          </w:p>
        </w:tc>
        <w:tc>
          <w:tcPr>
            <w:tcW w:w="1157" w:type="dxa"/>
            <w:tcBorders>
              <w:top w:val="nil"/>
              <w:left w:val="nil"/>
              <w:bottom w:val="single" w:color="000000" w:sz="4" w:space="0"/>
              <w:right w:val="single" w:color="000000" w:sz="4" w:space="0"/>
            </w:tcBorders>
            <w:shd w:val="clear" w:color="auto" w:fill="auto"/>
            <w:vAlign w:val="center"/>
          </w:tcPr>
          <w:p w14:paraId="0000007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7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28CB9F6A">
            <w:pPr>
              <w:spacing w:after="0" w:line="240" w:lineRule="auto"/>
              <w:rPr>
                <w:rFonts w:ascii="Times New Roman" w:hAnsi="Times New Roman" w:eastAsia="Times New Roman" w:cs="Times New Roman"/>
                <w:color w:val="000000"/>
                <w:sz w:val="13"/>
                <w:szCs w:val="13"/>
                <w:rtl w:val="0"/>
              </w:rPr>
            </w:pPr>
          </w:p>
        </w:tc>
      </w:tr>
      <w:tr w14:paraId="61A49A70">
        <w:tblPrEx>
          <w:tblCellMar>
            <w:top w:w="0" w:type="dxa"/>
            <w:left w:w="115" w:type="dxa"/>
            <w:bottom w:w="0" w:type="dxa"/>
            <w:right w:w="115" w:type="dxa"/>
          </w:tblCellMar>
        </w:tblPrEx>
        <w:trPr>
          <w:trHeight w:val="679"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7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Exporter ITPAN</w:t>
            </w:r>
          </w:p>
        </w:tc>
        <w:tc>
          <w:tcPr>
            <w:tcW w:w="3375" w:type="dxa"/>
            <w:tcBorders>
              <w:top w:val="nil"/>
              <w:left w:val="nil"/>
              <w:bottom w:val="single" w:color="000000" w:sz="4" w:space="0"/>
              <w:right w:val="single" w:color="000000" w:sz="4" w:space="0"/>
            </w:tcBorders>
            <w:shd w:val="clear" w:color="auto" w:fill="auto"/>
            <w:vAlign w:val="center"/>
          </w:tcPr>
          <w:p w14:paraId="0000007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PAN of the exporter. Unique PAN validation to be included</w:t>
            </w:r>
          </w:p>
        </w:tc>
        <w:tc>
          <w:tcPr>
            <w:tcW w:w="1157" w:type="dxa"/>
            <w:tcBorders>
              <w:top w:val="nil"/>
              <w:left w:val="nil"/>
              <w:bottom w:val="single" w:color="000000" w:sz="4" w:space="0"/>
              <w:right w:val="single" w:color="000000" w:sz="4" w:space="0"/>
            </w:tcBorders>
            <w:shd w:val="clear" w:color="auto" w:fill="auto"/>
            <w:vAlign w:val="center"/>
          </w:tcPr>
          <w:p w14:paraId="0000007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7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2CE100C0">
            <w:pPr>
              <w:spacing w:after="0" w:line="240" w:lineRule="auto"/>
              <w:rPr>
                <w:rFonts w:ascii="Times New Roman" w:hAnsi="Times New Roman" w:eastAsia="Times New Roman" w:cs="Times New Roman"/>
                <w:color w:val="000000"/>
                <w:sz w:val="13"/>
                <w:szCs w:val="13"/>
                <w:rtl w:val="0"/>
              </w:rPr>
            </w:pPr>
          </w:p>
        </w:tc>
      </w:tr>
      <w:tr w14:paraId="4D614656">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8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Importer Exporter Code (IEC)</w:t>
            </w:r>
          </w:p>
        </w:tc>
        <w:tc>
          <w:tcPr>
            <w:tcW w:w="3375" w:type="dxa"/>
            <w:tcBorders>
              <w:top w:val="nil"/>
              <w:left w:val="nil"/>
              <w:bottom w:val="single" w:color="000000" w:sz="4" w:space="0"/>
              <w:right w:val="single" w:color="000000" w:sz="4" w:space="0"/>
            </w:tcBorders>
            <w:shd w:val="clear" w:color="auto" w:fill="auto"/>
            <w:vAlign w:val="center"/>
          </w:tcPr>
          <w:p w14:paraId="0000008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Exporter’s (Importer Exporter Code) </w:t>
            </w:r>
          </w:p>
        </w:tc>
        <w:tc>
          <w:tcPr>
            <w:tcW w:w="1157" w:type="dxa"/>
            <w:tcBorders>
              <w:top w:val="nil"/>
              <w:left w:val="nil"/>
              <w:bottom w:val="single" w:color="000000" w:sz="4" w:space="0"/>
              <w:right w:val="single" w:color="000000" w:sz="4" w:space="0"/>
            </w:tcBorders>
            <w:shd w:val="clear" w:color="auto" w:fill="auto"/>
            <w:vAlign w:val="center"/>
          </w:tcPr>
          <w:p w14:paraId="0000008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10-digit Alphanumeric</w:t>
            </w:r>
          </w:p>
        </w:tc>
        <w:tc>
          <w:tcPr>
            <w:tcW w:w="1082" w:type="dxa"/>
            <w:tcBorders>
              <w:top w:val="nil"/>
              <w:left w:val="nil"/>
              <w:bottom w:val="single" w:color="000000" w:sz="4" w:space="0"/>
              <w:right w:val="single" w:color="000000" w:sz="4" w:space="0"/>
            </w:tcBorders>
            <w:shd w:val="clear" w:color="auto" w:fill="auto"/>
            <w:vAlign w:val="center"/>
          </w:tcPr>
          <w:p w14:paraId="0000008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7EB73117">
            <w:pPr>
              <w:spacing w:after="0" w:line="240" w:lineRule="auto"/>
              <w:rPr>
                <w:rFonts w:ascii="Times New Roman" w:hAnsi="Times New Roman" w:eastAsia="Times New Roman" w:cs="Times New Roman"/>
                <w:color w:val="000000"/>
                <w:sz w:val="13"/>
                <w:szCs w:val="13"/>
                <w:rtl w:val="0"/>
              </w:rPr>
            </w:pPr>
          </w:p>
        </w:tc>
      </w:tr>
      <w:tr w14:paraId="4E1F0A21">
        <w:tblPrEx>
          <w:tblCellMar>
            <w:top w:w="0" w:type="dxa"/>
            <w:left w:w="115" w:type="dxa"/>
            <w:bottom w:w="0" w:type="dxa"/>
            <w:right w:w="115" w:type="dxa"/>
          </w:tblCellMar>
        </w:tblPrEx>
        <w:trPr>
          <w:trHeight w:val="126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8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Udhyam Registration Number</w:t>
            </w:r>
          </w:p>
        </w:tc>
        <w:tc>
          <w:tcPr>
            <w:tcW w:w="3375" w:type="dxa"/>
            <w:tcBorders>
              <w:top w:val="nil"/>
              <w:left w:val="nil"/>
              <w:bottom w:val="single" w:color="000000" w:sz="4" w:space="0"/>
              <w:right w:val="single" w:color="000000" w:sz="4" w:space="0"/>
            </w:tcBorders>
            <w:shd w:val="clear" w:color="auto" w:fill="auto"/>
            <w:vAlign w:val="center"/>
          </w:tcPr>
          <w:p w14:paraId="0000008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19 digit Udyam Registration Number (i.e. UDYAM-XX-00-0000000).E.G. UDYAM-GJ-21-0123456</w:t>
            </w:r>
          </w:p>
        </w:tc>
        <w:tc>
          <w:tcPr>
            <w:tcW w:w="1157" w:type="dxa"/>
            <w:tcBorders>
              <w:top w:val="nil"/>
              <w:left w:val="nil"/>
              <w:bottom w:val="single" w:color="000000" w:sz="4" w:space="0"/>
              <w:right w:val="single" w:color="000000" w:sz="4" w:space="0"/>
            </w:tcBorders>
            <w:shd w:val="clear" w:color="auto" w:fill="auto"/>
            <w:vAlign w:val="center"/>
          </w:tcPr>
          <w:p w14:paraId="0000008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(Upto 19 digits)</w:t>
            </w:r>
          </w:p>
        </w:tc>
        <w:tc>
          <w:tcPr>
            <w:tcW w:w="1082" w:type="dxa"/>
            <w:tcBorders>
              <w:top w:val="nil"/>
              <w:left w:val="nil"/>
              <w:bottom w:val="single" w:color="000000" w:sz="4" w:space="0"/>
              <w:right w:val="single" w:color="000000" w:sz="4" w:space="0"/>
            </w:tcBorders>
            <w:shd w:val="clear" w:color="auto" w:fill="auto"/>
            <w:vAlign w:val="center"/>
          </w:tcPr>
          <w:p w14:paraId="0000008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354B358A">
            <w:pPr>
              <w:spacing w:after="0" w:line="240" w:lineRule="auto"/>
              <w:rPr>
                <w:rFonts w:ascii="Times New Roman" w:hAnsi="Times New Roman" w:eastAsia="Times New Roman" w:cs="Times New Roman"/>
                <w:color w:val="000000"/>
                <w:sz w:val="13"/>
                <w:szCs w:val="13"/>
                <w:rtl w:val="0"/>
              </w:rPr>
            </w:pPr>
          </w:p>
        </w:tc>
      </w:tr>
      <w:tr w14:paraId="666E3ECD">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8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Unique Identification Number (UIN)</w:t>
            </w:r>
          </w:p>
        </w:tc>
        <w:tc>
          <w:tcPr>
            <w:tcW w:w="3375" w:type="dxa"/>
            <w:tcBorders>
              <w:top w:val="nil"/>
              <w:left w:val="nil"/>
              <w:bottom w:val="single" w:color="000000" w:sz="4" w:space="0"/>
              <w:right w:val="single" w:color="000000" w:sz="4" w:space="0"/>
            </w:tcBorders>
            <w:shd w:val="clear" w:color="auto" w:fill="auto"/>
            <w:vAlign w:val="center"/>
          </w:tcPr>
          <w:p w14:paraId="0000008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UIN issued on DGFT portal to exporter</w:t>
            </w:r>
          </w:p>
        </w:tc>
        <w:tc>
          <w:tcPr>
            <w:tcW w:w="1157" w:type="dxa"/>
            <w:tcBorders>
              <w:top w:val="nil"/>
              <w:left w:val="nil"/>
              <w:bottom w:val="single" w:color="000000" w:sz="4" w:space="0"/>
              <w:right w:val="single" w:color="000000" w:sz="4" w:space="0"/>
            </w:tcBorders>
            <w:shd w:val="clear" w:color="auto" w:fill="auto"/>
            <w:vAlign w:val="center"/>
          </w:tcPr>
          <w:p w14:paraId="0000008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8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08C48BEC">
            <w:pPr>
              <w:spacing w:after="0" w:line="240" w:lineRule="auto"/>
              <w:rPr>
                <w:rFonts w:ascii="Times New Roman" w:hAnsi="Times New Roman" w:eastAsia="Times New Roman" w:cs="Times New Roman"/>
                <w:color w:val="000000"/>
                <w:sz w:val="13"/>
                <w:szCs w:val="13"/>
                <w:rtl w:val="0"/>
              </w:rPr>
            </w:pPr>
          </w:p>
        </w:tc>
      </w:tr>
      <w:tr w14:paraId="3D453E71">
        <w:tblPrEx>
          <w:tblCellMar>
            <w:top w:w="0" w:type="dxa"/>
            <w:left w:w="115" w:type="dxa"/>
            <w:bottom w:w="0" w:type="dxa"/>
            <w:right w:w="115" w:type="dxa"/>
          </w:tblCellMar>
        </w:tblPrEx>
        <w:trPr>
          <w:trHeight w:val="559"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8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Email Id of Exporter</w:t>
            </w:r>
          </w:p>
        </w:tc>
        <w:tc>
          <w:tcPr>
            <w:tcW w:w="3375" w:type="dxa"/>
            <w:tcBorders>
              <w:top w:val="nil"/>
              <w:left w:val="nil"/>
              <w:bottom w:val="single" w:color="000000" w:sz="4" w:space="0"/>
              <w:right w:val="single" w:color="000000" w:sz="4" w:space="0"/>
            </w:tcBorders>
            <w:shd w:val="clear" w:color="auto" w:fill="auto"/>
            <w:vAlign w:val="center"/>
          </w:tcPr>
          <w:p w14:paraId="0000008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Official email ID of exporter</w:t>
            </w:r>
          </w:p>
        </w:tc>
        <w:tc>
          <w:tcPr>
            <w:tcW w:w="1157" w:type="dxa"/>
            <w:tcBorders>
              <w:top w:val="nil"/>
              <w:left w:val="nil"/>
              <w:bottom w:val="single" w:color="000000" w:sz="4" w:space="0"/>
              <w:right w:val="single" w:color="000000" w:sz="4" w:space="0"/>
            </w:tcBorders>
            <w:shd w:val="clear" w:color="auto" w:fill="auto"/>
            <w:vAlign w:val="center"/>
          </w:tcPr>
          <w:p w14:paraId="0000008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 following Standard Email Rules</w:t>
            </w:r>
          </w:p>
        </w:tc>
        <w:tc>
          <w:tcPr>
            <w:tcW w:w="1082" w:type="dxa"/>
            <w:tcBorders>
              <w:top w:val="nil"/>
              <w:left w:val="nil"/>
              <w:bottom w:val="single" w:color="000000" w:sz="4" w:space="0"/>
              <w:right w:val="single" w:color="000000" w:sz="4" w:space="0"/>
            </w:tcBorders>
            <w:shd w:val="clear" w:color="auto" w:fill="auto"/>
            <w:vAlign w:val="center"/>
          </w:tcPr>
          <w:p w14:paraId="0000008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Optional</w:t>
            </w:r>
          </w:p>
        </w:tc>
        <w:tc>
          <w:tcPr>
            <w:tcW w:w="6122" w:type="dxa"/>
            <w:tcBorders>
              <w:top w:val="nil"/>
              <w:left w:val="nil"/>
              <w:bottom w:val="single" w:color="000000" w:sz="4" w:space="0"/>
              <w:right w:val="single" w:color="000000" w:sz="4" w:space="0"/>
            </w:tcBorders>
            <w:shd w:val="clear" w:color="auto" w:fill="auto"/>
            <w:vAlign w:val="center"/>
          </w:tcPr>
          <w:p w14:paraId="636EF014">
            <w:pPr>
              <w:spacing w:after="0" w:line="240" w:lineRule="auto"/>
              <w:rPr>
                <w:rFonts w:ascii="Times New Roman" w:hAnsi="Times New Roman" w:eastAsia="Times New Roman" w:cs="Times New Roman"/>
                <w:color w:val="000000"/>
                <w:sz w:val="13"/>
                <w:szCs w:val="13"/>
                <w:rtl w:val="0"/>
              </w:rPr>
            </w:pPr>
          </w:p>
        </w:tc>
      </w:tr>
      <w:tr w14:paraId="282AE67B">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9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Mobile No. of Exporter</w:t>
            </w:r>
          </w:p>
        </w:tc>
        <w:tc>
          <w:tcPr>
            <w:tcW w:w="3375" w:type="dxa"/>
            <w:tcBorders>
              <w:top w:val="nil"/>
              <w:left w:val="nil"/>
              <w:bottom w:val="single" w:color="000000" w:sz="4" w:space="0"/>
              <w:right w:val="single" w:color="000000" w:sz="4" w:space="0"/>
            </w:tcBorders>
            <w:shd w:val="clear" w:color="auto" w:fill="auto"/>
            <w:vAlign w:val="center"/>
          </w:tcPr>
          <w:p w14:paraId="0000009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10-digit mobile number of exporter</w:t>
            </w:r>
          </w:p>
        </w:tc>
        <w:tc>
          <w:tcPr>
            <w:tcW w:w="1157" w:type="dxa"/>
            <w:tcBorders>
              <w:top w:val="nil"/>
              <w:left w:val="nil"/>
              <w:bottom w:val="single" w:color="000000" w:sz="4" w:space="0"/>
              <w:right w:val="single" w:color="000000" w:sz="4" w:space="0"/>
            </w:tcBorders>
            <w:shd w:val="clear" w:color="auto" w:fill="auto"/>
            <w:vAlign w:val="center"/>
          </w:tcPr>
          <w:p w14:paraId="0000009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(Upto 12 digits)</w:t>
            </w:r>
          </w:p>
        </w:tc>
        <w:tc>
          <w:tcPr>
            <w:tcW w:w="1082" w:type="dxa"/>
            <w:tcBorders>
              <w:top w:val="nil"/>
              <w:left w:val="nil"/>
              <w:bottom w:val="single" w:color="000000" w:sz="4" w:space="0"/>
              <w:right w:val="single" w:color="000000" w:sz="4" w:space="0"/>
            </w:tcBorders>
            <w:shd w:val="clear" w:color="auto" w:fill="auto"/>
            <w:vAlign w:val="center"/>
          </w:tcPr>
          <w:p w14:paraId="0000009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2A3DBBE9">
            <w:pPr>
              <w:spacing w:after="0" w:line="240" w:lineRule="auto"/>
              <w:rPr>
                <w:rFonts w:ascii="Times New Roman" w:hAnsi="Times New Roman" w:eastAsia="Times New Roman" w:cs="Times New Roman"/>
                <w:color w:val="000000"/>
                <w:sz w:val="13"/>
                <w:szCs w:val="13"/>
                <w:rtl w:val="0"/>
              </w:rPr>
            </w:pPr>
          </w:p>
        </w:tc>
      </w:tr>
      <w:tr w14:paraId="4D631F74">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9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Chief Promoter Gender</w:t>
            </w:r>
          </w:p>
        </w:tc>
        <w:tc>
          <w:tcPr>
            <w:tcW w:w="3375" w:type="dxa"/>
            <w:tcBorders>
              <w:top w:val="nil"/>
              <w:left w:val="nil"/>
              <w:bottom w:val="single" w:color="000000" w:sz="4" w:space="0"/>
              <w:right w:val="single" w:color="000000" w:sz="4" w:space="0"/>
            </w:tcBorders>
            <w:shd w:val="clear" w:color="auto" w:fill="auto"/>
            <w:vAlign w:val="center"/>
          </w:tcPr>
          <w:p w14:paraId="0000009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Male/Female/Other</w:t>
            </w:r>
          </w:p>
        </w:tc>
        <w:tc>
          <w:tcPr>
            <w:tcW w:w="1157" w:type="dxa"/>
            <w:tcBorders>
              <w:top w:val="nil"/>
              <w:left w:val="nil"/>
              <w:bottom w:val="single" w:color="000000" w:sz="4" w:space="0"/>
              <w:right w:val="single" w:color="000000" w:sz="4" w:space="0"/>
            </w:tcBorders>
            <w:shd w:val="clear" w:color="auto" w:fill="auto"/>
            <w:vAlign w:val="center"/>
          </w:tcPr>
          <w:p w14:paraId="0000009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Text </w:t>
            </w:r>
            <w:r>
              <w:rPr>
                <w:rFonts w:ascii="Times New Roman" w:hAnsi="Times New Roman" w:eastAsia="Times New Roman" w:cs="Times New Roman"/>
                <w:color w:val="65B4B4"/>
                <w:sz w:val="13"/>
                <w:szCs w:val="13"/>
                <w:u w:val="single"/>
                <w:rtl w:val="0"/>
              </w:rPr>
              <w:t>(</w:t>
            </w:r>
            <w:r>
              <w:rPr>
                <w:rFonts w:ascii="Times New Roman" w:hAnsi="Times New Roman" w:eastAsia="Times New Roman" w:cs="Times New Roman"/>
                <w:color w:val="000000"/>
                <w:sz w:val="13"/>
                <w:szCs w:val="13"/>
                <w:rtl w:val="0"/>
              </w:rPr>
              <w:t>List</w:t>
            </w:r>
            <w:r>
              <w:rPr>
                <w:rFonts w:ascii="Times New Roman" w:hAnsi="Times New Roman" w:eastAsia="Times New Roman" w:cs="Times New Roman"/>
                <w:color w:val="65B4B4"/>
                <w:sz w:val="13"/>
                <w:szCs w:val="13"/>
                <w:u w:val="single"/>
                <w:rtl w:val="0"/>
              </w:rPr>
              <w:t>)</w:t>
            </w:r>
            <w:r>
              <w:rPr>
                <w:rFonts w:ascii="Times New Roman" w:hAnsi="Times New Roman" w:eastAsia="Times New Roman" w:cs="Times New Roman"/>
                <w:color w:val="000000"/>
                <w:sz w:val="13"/>
                <w:szCs w:val="13"/>
                <w:rtl w:val="0"/>
              </w:rPr>
              <w:t xml:space="preserve"> </w:t>
            </w:r>
          </w:p>
        </w:tc>
        <w:tc>
          <w:tcPr>
            <w:tcW w:w="1082" w:type="dxa"/>
            <w:tcBorders>
              <w:top w:val="nil"/>
              <w:left w:val="nil"/>
              <w:bottom w:val="single" w:color="000000" w:sz="4" w:space="0"/>
              <w:right w:val="single" w:color="000000" w:sz="4" w:space="0"/>
            </w:tcBorders>
            <w:shd w:val="clear" w:color="auto" w:fill="auto"/>
            <w:vAlign w:val="center"/>
          </w:tcPr>
          <w:p w14:paraId="0000009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08C9B8F5">
            <w:pPr>
              <w:spacing w:after="0" w:line="240" w:lineRule="auto"/>
              <w:rPr>
                <w:rFonts w:ascii="Times New Roman" w:hAnsi="Times New Roman" w:eastAsia="Times New Roman" w:cs="Times New Roman"/>
                <w:color w:val="000000"/>
                <w:sz w:val="13"/>
                <w:szCs w:val="13"/>
                <w:rtl w:val="0"/>
              </w:rPr>
            </w:pPr>
          </w:p>
        </w:tc>
      </w:tr>
      <w:tr w14:paraId="2AF9D7F0">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9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Religion of Chief Promoter</w:t>
            </w:r>
          </w:p>
        </w:tc>
        <w:tc>
          <w:tcPr>
            <w:tcW w:w="3375" w:type="dxa"/>
            <w:tcBorders>
              <w:top w:val="nil"/>
              <w:left w:val="nil"/>
              <w:bottom w:val="single" w:color="000000" w:sz="4" w:space="0"/>
              <w:right w:val="single" w:color="000000" w:sz="4" w:space="0"/>
            </w:tcBorders>
            <w:shd w:val="clear" w:color="auto" w:fill="auto"/>
            <w:vAlign w:val="center"/>
          </w:tcPr>
          <w:p w14:paraId="0000009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Religion of chief promoter</w:t>
            </w:r>
          </w:p>
        </w:tc>
        <w:tc>
          <w:tcPr>
            <w:tcW w:w="1157" w:type="dxa"/>
            <w:tcBorders>
              <w:top w:val="nil"/>
              <w:left w:val="nil"/>
              <w:bottom w:val="single" w:color="000000" w:sz="4" w:space="0"/>
              <w:right w:val="single" w:color="000000" w:sz="4" w:space="0"/>
            </w:tcBorders>
            <w:shd w:val="clear" w:color="auto" w:fill="auto"/>
            <w:vAlign w:val="center"/>
          </w:tcPr>
          <w:p w14:paraId="0000009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Text </w:t>
            </w:r>
            <w:r>
              <w:rPr>
                <w:rFonts w:ascii="Times New Roman" w:hAnsi="Times New Roman" w:eastAsia="Times New Roman" w:cs="Times New Roman"/>
                <w:color w:val="65B4B4"/>
                <w:sz w:val="13"/>
                <w:szCs w:val="13"/>
                <w:u w:val="single"/>
                <w:rtl w:val="0"/>
              </w:rPr>
              <w:t>(</w:t>
            </w:r>
            <w:r>
              <w:rPr>
                <w:rFonts w:ascii="Times New Roman" w:hAnsi="Times New Roman" w:eastAsia="Times New Roman" w:cs="Times New Roman"/>
                <w:color w:val="000000"/>
                <w:sz w:val="13"/>
                <w:szCs w:val="13"/>
                <w:rtl w:val="0"/>
              </w:rPr>
              <w:t>List</w:t>
            </w:r>
            <w:r>
              <w:rPr>
                <w:rFonts w:ascii="Times New Roman" w:hAnsi="Times New Roman" w:eastAsia="Times New Roman" w:cs="Times New Roman"/>
                <w:color w:val="65B4B4"/>
                <w:sz w:val="13"/>
                <w:szCs w:val="13"/>
                <w:u w:val="single"/>
                <w:rtl w:val="0"/>
              </w:rPr>
              <w:t>)</w:t>
            </w:r>
          </w:p>
        </w:tc>
        <w:tc>
          <w:tcPr>
            <w:tcW w:w="1082" w:type="dxa"/>
            <w:tcBorders>
              <w:top w:val="nil"/>
              <w:left w:val="nil"/>
              <w:bottom w:val="single" w:color="000000" w:sz="4" w:space="0"/>
              <w:right w:val="single" w:color="000000" w:sz="4" w:space="0"/>
            </w:tcBorders>
            <w:shd w:val="clear" w:color="auto" w:fill="auto"/>
            <w:vAlign w:val="center"/>
          </w:tcPr>
          <w:p w14:paraId="0000009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61AE1503">
            <w:pPr>
              <w:spacing w:after="0" w:line="240" w:lineRule="auto"/>
              <w:rPr>
                <w:rFonts w:ascii="Times New Roman" w:hAnsi="Times New Roman" w:eastAsia="Times New Roman" w:cs="Times New Roman"/>
                <w:color w:val="000000"/>
                <w:sz w:val="13"/>
                <w:szCs w:val="13"/>
                <w:rtl w:val="0"/>
              </w:rPr>
            </w:pPr>
          </w:p>
        </w:tc>
      </w:tr>
      <w:tr w14:paraId="077361E6">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9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Caste Category of Chief Promoter</w:t>
            </w:r>
          </w:p>
        </w:tc>
        <w:tc>
          <w:tcPr>
            <w:tcW w:w="3375" w:type="dxa"/>
            <w:tcBorders>
              <w:top w:val="nil"/>
              <w:left w:val="nil"/>
              <w:bottom w:val="single" w:color="000000" w:sz="4" w:space="0"/>
              <w:right w:val="single" w:color="000000" w:sz="4" w:space="0"/>
            </w:tcBorders>
            <w:shd w:val="clear" w:color="auto" w:fill="auto"/>
            <w:vAlign w:val="center"/>
          </w:tcPr>
          <w:p w14:paraId="0000009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SC/ST/OBC/General/Other</w:t>
            </w:r>
          </w:p>
        </w:tc>
        <w:tc>
          <w:tcPr>
            <w:tcW w:w="1157" w:type="dxa"/>
            <w:tcBorders>
              <w:top w:val="nil"/>
              <w:left w:val="nil"/>
              <w:bottom w:val="single" w:color="000000" w:sz="4" w:space="0"/>
              <w:right w:val="single" w:color="000000" w:sz="4" w:space="0"/>
            </w:tcBorders>
            <w:shd w:val="clear" w:color="auto" w:fill="auto"/>
            <w:vAlign w:val="center"/>
          </w:tcPr>
          <w:p w14:paraId="0000009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Text </w:t>
            </w:r>
            <w:r>
              <w:rPr>
                <w:rFonts w:ascii="Times New Roman" w:hAnsi="Times New Roman" w:eastAsia="Times New Roman" w:cs="Times New Roman"/>
                <w:strike/>
                <w:color w:val="FF4B4B"/>
                <w:sz w:val="13"/>
                <w:szCs w:val="13"/>
                <w:rtl w:val="0"/>
              </w:rPr>
              <w:t xml:space="preserve"> </w:t>
            </w:r>
            <w:r>
              <w:rPr>
                <w:rFonts w:ascii="Times New Roman" w:hAnsi="Times New Roman" w:eastAsia="Times New Roman" w:cs="Times New Roman"/>
                <w:color w:val="000000"/>
                <w:sz w:val="13"/>
                <w:szCs w:val="13"/>
                <w:rtl w:val="0"/>
              </w:rPr>
              <w:t>(List)</w:t>
            </w:r>
          </w:p>
        </w:tc>
        <w:tc>
          <w:tcPr>
            <w:tcW w:w="1082" w:type="dxa"/>
            <w:tcBorders>
              <w:top w:val="nil"/>
              <w:left w:val="nil"/>
              <w:bottom w:val="single" w:color="000000" w:sz="4" w:space="0"/>
              <w:right w:val="single" w:color="000000" w:sz="4" w:space="0"/>
            </w:tcBorders>
            <w:shd w:val="clear" w:color="auto" w:fill="auto"/>
            <w:vAlign w:val="center"/>
          </w:tcPr>
          <w:p w14:paraId="0000009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7A9F8204">
            <w:pPr>
              <w:spacing w:after="0" w:line="240" w:lineRule="auto"/>
              <w:rPr>
                <w:rFonts w:ascii="Times New Roman" w:hAnsi="Times New Roman" w:eastAsia="Times New Roman" w:cs="Times New Roman"/>
                <w:color w:val="000000"/>
                <w:sz w:val="13"/>
                <w:szCs w:val="13"/>
                <w:rtl w:val="0"/>
              </w:rPr>
            </w:pPr>
          </w:p>
        </w:tc>
      </w:tr>
      <w:tr w14:paraId="686FE017">
        <w:tblPrEx>
          <w:tblCellMar>
            <w:top w:w="0" w:type="dxa"/>
            <w:left w:w="115" w:type="dxa"/>
            <w:bottom w:w="0" w:type="dxa"/>
            <w:right w:w="115" w:type="dxa"/>
          </w:tblCellMar>
        </w:tblPrEx>
        <w:trPr>
          <w:trHeight w:val="552"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A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Constitution Type</w:t>
            </w:r>
          </w:p>
        </w:tc>
        <w:tc>
          <w:tcPr>
            <w:tcW w:w="3375" w:type="dxa"/>
            <w:tcBorders>
              <w:top w:val="nil"/>
              <w:left w:val="nil"/>
              <w:bottom w:val="single" w:color="000000" w:sz="4" w:space="0"/>
              <w:right w:val="single" w:color="000000" w:sz="4" w:space="0"/>
            </w:tcBorders>
            <w:shd w:val="clear" w:color="auto" w:fill="auto"/>
            <w:vAlign w:val="center"/>
          </w:tcPr>
          <w:p w14:paraId="000000A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Proprietorship/Partnership/Company/LLP/ Other</w:t>
            </w:r>
          </w:p>
        </w:tc>
        <w:tc>
          <w:tcPr>
            <w:tcW w:w="1157" w:type="dxa"/>
            <w:tcBorders>
              <w:top w:val="nil"/>
              <w:left w:val="nil"/>
              <w:bottom w:val="single" w:color="000000" w:sz="4" w:space="0"/>
              <w:right w:val="single" w:color="000000" w:sz="4" w:space="0"/>
            </w:tcBorders>
            <w:shd w:val="clear" w:color="auto" w:fill="auto"/>
            <w:vAlign w:val="center"/>
          </w:tcPr>
          <w:p w14:paraId="000000A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Text (List)</w:t>
            </w:r>
          </w:p>
        </w:tc>
        <w:tc>
          <w:tcPr>
            <w:tcW w:w="1082" w:type="dxa"/>
            <w:tcBorders>
              <w:top w:val="nil"/>
              <w:left w:val="nil"/>
              <w:bottom w:val="single" w:color="000000" w:sz="4" w:space="0"/>
              <w:right w:val="single" w:color="000000" w:sz="4" w:space="0"/>
            </w:tcBorders>
            <w:shd w:val="clear" w:color="auto" w:fill="auto"/>
            <w:vAlign w:val="center"/>
          </w:tcPr>
          <w:p w14:paraId="000000A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30711095">
            <w:pPr>
              <w:spacing w:after="0" w:line="240" w:lineRule="auto"/>
              <w:rPr>
                <w:rFonts w:ascii="Times New Roman" w:hAnsi="Times New Roman" w:eastAsia="Times New Roman" w:cs="Times New Roman"/>
                <w:color w:val="000000"/>
                <w:sz w:val="13"/>
                <w:szCs w:val="13"/>
                <w:rtl w:val="0"/>
              </w:rPr>
            </w:pPr>
          </w:p>
        </w:tc>
      </w:tr>
      <w:tr w14:paraId="5F396CD8">
        <w:tblPrEx>
          <w:tblCellMar>
            <w:top w:w="0" w:type="dxa"/>
            <w:left w:w="115" w:type="dxa"/>
            <w:bottom w:w="0" w:type="dxa"/>
            <w:right w:w="115" w:type="dxa"/>
          </w:tblCellMar>
        </w:tblPrEx>
        <w:trPr>
          <w:trHeight w:val="31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A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Type of Entity</w:t>
            </w:r>
          </w:p>
        </w:tc>
        <w:tc>
          <w:tcPr>
            <w:tcW w:w="3375" w:type="dxa"/>
            <w:tcBorders>
              <w:top w:val="nil"/>
              <w:left w:val="nil"/>
              <w:bottom w:val="single" w:color="000000" w:sz="4" w:space="0"/>
              <w:right w:val="single" w:color="000000" w:sz="4" w:space="0"/>
            </w:tcBorders>
            <w:shd w:val="clear" w:color="auto" w:fill="auto"/>
            <w:vAlign w:val="center"/>
          </w:tcPr>
          <w:p w14:paraId="000000A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Micro/Small/Medium</w:t>
            </w:r>
          </w:p>
        </w:tc>
        <w:tc>
          <w:tcPr>
            <w:tcW w:w="1157" w:type="dxa"/>
            <w:tcBorders>
              <w:top w:val="nil"/>
              <w:left w:val="nil"/>
              <w:bottom w:val="single" w:color="000000" w:sz="4" w:space="0"/>
              <w:right w:val="single" w:color="000000" w:sz="4" w:space="0"/>
            </w:tcBorders>
            <w:shd w:val="clear" w:color="auto" w:fill="auto"/>
            <w:vAlign w:val="center"/>
          </w:tcPr>
          <w:p w14:paraId="000000A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Text </w:t>
            </w:r>
            <w:r>
              <w:rPr>
                <w:rFonts w:ascii="Times New Roman" w:hAnsi="Times New Roman" w:eastAsia="Times New Roman" w:cs="Times New Roman"/>
                <w:strike/>
                <w:color w:val="FF4B4B"/>
                <w:sz w:val="13"/>
                <w:szCs w:val="13"/>
                <w:rtl w:val="0"/>
              </w:rPr>
              <w:t xml:space="preserve"> </w:t>
            </w:r>
            <w:r>
              <w:rPr>
                <w:rFonts w:ascii="Times New Roman" w:hAnsi="Times New Roman" w:eastAsia="Times New Roman" w:cs="Times New Roman"/>
                <w:color w:val="000000"/>
                <w:sz w:val="13"/>
                <w:szCs w:val="13"/>
                <w:rtl w:val="0"/>
              </w:rPr>
              <w:t>(List)</w:t>
            </w:r>
          </w:p>
        </w:tc>
        <w:tc>
          <w:tcPr>
            <w:tcW w:w="1082" w:type="dxa"/>
            <w:tcBorders>
              <w:top w:val="nil"/>
              <w:left w:val="nil"/>
              <w:bottom w:val="single" w:color="000000" w:sz="4" w:space="0"/>
              <w:right w:val="single" w:color="000000" w:sz="4" w:space="0"/>
            </w:tcBorders>
            <w:shd w:val="clear" w:color="auto" w:fill="auto"/>
            <w:vAlign w:val="center"/>
          </w:tcPr>
          <w:p w14:paraId="000000A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5324DA24">
            <w:pPr>
              <w:spacing w:after="0" w:line="240" w:lineRule="auto"/>
              <w:rPr>
                <w:rFonts w:ascii="Times New Roman" w:hAnsi="Times New Roman" w:eastAsia="Times New Roman" w:cs="Times New Roman"/>
                <w:color w:val="000000"/>
                <w:sz w:val="13"/>
                <w:szCs w:val="13"/>
                <w:rtl w:val="0"/>
              </w:rPr>
            </w:pPr>
          </w:p>
        </w:tc>
      </w:tr>
      <w:tr w14:paraId="71D4DA03">
        <w:tblPrEx>
          <w:tblCellMar>
            <w:top w:w="0" w:type="dxa"/>
            <w:left w:w="115" w:type="dxa"/>
            <w:bottom w:w="0" w:type="dxa"/>
            <w:right w:w="115" w:type="dxa"/>
          </w:tblCellMar>
        </w:tblPrEx>
        <w:trPr>
          <w:trHeight w:val="94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A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Present – Address Line</w:t>
            </w:r>
          </w:p>
        </w:tc>
        <w:tc>
          <w:tcPr>
            <w:tcW w:w="3375" w:type="dxa"/>
            <w:tcBorders>
              <w:top w:val="nil"/>
              <w:left w:val="nil"/>
              <w:bottom w:val="single" w:color="000000" w:sz="4" w:space="0"/>
              <w:right w:val="single" w:color="000000" w:sz="4" w:space="0"/>
            </w:tcBorders>
            <w:shd w:val="clear" w:color="auto" w:fill="auto"/>
            <w:vAlign w:val="center"/>
          </w:tcPr>
          <w:p w14:paraId="000000A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Borrowers present address of residence – Room no. &amp; Building</w:t>
            </w:r>
          </w:p>
        </w:tc>
        <w:tc>
          <w:tcPr>
            <w:tcW w:w="1157" w:type="dxa"/>
            <w:tcBorders>
              <w:top w:val="nil"/>
              <w:left w:val="nil"/>
              <w:bottom w:val="single" w:color="000000" w:sz="4" w:space="0"/>
              <w:right w:val="single" w:color="000000" w:sz="4" w:space="0"/>
            </w:tcBorders>
            <w:shd w:val="clear" w:color="auto" w:fill="auto"/>
            <w:vAlign w:val="center"/>
          </w:tcPr>
          <w:p w14:paraId="000000A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Alphnumeric</w:t>
            </w:r>
          </w:p>
        </w:tc>
        <w:tc>
          <w:tcPr>
            <w:tcW w:w="1082" w:type="dxa"/>
            <w:tcBorders>
              <w:top w:val="nil"/>
              <w:left w:val="nil"/>
              <w:bottom w:val="single" w:color="000000" w:sz="4" w:space="0"/>
              <w:right w:val="single" w:color="000000" w:sz="4" w:space="0"/>
            </w:tcBorders>
            <w:shd w:val="clear" w:color="auto" w:fill="auto"/>
            <w:vAlign w:val="center"/>
          </w:tcPr>
          <w:p w14:paraId="000000A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10BEE98B">
            <w:pPr>
              <w:spacing w:after="0" w:line="240" w:lineRule="auto"/>
              <w:rPr>
                <w:rFonts w:ascii="Times New Roman" w:hAnsi="Times New Roman" w:eastAsia="Times New Roman" w:cs="Times New Roman"/>
                <w:color w:val="000000"/>
                <w:sz w:val="13"/>
                <w:szCs w:val="13"/>
                <w:rtl w:val="0"/>
              </w:rPr>
            </w:pPr>
          </w:p>
        </w:tc>
      </w:tr>
      <w:tr w14:paraId="68C0A327">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A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Present – City/Town/Village</w:t>
            </w:r>
          </w:p>
        </w:tc>
        <w:tc>
          <w:tcPr>
            <w:tcW w:w="3375" w:type="dxa"/>
            <w:tcBorders>
              <w:top w:val="nil"/>
              <w:left w:val="nil"/>
              <w:bottom w:val="single" w:color="000000" w:sz="4" w:space="0"/>
              <w:right w:val="single" w:color="000000" w:sz="4" w:space="0"/>
            </w:tcBorders>
            <w:shd w:val="clear" w:color="auto" w:fill="auto"/>
            <w:vAlign w:val="center"/>
          </w:tcPr>
          <w:p w14:paraId="000000A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Borrowers present address of residence –  City/Town/Village</w:t>
            </w:r>
          </w:p>
        </w:tc>
        <w:tc>
          <w:tcPr>
            <w:tcW w:w="1157" w:type="dxa"/>
            <w:tcBorders>
              <w:top w:val="nil"/>
              <w:left w:val="nil"/>
              <w:bottom w:val="single" w:color="000000" w:sz="4" w:space="0"/>
              <w:right w:val="single" w:color="000000" w:sz="4" w:space="0"/>
            </w:tcBorders>
            <w:shd w:val="clear" w:color="auto" w:fill="auto"/>
            <w:vAlign w:val="center"/>
          </w:tcPr>
          <w:p w14:paraId="000000A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Alphnumeric</w:t>
            </w:r>
          </w:p>
        </w:tc>
        <w:tc>
          <w:tcPr>
            <w:tcW w:w="1082" w:type="dxa"/>
            <w:tcBorders>
              <w:top w:val="nil"/>
              <w:left w:val="nil"/>
              <w:bottom w:val="single" w:color="000000" w:sz="4" w:space="0"/>
              <w:right w:val="single" w:color="000000" w:sz="4" w:space="0"/>
            </w:tcBorders>
            <w:shd w:val="clear" w:color="auto" w:fill="auto"/>
            <w:vAlign w:val="center"/>
          </w:tcPr>
          <w:p w14:paraId="000000A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48E5E7F5">
            <w:pPr>
              <w:spacing w:after="0" w:line="240" w:lineRule="auto"/>
              <w:rPr>
                <w:rFonts w:ascii="Times New Roman" w:hAnsi="Times New Roman" w:eastAsia="Times New Roman" w:cs="Times New Roman"/>
                <w:color w:val="000000"/>
                <w:sz w:val="13"/>
                <w:szCs w:val="13"/>
                <w:rtl w:val="0"/>
              </w:rPr>
            </w:pPr>
          </w:p>
        </w:tc>
      </w:tr>
      <w:tr w14:paraId="3735C95B">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B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Present – District </w:t>
            </w:r>
          </w:p>
        </w:tc>
        <w:tc>
          <w:tcPr>
            <w:tcW w:w="3375" w:type="dxa"/>
            <w:tcBorders>
              <w:top w:val="nil"/>
              <w:left w:val="nil"/>
              <w:bottom w:val="single" w:color="000000" w:sz="4" w:space="0"/>
              <w:right w:val="single" w:color="000000" w:sz="4" w:space="0"/>
            </w:tcBorders>
            <w:shd w:val="clear" w:color="auto" w:fill="auto"/>
            <w:vAlign w:val="center"/>
          </w:tcPr>
          <w:p w14:paraId="000000B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Borrowers present address of residence – District</w:t>
            </w:r>
          </w:p>
        </w:tc>
        <w:tc>
          <w:tcPr>
            <w:tcW w:w="1157" w:type="dxa"/>
            <w:tcBorders>
              <w:top w:val="nil"/>
              <w:left w:val="nil"/>
              <w:bottom w:val="single" w:color="000000" w:sz="4" w:space="0"/>
              <w:right w:val="single" w:color="000000" w:sz="4" w:space="0"/>
            </w:tcBorders>
            <w:shd w:val="clear" w:color="auto" w:fill="auto"/>
            <w:vAlign w:val="center"/>
          </w:tcPr>
          <w:p w14:paraId="000000B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List – Available in surge Code</w:t>
            </w:r>
          </w:p>
        </w:tc>
        <w:tc>
          <w:tcPr>
            <w:tcW w:w="1082" w:type="dxa"/>
            <w:tcBorders>
              <w:top w:val="nil"/>
              <w:left w:val="nil"/>
              <w:bottom w:val="single" w:color="000000" w:sz="4" w:space="0"/>
              <w:right w:val="single" w:color="000000" w:sz="4" w:space="0"/>
            </w:tcBorders>
            <w:shd w:val="clear" w:color="auto" w:fill="auto"/>
            <w:vAlign w:val="center"/>
          </w:tcPr>
          <w:p w14:paraId="000000B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218A97C4">
            <w:pPr>
              <w:spacing w:after="0" w:line="240" w:lineRule="auto"/>
              <w:rPr>
                <w:rFonts w:ascii="Times New Roman" w:hAnsi="Times New Roman" w:eastAsia="Times New Roman" w:cs="Times New Roman"/>
                <w:color w:val="000000"/>
                <w:sz w:val="13"/>
                <w:szCs w:val="13"/>
                <w:rtl w:val="0"/>
              </w:rPr>
            </w:pPr>
          </w:p>
        </w:tc>
      </w:tr>
      <w:tr w14:paraId="491CAE3B">
        <w:tblPrEx>
          <w:tblCellMar>
            <w:top w:w="0" w:type="dxa"/>
            <w:left w:w="115" w:type="dxa"/>
            <w:bottom w:w="0" w:type="dxa"/>
            <w:right w:w="115" w:type="dxa"/>
          </w:tblCellMar>
        </w:tblPrEx>
        <w:trPr>
          <w:trHeight w:val="649"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B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Present – State</w:t>
            </w:r>
          </w:p>
        </w:tc>
        <w:tc>
          <w:tcPr>
            <w:tcW w:w="3375" w:type="dxa"/>
            <w:tcBorders>
              <w:top w:val="nil"/>
              <w:left w:val="nil"/>
              <w:bottom w:val="single" w:color="000000" w:sz="4" w:space="0"/>
              <w:right w:val="single" w:color="000000" w:sz="4" w:space="0"/>
            </w:tcBorders>
            <w:shd w:val="clear" w:color="auto" w:fill="auto"/>
            <w:vAlign w:val="center"/>
          </w:tcPr>
          <w:p w14:paraId="000000B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Borrowers present address of residence – State</w:t>
            </w:r>
          </w:p>
        </w:tc>
        <w:tc>
          <w:tcPr>
            <w:tcW w:w="1157" w:type="dxa"/>
            <w:tcBorders>
              <w:top w:val="nil"/>
              <w:left w:val="nil"/>
              <w:bottom w:val="single" w:color="000000" w:sz="4" w:space="0"/>
              <w:right w:val="single" w:color="000000" w:sz="4" w:space="0"/>
            </w:tcBorders>
            <w:shd w:val="clear" w:color="auto" w:fill="auto"/>
            <w:vAlign w:val="center"/>
          </w:tcPr>
          <w:p w14:paraId="000000B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List – Available in surge Code</w:t>
            </w:r>
          </w:p>
        </w:tc>
        <w:tc>
          <w:tcPr>
            <w:tcW w:w="1082" w:type="dxa"/>
            <w:tcBorders>
              <w:top w:val="nil"/>
              <w:left w:val="nil"/>
              <w:bottom w:val="single" w:color="000000" w:sz="4" w:space="0"/>
              <w:right w:val="single" w:color="000000" w:sz="4" w:space="0"/>
            </w:tcBorders>
            <w:shd w:val="clear" w:color="auto" w:fill="auto"/>
            <w:vAlign w:val="center"/>
          </w:tcPr>
          <w:p w14:paraId="000000B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1BA195F4">
            <w:pPr>
              <w:spacing w:after="0" w:line="240" w:lineRule="auto"/>
              <w:rPr>
                <w:rFonts w:ascii="Times New Roman" w:hAnsi="Times New Roman" w:eastAsia="Times New Roman" w:cs="Times New Roman"/>
                <w:color w:val="000000"/>
                <w:sz w:val="13"/>
                <w:szCs w:val="13"/>
                <w:rtl w:val="0"/>
              </w:rPr>
            </w:pPr>
          </w:p>
        </w:tc>
      </w:tr>
      <w:tr w14:paraId="7A5DC965">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B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Present – Pin Code </w:t>
            </w:r>
          </w:p>
        </w:tc>
        <w:tc>
          <w:tcPr>
            <w:tcW w:w="3375" w:type="dxa"/>
            <w:tcBorders>
              <w:top w:val="nil"/>
              <w:left w:val="nil"/>
              <w:bottom w:val="single" w:color="000000" w:sz="4" w:space="0"/>
              <w:right w:val="single" w:color="000000" w:sz="4" w:space="0"/>
            </w:tcBorders>
            <w:shd w:val="clear" w:color="auto" w:fill="auto"/>
            <w:vAlign w:val="center"/>
          </w:tcPr>
          <w:p w14:paraId="000000B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Borrowers present address of residence – Pin Code</w:t>
            </w:r>
          </w:p>
        </w:tc>
        <w:tc>
          <w:tcPr>
            <w:tcW w:w="1157" w:type="dxa"/>
            <w:tcBorders>
              <w:top w:val="nil"/>
              <w:left w:val="nil"/>
              <w:bottom w:val="single" w:color="000000" w:sz="4" w:space="0"/>
              <w:right w:val="single" w:color="000000" w:sz="4" w:space="0"/>
            </w:tcBorders>
            <w:shd w:val="clear" w:color="auto" w:fill="auto"/>
            <w:vAlign w:val="center"/>
          </w:tcPr>
          <w:p w14:paraId="000000B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(Upto 6 digits)</w:t>
            </w:r>
          </w:p>
        </w:tc>
        <w:tc>
          <w:tcPr>
            <w:tcW w:w="1082" w:type="dxa"/>
            <w:tcBorders>
              <w:top w:val="nil"/>
              <w:left w:val="nil"/>
              <w:bottom w:val="single" w:color="000000" w:sz="4" w:space="0"/>
              <w:right w:val="single" w:color="000000" w:sz="4" w:space="0"/>
            </w:tcBorders>
            <w:shd w:val="clear" w:color="auto" w:fill="auto"/>
            <w:vAlign w:val="center"/>
          </w:tcPr>
          <w:p w14:paraId="000000B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466575A0">
            <w:pPr>
              <w:spacing w:after="0" w:line="240" w:lineRule="auto"/>
              <w:rPr>
                <w:rFonts w:ascii="Times New Roman" w:hAnsi="Times New Roman" w:eastAsia="Times New Roman" w:cs="Times New Roman"/>
                <w:color w:val="000000"/>
                <w:sz w:val="13"/>
                <w:szCs w:val="13"/>
                <w:rtl w:val="0"/>
              </w:rPr>
            </w:pPr>
          </w:p>
        </w:tc>
      </w:tr>
      <w:tr w14:paraId="785673F9">
        <w:tblPrEx>
          <w:tblCellMar>
            <w:top w:w="0" w:type="dxa"/>
            <w:left w:w="115" w:type="dxa"/>
            <w:bottom w:w="0" w:type="dxa"/>
            <w:right w:w="115" w:type="dxa"/>
          </w:tblCellMar>
        </w:tblPrEx>
        <w:trPr>
          <w:trHeight w:val="169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B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Intervention Type </w:t>
            </w:r>
          </w:p>
        </w:tc>
        <w:tc>
          <w:tcPr>
            <w:tcW w:w="3375" w:type="dxa"/>
            <w:tcBorders>
              <w:top w:val="nil"/>
              <w:left w:val="nil"/>
              <w:bottom w:val="single" w:color="000000" w:sz="4" w:space="0"/>
              <w:right w:val="single" w:color="000000" w:sz="4" w:space="0"/>
            </w:tcBorders>
            <w:shd w:val="clear" w:color="auto" w:fill="auto"/>
            <w:vAlign w:val="center"/>
          </w:tcPr>
          <w:p w14:paraId="000000B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Direct E-Commerce Credit Facility /Overseas Inventory E-Commerce Credit Facility</w:t>
            </w:r>
          </w:p>
        </w:tc>
        <w:tc>
          <w:tcPr>
            <w:tcW w:w="1157" w:type="dxa"/>
            <w:tcBorders>
              <w:top w:val="nil"/>
              <w:left w:val="nil"/>
              <w:bottom w:val="single" w:color="000000" w:sz="4" w:space="0"/>
              <w:right w:val="single" w:color="000000" w:sz="4" w:space="0"/>
            </w:tcBorders>
            <w:shd w:val="clear" w:color="auto" w:fill="auto"/>
            <w:vAlign w:val="center"/>
          </w:tcPr>
          <w:p w14:paraId="000000B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List </w:t>
            </w:r>
          </w:p>
        </w:tc>
        <w:tc>
          <w:tcPr>
            <w:tcW w:w="1082" w:type="dxa"/>
            <w:tcBorders>
              <w:top w:val="nil"/>
              <w:left w:val="nil"/>
              <w:bottom w:val="single" w:color="000000" w:sz="4" w:space="0"/>
              <w:right w:val="single" w:color="000000" w:sz="4" w:space="0"/>
            </w:tcBorders>
            <w:shd w:val="clear" w:color="auto" w:fill="auto"/>
            <w:vAlign w:val="center"/>
          </w:tcPr>
          <w:p w14:paraId="000000B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p w14:paraId="000000C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(CG FEE will decided based on this)</w:t>
            </w:r>
          </w:p>
        </w:tc>
        <w:tc>
          <w:tcPr>
            <w:tcW w:w="6122" w:type="dxa"/>
            <w:tcBorders>
              <w:top w:val="nil"/>
              <w:left w:val="nil"/>
              <w:bottom w:val="single" w:color="000000" w:sz="4" w:space="0"/>
              <w:right w:val="single" w:color="000000" w:sz="4" w:space="0"/>
            </w:tcBorders>
            <w:shd w:val="clear" w:color="auto" w:fill="auto"/>
            <w:vAlign w:val="center"/>
          </w:tcPr>
          <w:p w14:paraId="79501869">
            <w:pPr>
              <w:spacing w:after="0" w:line="240" w:lineRule="auto"/>
              <w:rPr>
                <w:rFonts w:ascii="Times New Roman" w:hAnsi="Times New Roman" w:eastAsia="Times New Roman" w:cs="Times New Roman"/>
                <w:color w:val="000000"/>
                <w:sz w:val="13"/>
                <w:szCs w:val="13"/>
                <w:rtl w:val="0"/>
              </w:rPr>
            </w:pPr>
          </w:p>
        </w:tc>
      </w:tr>
      <w:tr w14:paraId="17638A76">
        <w:tblPrEx>
          <w:tblCellMar>
            <w:top w:w="0" w:type="dxa"/>
            <w:left w:w="115" w:type="dxa"/>
            <w:bottom w:w="0" w:type="dxa"/>
            <w:right w:w="115" w:type="dxa"/>
          </w:tblCellMar>
        </w:tblPrEx>
        <w:trPr>
          <w:trHeight w:val="94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C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Customer ID </w:t>
            </w:r>
          </w:p>
        </w:tc>
        <w:tc>
          <w:tcPr>
            <w:tcW w:w="3375" w:type="dxa"/>
            <w:tcBorders>
              <w:top w:val="nil"/>
              <w:left w:val="nil"/>
              <w:bottom w:val="single" w:color="000000" w:sz="4" w:space="0"/>
              <w:right w:val="single" w:color="000000" w:sz="4" w:space="0"/>
            </w:tcBorders>
            <w:shd w:val="clear" w:color="auto" w:fill="auto"/>
            <w:vAlign w:val="center"/>
          </w:tcPr>
          <w:p w14:paraId="000000C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highlight w:val="yellow"/>
                <w:rtl w:val="0"/>
              </w:rPr>
              <w:t>Unique Customer Id</w:t>
            </w:r>
            <w:r>
              <w:rPr>
                <w:rFonts w:ascii="Times New Roman" w:hAnsi="Times New Roman" w:eastAsia="Times New Roman" w:cs="Times New Roman"/>
                <w:color w:val="000000"/>
                <w:sz w:val="13"/>
                <w:szCs w:val="13"/>
                <w:rtl w:val="0"/>
              </w:rPr>
              <w:t xml:space="preserve"> issued by the lending institution for the borrower</w:t>
            </w:r>
          </w:p>
        </w:tc>
        <w:tc>
          <w:tcPr>
            <w:tcW w:w="1157" w:type="dxa"/>
            <w:tcBorders>
              <w:top w:val="nil"/>
              <w:left w:val="nil"/>
              <w:bottom w:val="single" w:color="000000" w:sz="4" w:space="0"/>
              <w:right w:val="single" w:color="000000" w:sz="4" w:space="0"/>
            </w:tcBorders>
            <w:shd w:val="clear" w:color="auto" w:fill="auto"/>
            <w:vAlign w:val="center"/>
          </w:tcPr>
          <w:p w14:paraId="000000C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Alphanumeric</w:t>
            </w:r>
          </w:p>
        </w:tc>
        <w:tc>
          <w:tcPr>
            <w:tcW w:w="1082" w:type="dxa"/>
            <w:tcBorders>
              <w:top w:val="nil"/>
              <w:left w:val="nil"/>
              <w:bottom w:val="single" w:color="000000" w:sz="4" w:space="0"/>
              <w:right w:val="single" w:color="000000" w:sz="4" w:space="0"/>
            </w:tcBorders>
            <w:shd w:val="clear" w:color="auto" w:fill="auto"/>
            <w:vAlign w:val="center"/>
          </w:tcPr>
          <w:p w14:paraId="000000C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75D2C5D4">
            <w:pPr>
              <w:spacing w:after="0" w:line="240" w:lineRule="auto"/>
              <w:rPr>
                <w:rFonts w:ascii="Times New Roman" w:hAnsi="Times New Roman" w:eastAsia="Times New Roman" w:cs="Times New Roman"/>
                <w:color w:val="000000"/>
                <w:sz w:val="13"/>
                <w:szCs w:val="13"/>
                <w:rtl w:val="0"/>
              </w:rPr>
            </w:pPr>
          </w:p>
        </w:tc>
      </w:tr>
      <w:tr w14:paraId="7928AA99">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C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Loan Account Number</w:t>
            </w:r>
          </w:p>
        </w:tc>
        <w:tc>
          <w:tcPr>
            <w:tcW w:w="3375" w:type="dxa"/>
            <w:tcBorders>
              <w:top w:val="nil"/>
              <w:left w:val="nil"/>
              <w:bottom w:val="single" w:color="000000" w:sz="4" w:space="0"/>
              <w:right w:val="single" w:color="000000" w:sz="4" w:space="0"/>
            </w:tcBorders>
            <w:shd w:val="clear" w:color="auto" w:fill="auto"/>
            <w:vAlign w:val="center"/>
          </w:tcPr>
          <w:p w14:paraId="000000C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Numeric / Alpha Numeric</w:t>
            </w:r>
          </w:p>
        </w:tc>
        <w:tc>
          <w:tcPr>
            <w:tcW w:w="1157" w:type="dxa"/>
            <w:tcBorders>
              <w:top w:val="nil"/>
              <w:left w:val="nil"/>
              <w:bottom w:val="single" w:color="000000" w:sz="4" w:space="0"/>
              <w:right w:val="single" w:color="000000" w:sz="4" w:space="0"/>
            </w:tcBorders>
            <w:shd w:val="clear" w:color="auto" w:fill="auto"/>
            <w:vAlign w:val="center"/>
          </w:tcPr>
          <w:p w14:paraId="000000C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TEXT</w:t>
            </w:r>
          </w:p>
        </w:tc>
        <w:tc>
          <w:tcPr>
            <w:tcW w:w="1082" w:type="dxa"/>
            <w:tcBorders>
              <w:top w:val="nil"/>
              <w:left w:val="nil"/>
              <w:bottom w:val="single" w:color="000000" w:sz="4" w:space="0"/>
              <w:right w:val="single" w:color="000000" w:sz="4" w:space="0"/>
            </w:tcBorders>
            <w:shd w:val="clear" w:color="auto" w:fill="auto"/>
            <w:vAlign w:val="center"/>
          </w:tcPr>
          <w:p w14:paraId="000000C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49BD97E5">
            <w:pPr>
              <w:spacing w:after="0" w:line="240" w:lineRule="auto"/>
              <w:rPr>
                <w:rFonts w:ascii="Times New Roman" w:hAnsi="Times New Roman" w:eastAsia="Times New Roman" w:cs="Times New Roman"/>
                <w:color w:val="000000"/>
                <w:sz w:val="13"/>
                <w:szCs w:val="13"/>
                <w:rtl w:val="0"/>
              </w:rPr>
            </w:pPr>
          </w:p>
        </w:tc>
      </w:tr>
      <w:tr w14:paraId="081A9C96">
        <w:tblPrEx>
          <w:tblCellMar>
            <w:top w:w="0" w:type="dxa"/>
            <w:left w:w="115" w:type="dxa"/>
            <w:bottom w:w="0" w:type="dxa"/>
            <w:right w:w="115" w:type="dxa"/>
          </w:tblCellMar>
        </w:tblPrEx>
        <w:trPr>
          <w:trHeight w:val="189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C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Sanction Amount</w:t>
            </w:r>
          </w:p>
        </w:tc>
        <w:tc>
          <w:tcPr>
            <w:tcW w:w="3375" w:type="dxa"/>
            <w:tcBorders>
              <w:top w:val="nil"/>
              <w:left w:val="nil"/>
              <w:bottom w:val="single" w:color="000000" w:sz="4" w:space="0"/>
              <w:right w:val="single" w:color="000000" w:sz="4" w:space="0"/>
            </w:tcBorders>
            <w:shd w:val="clear" w:color="auto" w:fill="auto"/>
            <w:vAlign w:val="center"/>
          </w:tcPr>
          <w:p w14:paraId="5DDD0AA0">
            <w:pPr>
              <w:spacing w:after="0" w:line="240" w:lineRule="auto"/>
              <w:rPr>
                <w:rFonts w:ascii="Times New Roman" w:hAnsi="Times New Roman" w:eastAsia="Times New Roman" w:cs="Times New Roman"/>
                <w:color w:val="000000"/>
                <w:sz w:val="13"/>
                <w:szCs w:val="13"/>
                <w:rtl w:val="0"/>
              </w:rPr>
            </w:pPr>
            <w:r>
              <w:rPr>
                <w:rFonts w:ascii="Times New Roman" w:hAnsi="Times New Roman" w:eastAsia="Times New Roman" w:cs="Times New Roman"/>
                <w:color w:val="000000"/>
                <w:sz w:val="13"/>
                <w:szCs w:val="13"/>
                <w:highlight w:val="yellow"/>
                <w:rtl w:val="0"/>
              </w:rPr>
              <w:t xml:space="preserve">Total Loan amount sanctioned by </w:t>
            </w:r>
            <w:r>
              <w:rPr>
                <w:rFonts w:ascii="Times New Roman" w:hAnsi="Times New Roman" w:eastAsia="Times New Roman" w:cs="Times New Roman"/>
                <w:b/>
                <w:bCs/>
                <w:color w:val="000000"/>
                <w:sz w:val="13"/>
                <w:szCs w:val="13"/>
                <w:highlight w:val="yellow"/>
                <w:rtl w:val="0"/>
              </w:rPr>
              <w:t>MLI</w:t>
            </w:r>
            <w:r>
              <w:rPr>
                <w:rFonts w:ascii="Times New Roman" w:hAnsi="Times New Roman" w:eastAsia="Times New Roman" w:cs="Times New Roman"/>
                <w:color w:val="000000"/>
                <w:sz w:val="13"/>
                <w:szCs w:val="13"/>
                <w:highlight w:val="yellow"/>
                <w:rtl w:val="0"/>
              </w:rPr>
              <w:t xml:space="preserve"> should be limited to</w:t>
            </w:r>
            <w:r>
              <w:rPr>
                <w:rFonts w:ascii="Times New Roman" w:hAnsi="Times New Roman" w:eastAsia="Times New Roman" w:cs="Times New Roman"/>
                <w:color w:val="000000"/>
                <w:sz w:val="13"/>
                <w:szCs w:val="13"/>
                <w:rtl w:val="0"/>
              </w:rPr>
              <w:t xml:space="preserve"> </w:t>
            </w:r>
          </w:p>
          <w:p w14:paraId="14A77CFB">
            <w:pPr>
              <w:spacing w:after="0" w:line="240" w:lineRule="auto"/>
              <w:rPr>
                <w:rFonts w:ascii="Times New Roman" w:hAnsi="Times New Roman" w:eastAsia="Times New Roman" w:cs="Times New Roman"/>
                <w:color w:val="000000"/>
                <w:sz w:val="13"/>
                <w:szCs w:val="13"/>
                <w:rtl w:val="0"/>
              </w:rPr>
            </w:pPr>
          </w:p>
          <w:p w14:paraId="000000C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Rs.50 lakhs  for Direct E-Commerce Credit Facility  and Rs. 5 cr for Overseas Inventory E-Commerce Credit Facility</w:t>
            </w:r>
            <w:r>
              <w:rPr>
                <w:rFonts w:ascii="Times New Roman" w:hAnsi="Times New Roman" w:eastAsia="Times New Roman" w:cs="Times New Roman"/>
                <w:color w:val="000000"/>
                <w:sz w:val="13"/>
                <w:szCs w:val="13"/>
                <w:rtl w:val="0"/>
              </w:rPr>
              <w:br w:type="textWrapping"/>
            </w:r>
            <w:r>
              <w:rPr>
                <w:rFonts w:hint="default" w:ascii="Times New Roman" w:hAnsi="Times New Roman" w:eastAsia="Times New Roman" w:cs="Times New Roman"/>
                <w:color w:val="000000"/>
                <w:sz w:val="13"/>
                <w:szCs w:val="13"/>
                <w:rtl w:val="0"/>
                <w:lang w:val="en-US"/>
              </w:rPr>
              <w:br w:type="textWrapping"/>
            </w:r>
            <w:r>
              <w:rPr>
                <w:rFonts w:ascii="Times New Roman" w:hAnsi="Times New Roman" w:eastAsia="Times New Roman" w:cs="Times New Roman"/>
                <w:color w:val="000000"/>
                <w:sz w:val="13"/>
                <w:szCs w:val="13"/>
                <w:rtl w:val="0"/>
              </w:rPr>
              <w:t xml:space="preserve"> </w:t>
            </w:r>
          </w:p>
        </w:tc>
        <w:tc>
          <w:tcPr>
            <w:tcW w:w="1157" w:type="dxa"/>
            <w:tcBorders>
              <w:top w:val="nil"/>
              <w:left w:val="nil"/>
              <w:bottom w:val="single" w:color="000000" w:sz="4" w:space="0"/>
              <w:right w:val="single" w:color="000000" w:sz="4" w:space="0"/>
            </w:tcBorders>
            <w:shd w:val="clear" w:color="auto" w:fill="auto"/>
            <w:vAlign w:val="center"/>
          </w:tcPr>
          <w:p w14:paraId="000000C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With 2 Decimals</w:t>
            </w:r>
          </w:p>
        </w:tc>
        <w:tc>
          <w:tcPr>
            <w:tcW w:w="1082" w:type="dxa"/>
            <w:tcBorders>
              <w:top w:val="nil"/>
              <w:left w:val="nil"/>
              <w:bottom w:val="single" w:color="000000" w:sz="4" w:space="0"/>
              <w:right w:val="single" w:color="000000" w:sz="4" w:space="0"/>
            </w:tcBorders>
            <w:shd w:val="clear" w:color="auto" w:fill="auto"/>
            <w:vAlign w:val="center"/>
          </w:tcPr>
          <w:p w14:paraId="000000C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1C37C756">
            <w:pPr>
              <w:spacing w:after="0" w:line="240" w:lineRule="auto"/>
              <w:rPr>
                <w:rFonts w:hint="default" w:ascii="Arial" w:hAnsi="Arial" w:eastAsia="SimSun" w:cs="Arial"/>
                <w:sz w:val="10"/>
                <w:szCs w:val="10"/>
              </w:rPr>
            </w:pPr>
            <w:r>
              <w:rPr>
                <w:rFonts w:hint="default" w:ascii="Arial" w:hAnsi="Arial" w:eastAsia="SimSun" w:cs="Arial"/>
                <w:sz w:val="10"/>
                <w:szCs w:val="10"/>
                <w:highlight w:val="yellow"/>
              </w:rPr>
              <w:t>here validation is on custid and loan account number</w:t>
            </w:r>
            <w:r>
              <w:rPr>
                <w:rFonts w:hint="default" w:ascii="Arial" w:hAnsi="Arial" w:eastAsia="SimSun" w:cs="Arial"/>
                <w:sz w:val="10"/>
                <w:szCs w:val="10"/>
                <w:highlight w:val="yellow"/>
                <w:lang w:val="en-US"/>
              </w:rPr>
              <w:t xml:space="preserve">  (comment from avani)</w:t>
            </w:r>
            <w:r>
              <w:rPr>
                <w:rFonts w:hint="default" w:ascii="Arial" w:hAnsi="Arial" w:eastAsia="SimSun" w:cs="Arial"/>
                <w:sz w:val="10"/>
                <w:szCs w:val="10"/>
              </w:rPr>
              <w:br w:type="textWrapping"/>
            </w:r>
            <w:r>
              <w:rPr>
                <w:rFonts w:hint="default" w:ascii="Arial" w:hAnsi="Arial" w:eastAsia="SimSun" w:cs="Arial"/>
                <w:sz w:val="10"/>
                <w:szCs w:val="10"/>
              </w:rPr>
              <w:br w:type="textWrapping"/>
            </w:r>
            <w:r>
              <w:rPr>
                <w:rFonts w:hint="default" w:ascii="Arial" w:hAnsi="Arial" w:eastAsia="SimSun" w:cs="Arial"/>
                <w:sz w:val="10"/>
                <w:szCs w:val="10"/>
              </w:rPr>
              <w:t>Ex</w:t>
            </w:r>
            <w:r>
              <w:rPr>
                <w:rFonts w:hint="default" w:ascii="Arial" w:hAnsi="Arial" w:eastAsia="SimSun" w:cs="Arial"/>
                <w:sz w:val="10"/>
                <w:szCs w:val="10"/>
              </w:rPr>
              <w:br w:type="textWrapping"/>
            </w:r>
            <w:r>
              <w:rPr>
                <w:rFonts w:hint="default" w:ascii="Arial" w:hAnsi="Arial" w:eastAsia="SimSun" w:cs="Arial"/>
                <w:sz w:val="10"/>
                <w:szCs w:val="10"/>
              </w:rPr>
              <w:t>MLI - SBI</w:t>
            </w:r>
            <w:r>
              <w:rPr>
                <w:rFonts w:hint="default" w:ascii="Arial" w:hAnsi="Arial" w:eastAsia="SimSun" w:cs="Arial"/>
                <w:sz w:val="10"/>
                <w:szCs w:val="10"/>
              </w:rPr>
              <w:br w:type="textWrapping"/>
            </w:r>
            <w:r>
              <w:rPr>
                <w:rFonts w:hint="default" w:ascii="Arial" w:hAnsi="Arial" w:eastAsia="SimSun" w:cs="Arial"/>
                <w:sz w:val="10"/>
                <w:szCs w:val="10"/>
              </w:rPr>
              <w:t xml:space="preserve">cust id - ABC   can upload either max 50L for </w:t>
            </w:r>
            <w:r>
              <w:rPr>
                <w:rFonts w:hint="default" w:ascii="Arial" w:hAnsi="Arial" w:eastAsia="SimSun" w:cs="Arial"/>
                <w:sz w:val="10"/>
                <w:szCs w:val="10"/>
                <w:highlight w:val="yellow"/>
              </w:rPr>
              <w:t>DEC</w:t>
            </w:r>
            <w:r>
              <w:rPr>
                <w:rFonts w:hint="default" w:ascii="Arial" w:hAnsi="Arial" w:eastAsia="SimSun" w:cs="Arial"/>
                <w:sz w:val="10"/>
                <w:szCs w:val="10"/>
              </w:rPr>
              <w:t> and  5cr for</w:t>
            </w:r>
            <w:r>
              <w:rPr>
                <w:rFonts w:hint="default" w:ascii="Arial" w:hAnsi="Arial" w:eastAsia="SimSun" w:cs="Arial"/>
                <w:sz w:val="10"/>
                <w:szCs w:val="10"/>
                <w:highlight w:val="yellow"/>
              </w:rPr>
              <w:t xml:space="preserve"> OIE</w:t>
            </w:r>
            <w:r>
              <w:rPr>
                <w:rFonts w:hint="default" w:ascii="Arial" w:hAnsi="Arial" w:eastAsia="SimSun" w:cs="Arial"/>
                <w:sz w:val="10"/>
                <w:szCs w:val="10"/>
              </w:rPr>
              <w:br w:type="textWrapping"/>
            </w:r>
            <w:r>
              <w:rPr>
                <w:rFonts w:hint="default" w:ascii="Arial" w:hAnsi="Arial" w:eastAsia="SimSun" w:cs="Arial"/>
                <w:sz w:val="10"/>
                <w:szCs w:val="10"/>
              </w:rPr>
              <w:br w:type="textWrapping"/>
            </w:r>
            <w:bookmarkStart w:id="21" w:name="_GoBack"/>
            <w:bookmarkEnd w:id="21"/>
          </w:p>
          <w:p w14:paraId="2549FDE2">
            <w:pPr>
              <w:spacing w:after="0" w:line="240" w:lineRule="auto"/>
              <w:rPr>
                <w:rFonts w:hint="default" w:ascii="Arial" w:hAnsi="Arial" w:eastAsia="Times New Roman" w:cs="Arial"/>
                <w:color w:val="000000"/>
                <w:sz w:val="10"/>
                <w:szCs w:val="10"/>
                <w:rtl w:val="0"/>
                <w:lang w:val="en-US"/>
              </w:rPr>
            </w:pPr>
            <w:r>
              <w:rPr>
                <w:rFonts w:hint="default" w:ascii="Arial" w:hAnsi="Arial" w:eastAsia="SimSun" w:cs="Arial"/>
                <w:sz w:val="10"/>
                <w:szCs w:val="10"/>
              </w:rPr>
              <w:br w:type="textWrapping"/>
            </w:r>
            <w:r>
              <w:rPr>
                <w:rFonts w:hint="default" w:ascii="Arial" w:hAnsi="Arial" w:eastAsia="SimSun" w:cs="Arial"/>
                <w:sz w:val="10"/>
                <w:szCs w:val="10"/>
              </w:rPr>
              <w:t>same MLI - SBI</w:t>
            </w:r>
            <w:r>
              <w:rPr>
                <w:rFonts w:hint="default" w:ascii="Arial" w:hAnsi="Arial" w:eastAsia="SimSun" w:cs="Arial"/>
                <w:sz w:val="10"/>
                <w:szCs w:val="10"/>
              </w:rPr>
              <w:br w:type="textWrapping"/>
            </w:r>
            <w:r>
              <w:rPr>
                <w:rFonts w:hint="default" w:ascii="Arial" w:hAnsi="Arial" w:eastAsia="SimSun" w:cs="Arial"/>
                <w:sz w:val="10"/>
                <w:szCs w:val="10"/>
              </w:rPr>
              <w:t xml:space="preserve">cust id  - CDE   can upload either max 50L for </w:t>
            </w:r>
            <w:r>
              <w:rPr>
                <w:rFonts w:hint="default" w:ascii="Arial" w:hAnsi="Arial" w:eastAsia="SimSun" w:cs="Arial"/>
                <w:sz w:val="10"/>
                <w:szCs w:val="10"/>
                <w:highlight w:val="yellow"/>
              </w:rPr>
              <w:t>DEC</w:t>
            </w:r>
            <w:r>
              <w:rPr>
                <w:rFonts w:hint="default" w:ascii="Arial" w:hAnsi="Arial" w:eastAsia="SimSun" w:cs="Arial"/>
                <w:sz w:val="10"/>
                <w:szCs w:val="10"/>
                <w:highlight w:val="yellow"/>
                <w:lang w:val="en-US"/>
              </w:rPr>
              <w:t xml:space="preserve"> </w:t>
            </w:r>
            <w:r>
              <w:rPr>
                <w:rFonts w:hint="default" w:ascii="Arial" w:hAnsi="Arial" w:eastAsia="SimSun" w:cs="Arial"/>
                <w:sz w:val="10"/>
                <w:szCs w:val="10"/>
              </w:rPr>
              <w:t xml:space="preserve">and  5cr for </w:t>
            </w:r>
            <w:r>
              <w:rPr>
                <w:rFonts w:hint="default" w:ascii="Arial" w:hAnsi="Arial" w:eastAsia="SimSun" w:cs="Arial"/>
                <w:sz w:val="10"/>
                <w:szCs w:val="10"/>
                <w:highlight w:val="yellow"/>
              </w:rPr>
              <w:t>OIE</w:t>
            </w:r>
          </w:p>
        </w:tc>
      </w:tr>
      <w:tr w14:paraId="2178E76D">
        <w:tblPrEx>
          <w:tblCellMar>
            <w:top w:w="0" w:type="dxa"/>
            <w:left w:w="115" w:type="dxa"/>
            <w:bottom w:w="0" w:type="dxa"/>
            <w:right w:w="115" w:type="dxa"/>
          </w:tblCellMar>
        </w:tblPrEx>
        <w:trPr>
          <w:trHeight w:val="283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C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Sanction Date</w:t>
            </w:r>
          </w:p>
        </w:tc>
        <w:tc>
          <w:tcPr>
            <w:tcW w:w="3375" w:type="dxa"/>
            <w:tcBorders>
              <w:top w:val="nil"/>
              <w:left w:val="nil"/>
              <w:bottom w:val="single" w:color="000000" w:sz="4" w:space="0"/>
              <w:right w:val="single" w:color="000000" w:sz="4" w:space="0"/>
            </w:tcBorders>
            <w:shd w:val="clear" w:color="auto" w:fill="auto"/>
            <w:vAlign w:val="center"/>
          </w:tcPr>
          <w:p w14:paraId="000000C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Date of loan sanctioned by MLI as per scheme eligibility rules/guidance, from all the sanctions for this borrower. Sanction date &gt;=  scheme notification date,  Sanction date &lt;= system date,  sanction date &lt;= scheme close date</w:t>
            </w:r>
          </w:p>
        </w:tc>
        <w:tc>
          <w:tcPr>
            <w:tcW w:w="1157" w:type="dxa"/>
            <w:tcBorders>
              <w:top w:val="nil"/>
              <w:left w:val="nil"/>
              <w:bottom w:val="single" w:color="000000" w:sz="4" w:space="0"/>
              <w:right w:val="single" w:color="000000" w:sz="4" w:space="0"/>
            </w:tcBorders>
            <w:shd w:val="clear" w:color="auto" w:fill="auto"/>
            <w:vAlign w:val="center"/>
          </w:tcPr>
          <w:p w14:paraId="000000C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DD-MM-YYYY</w:t>
            </w:r>
          </w:p>
        </w:tc>
        <w:tc>
          <w:tcPr>
            <w:tcW w:w="1082" w:type="dxa"/>
            <w:tcBorders>
              <w:top w:val="nil"/>
              <w:left w:val="nil"/>
              <w:bottom w:val="single" w:color="000000" w:sz="4" w:space="0"/>
              <w:right w:val="single" w:color="000000" w:sz="4" w:space="0"/>
            </w:tcBorders>
            <w:shd w:val="clear" w:color="auto" w:fill="auto"/>
            <w:vAlign w:val="center"/>
          </w:tcPr>
          <w:p w14:paraId="000000D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47424A51">
            <w:pPr>
              <w:spacing w:after="0" w:line="240" w:lineRule="auto"/>
              <w:rPr>
                <w:rFonts w:hint="default" w:ascii="Times New Roman" w:hAnsi="Times New Roman" w:eastAsia="Times New Roman" w:cs="Times New Roman"/>
                <w:color w:val="000000"/>
                <w:sz w:val="13"/>
                <w:szCs w:val="13"/>
                <w:rtl w:val="0"/>
                <w:lang w:val="en-US"/>
              </w:rPr>
            </w:pPr>
          </w:p>
        </w:tc>
      </w:tr>
      <w:tr w14:paraId="2B04CE75">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D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Industry Nature</w:t>
            </w:r>
          </w:p>
        </w:tc>
        <w:tc>
          <w:tcPr>
            <w:tcW w:w="3375" w:type="dxa"/>
            <w:tcBorders>
              <w:top w:val="nil"/>
              <w:left w:val="nil"/>
              <w:bottom w:val="single" w:color="000000" w:sz="4" w:space="0"/>
              <w:right w:val="single" w:color="000000" w:sz="4" w:space="0"/>
            </w:tcBorders>
            <w:shd w:val="clear" w:color="auto" w:fill="auto"/>
            <w:vAlign w:val="center"/>
          </w:tcPr>
          <w:p w14:paraId="000000D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Copy the required value From Given List only</w:t>
            </w:r>
          </w:p>
        </w:tc>
        <w:tc>
          <w:tcPr>
            <w:tcW w:w="1157" w:type="dxa"/>
            <w:tcBorders>
              <w:top w:val="nil"/>
              <w:left w:val="nil"/>
              <w:bottom w:val="single" w:color="000000" w:sz="4" w:space="0"/>
              <w:right w:val="single" w:color="000000" w:sz="4" w:space="0"/>
            </w:tcBorders>
            <w:shd w:val="clear" w:color="auto" w:fill="auto"/>
            <w:vAlign w:val="center"/>
          </w:tcPr>
          <w:p w14:paraId="000000D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TEXT</w:t>
            </w:r>
          </w:p>
        </w:tc>
        <w:tc>
          <w:tcPr>
            <w:tcW w:w="1082" w:type="dxa"/>
            <w:tcBorders>
              <w:top w:val="nil"/>
              <w:left w:val="nil"/>
              <w:bottom w:val="single" w:color="000000" w:sz="4" w:space="0"/>
              <w:right w:val="single" w:color="000000" w:sz="4" w:space="0"/>
            </w:tcBorders>
            <w:shd w:val="clear" w:color="auto" w:fill="auto"/>
            <w:vAlign w:val="center"/>
          </w:tcPr>
          <w:p w14:paraId="000000D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55A6F898">
            <w:pPr>
              <w:spacing w:after="0" w:line="240" w:lineRule="auto"/>
              <w:rPr>
                <w:rFonts w:ascii="Times New Roman" w:hAnsi="Times New Roman" w:eastAsia="Times New Roman" w:cs="Times New Roman"/>
                <w:color w:val="000000"/>
                <w:sz w:val="13"/>
                <w:szCs w:val="13"/>
                <w:rtl w:val="0"/>
              </w:rPr>
            </w:pPr>
          </w:p>
        </w:tc>
      </w:tr>
      <w:tr w14:paraId="1C9FA944">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D5">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Industry Sector</w:t>
            </w:r>
          </w:p>
        </w:tc>
        <w:tc>
          <w:tcPr>
            <w:tcW w:w="3375" w:type="dxa"/>
            <w:tcBorders>
              <w:top w:val="nil"/>
              <w:left w:val="nil"/>
              <w:bottom w:val="single" w:color="000000" w:sz="4" w:space="0"/>
              <w:right w:val="single" w:color="000000" w:sz="4" w:space="0"/>
            </w:tcBorders>
            <w:shd w:val="clear" w:color="auto" w:fill="auto"/>
            <w:vAlign w:val="center"/>
          </w:tcPr>
          <w:p w14:paraId="000000D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Copy the required value From Given List only</w:t>
            </w:r>
          </w:p>
        </w:tc>
        <w:tc>
          <w:tcPr>
            <w:tcW w:w="1157" w:type="dxa"/>
            <w:tcBorders>
              <w:top w:val="nil"/>
              <w:left w:val="nil"/>
              <w:bottom w:val="single" w:color="000000" w:sz="4" w:space="0"/>
              <w:right w:val="single" w:color="000000" w:sz="4" w:space="0"/>
            </w:tcBorders>
            <w:shd w:val="clear" w:color="auto" w:fill="auto"/>
            <w:vAlign w:val="center"/>
          </w:tcPr>
          <w:p w14:paraId="000000D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TEXT</w:t>
            </w:r>
          </w:p>
        </w:tc>
        <w:tc>
          <w:tcPr>
            <w:tcW w:w="1082" w:type="dxa"/>
            <w:tcBorders>
              <w:top w:val="nil"/>
              <w:left w:val="nil"/>
              <w:bottom w:val="single" w:color="000000" w:sz="4" w:space="0"/>
              <w:right w:val="single" w:color="000000" w:sz="4" w:space="0"/>
            </w:tcBorders>
            <w:shd w:val="clear" w:color="auto" w:fill="auto"/>
            <w:vAlign w:val="center"/>
          </w:tcPr>
          <w:p w14:paraId="000000D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5FF0A0CF">
            <w:pPr>
              <w:spacing w:after="0" w:line="240" w:lineRule="auto"/>
              <w:rPr>
                <w:rFonts w:ascii="Times New Roman" w:hAnsi="Times New Roman" w:eastAsia="Times New Roman" w:cs="Times New Roman"/>
                <w:color w:val="000000"/>
                <w:sz w:val="13"/>
                <w:szCs w:val="13"/>
                <w:rtl w:val="0"/>
              </w:rPr>
            </w:pPr>
          </w:p>
        </w:tc>
      </w:tr>
      <w:tr w14:paraId="48899718">
        <w:tblPrEx>
          <w:tblCellMar>
            <w:top w:w="0" w:type="dxa"/>
            <w:left w:w="115" w:type="dxa"/>
            <w:bottom w:w="0" w:type="dxa"/>
            <w:right w:w="115" w:type="dxa"/>
          </w:tblCellMar>
        </w:tblPrEx>
        <w:trPr>
          <w:trHeight w:val="31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D9">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Tenure of Loan</w:t>
            </w:r>
          </w:p>
        </w:tc>
        <w:tc>
          <w:tcPr>
            <w:tcW w:w="3375" w:type="dxa"/>
            <w:tcBorders>
              <w:top w:val="nil"/>
              <w:left w:val="nil"/>
              <w:bottom w:val="single" w:color="000000" w:sz="4" w:space="0"/>
              <w:right w:val="single" w:color="000000" w:sz="4" w:space="0"/>
            </w:tcBorders>
            <w:shd w:val="clear" w:color="auto" w:fill="auto"/>
            <w:vAlign w:val="center"/>
          </w:tcPr>
          <w:p w14:paraId="000000D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only in months</w:t>
            </w:r>
          </w:p>
        </w:tc>
        <w:tc>
          <w:tcPr>
            <w:tcW w:w="1157" w:type="dxa"/>
            <w:tcBorders>
              <w:top w:val="nil"/>
              <w:left w:val="nil"/>
              <w:bottom w:val="single" w:color="000000" w:sz="4" w:space="0"/>
              <w:right w:val="single" w:color="000000" w:sz="4" w:space="0"/>
            </w:tcBorders>
            <w:shd w:val="clear" w:color="auto" w:fill="auto"/>
            <w:vAlign w:val="center"/>
          </w:tcPr>
          <w:p w14:paraId="000000D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w:t>
            </w:r>
          </w:p>
        </w:tc>
        <w:tc>
          <w:tcPr>
            <w:tcW w:w="1082" w:type="dxa"/>
            <w:tcBorders>
              <w:top w:val="nil"/>
              <w:left w:val="nil"/>
              <w:bottom w:val="single" w:color="000000" w:sz="4" w:space="0"/>
              <w:right w:val="single" w:color="000000" w:sz="4" w:space="0"/>
            </w:tcBorders>
            <w:shd w:val="clear" w:color="auto" w:fill="auto"/>
            <w:vAlign w:val="center"/>
          </w:tcPr>
          <w:p w14:paraId="000000D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1A658804">
            <w:pPr>
              <w:spacing w:after="0" w:line="240" w:lineRule="auto"/>
              <w:rPr>
                <w:rFonts w:ascii="Times New Roman" w:hAnsi="Times New Roman" w:eastAsia="Times New Roman" w:cs="Times New Roman"/>
                <w:color w:val="000000"/>
                <w:sz w:val="13"/>
                <w:szCs w:val="13"/>
                <w:rtl w:val="0"/>
              </w:rPr>
            </w:pPr>
          </w:p>
        </w:tc>
      </w:tr>
      <w:tr w14:paraId="4EFF55D1">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D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Interest Rate</w:t>
            </w:r>
          </w:p>
        </w:tc>
        <w:tc>
          <w:tcPr>
            <w:tcW w:w="3375" w:type="dxa"/>
            <w:tcBorders>
              <w:top w:val="nil"/>
              <w:left w:val="nil"/>
              <w:bottom w:val="single" w:color="000000" w:sz="4" w:space="0"/>
              <w:right w:val="single" w:color="000000" w:sz="4" w:space="0"/>
            </w:tcBorders>
            <w:shd w:val="clear" w:color="auto" w:fill="auto"/>
            <w:vAlign w:val="center"/>
          </w:tcPr>
          <w:p w14:paraId="000000D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Interest Rate Charged By MLI’s</w:t>
            </w:r>
          </w:p>
        </w:tc>
        <w:tc>
          <w:tcPr>
            <w:tcW w:w="1157" w:type="dxa"/>
            <w:tcBorders>
              <w:top w:val="nil"/>
              <w:left w:val="nil"/>
              <w:bottom w:val="single" w:color="000000" w:sz="4" w:space="0"/>
              <w:right w:val="single" w:color="000000" w:sz="4" w:space="0"/>
            </w:tcBorders>
            <w:shd w:val="clear" w:color="auto" w:fill="auto"/>
            <w:vAlign w:val="center"/>
          </w:tcPr>
          <w:p w14:paraId="000000D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With 2 Decimals</w:t>
            </w:r>
          </w:p>
        </w:tc>
        <w:tc>
          <w:tcPr>
            <w:tcW w:w="1082" w:type="dxa"/>
            <w:tcBorders>
              <w:top w:val="nil"/>
              <w:left w:val="nil"/>
              <w:bottom w:val="single" w:color="000000" w:sz="4" w:space="0"/>
              <w:right w:val="single" w:color="000000" w:sz="4" w:space="0"/>
            </w:tcBorders>
            <w:shd w:val="clear" w:color="auto" w:fill="auto"/>
            <w:vAlign w:val="center"/>
          </w:tcPr>
          <w:p w14:paraId="000000E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3B159741">
            <w:pPr>
              <w:spacing w:after="0" w:line="240" w:lineRule="auto"/>
              <w:rPr>
                <w:rFonts w:ascii="Times New Roman" w:hAnsi="Times New Roman" w:eastAsia="Times New Roman" w:cs="Times New Roman"/>
                <w:color w:val="000000"/>
                <w:sz w:val="13"/>
                <w:szCs w:val="13"/>
                <w:rtl w:val="0"/>
              </w:rPr>
            </w:pPr>
          </w:p>
        </w:tc>
      </w:tr>
      <w:tr w14:paraId="05FFEBBE">
        <w:tblPrEx>
          <w:tblCellMar>
            <w:top w:w="0" w:type="dxa"/>
            <w:left w:w="115" w:type="dxa"/>
            <w:bottom w:w="0" w:type="dxa"/>
            <w:right w:w="115" w:type="dxa"/>
          </w:tblCellMar>
        </w:tblPrEx>
        <w:trPr>
          <w:trHeight w:val="630"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E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Guarantee Amount </w:t>
            </w:r>
          </w:p>
        </w:tc>
        <w:tc>
          <w:tcPr>
            <w:tcW w:w="3375" w:type="dxa"/>
            <w:tcBorders>
              <w:top w:val="nil"/>
              <w:left w:val="nil"/>
              <w:bottom w:val="single" w:color="000000" w:sz="4" w:space="0"/>
              <w:right w:val="single" w:color="000000" w:sz="4" w:space="0"/>
            </w:tcBorders>
            <w:shd w:val="clear" w:color="auto" w:fill="auto"/>
            <w:vAlign w:val="center"/>
          </w:tcPr>
          <w:p w14:paraId="000000E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highlight w:val="yellow"/>
                <w:rtl w:val="0"/>
              </w:rPr>
              <w:t xml:space="preserve">CG FEE to be calculated on this amount </w:t>
            </w:r>
          </w:p>
        </w:tc>
        <w:tc>
          <w:tcPr>
            <w:tcW w:w="1157" w:type="dxa"/>
            <w:tcBorders>
              <w:top w:val="nil"/>
              <w:left w:val="nil"/>
              <w:bottom w:val="single" w:color="000000" w:sz="4" w:space="0"/>
              <w:right w:val="single" w:color="000000" w:sz="4" w:space="0"/>
            </w:tcBorders>
            <w:shd w:val="clear" w:color="auto" w:fill="auto"/>
            <w:vAlign w:val="center"/>
          </w:tcPr>
          <w:p w14:paraId="000000E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Number With 2 Decimals</w:t>
            </w:r>
          </w:p>
        </w:tc>
        <w:tc>
          <w:tcPr>
            <w:tcW w:w="1082" w:type="dxa"/>
            <w:tcBorders>
              <w:top w:val="nil"/>
              <w:left w:val="nil"/>
              <w:bottom w:val="single" w:color="000000" w:sz="4" w:space="0"/>
              <w:right w:val="single" w:color="000000" w:sz="4" w:space="0"/>
            </w:tcBorders>
            <w:shd w:val="clear" w:color="auto" w:fill="auto"/>
            <w:vAlign w:val="center"/>
          </w:tcPr>
          <w:p w14:paraId="000000E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Mandatory</w:t>
            </w:r>
          </w:p>
        </w:tc>
        <w:tc>
          <w:tcPr>
            <w:tcW w:w="6122" w:type="dxa"/>
            <w:tcBorders>
              <w:top w:val="nil"/>
              <w:left w:val="nil"/>
              <w:bottom w:val="single" w:color="000000" w:sz="4" w:space="0"/>
              <w:right w:val="single" w:color="000000" w:sz="4" w:space="0"/>
            </w:tcBorders>
            <w:shd w:val="clear" w:color="auto" w:fill="auto"/>
            <w:vAlign w:val="center"/>
          </w:tcPr>
          <w:p w14:paraId="5404996C">
            <w:pPr>
              <w:spacing w:after="0" w:line="240" w:lineRule="auto"/>
              <w:rPr>
                <w:rFonts w:ascii="Times New Roman" w:hAnsi="Times New Roman" w:eastAsia="Times New Roman" w:cs="Times New Roman"/>
                <w:color w:val="000000"/>
                <w:sz w:val="13"/>
                <w:szCs w:val="13"/>
                <w:rtl w:val="0"/>
              </w:rPr>
            </w:pPr>
          </w:p>
        </w:tc>
      </w:tr>
      <w:tr w14:paraId="50F29930">
        <w:tblPrEx>
          <w:tblCellMar>
            <w:top w:w="0" w:type="dxa"/>
            <w:left w:w="115" w:type="dxa"/>
            <w:bottom w:w="0" w:type="dxa"/>
            <w:right w:w="115" w:type="dxa"/>
          </w:tblCellMar>
        </w:tblPrEx>
        <w:trPr>
          <w:trHeight w:val="31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E5">
            <w:pPr>
              <w:spacing w:after="0" w:line="240" w:lineRule="auto"/>
              <w:rPr>
                <w:rFonts w:ascii="Times New Roman" w:hAnsi="Times New Roman" w:eastAsia="Times New Roman" w:cs="Times New Roman"/>
                <w:color w:val="000000"/>
                <w:sz w:val="13"/>
                <w:szCs w:val="13"/>
                <w:highlight w:val="yellow"/>
              </w:rPr>
            </w:pPr>
            <w:r>
              <w:rPr>
                <w:rFonts w:ascii="Times New Roman" w:hAnsi="Times New Roman" w:eastAsia="Times New Roman" w:cs="Times New Roman"/>
                <w:color w:val="000000"/>
                <w:sz w:val="13"/>
                <w:szCs w:val="13"/>
                <w:highlight w:val="yellow"/>
                <w:rtl w:val="0"/>
              </w:rPr>
              <w:t xml:space="preserve">Guarantee Start Date </w:t>
            </w:r>
          </w:p>
        </w:tc>
        <w:tc>
          <w:tcPr>
            <w:tcW w:w="3375" w:type="dxa"/>
            <w:tcBorders>
              <w:top w:val="nil"/>
              <w:left w:val="nil"/>
              <w:bottom w:val="single" w:color="000000" w:sz="4" w:space="0"/>
              <w:right w:val="single" w:color="000000" w:sz="4" w:space="0"/>
            </w:tcBorders>
            <w:shd w:val="clear" w:color="auto" w:fill="auto"/>
            <w:vAlign w:val="center"/>
          </w:tcPr>
          <w:p w14:paraId="000000E6">
            <w:pPr>
              <w:spacing w:after="0" w:line="240" w:lineRule="auto"/>
              <w:rPr>
                <w:rFonts w:hint="default" w:ascii="Times New Roman" w:hAnsi="Times New Roman" w:eastAsia="Times New Roman" w:cs="Times New Roman"/>
                <w:color w:val="000000"/>
                <w:sz w:val="13"/>
                <w:szCs w:val="13"/>
                <w:highlight w:val="yellow"/>
                <w:rtl w:val="0"/>
                <w:lang w:val="en-US"/>
              </w:rPr>
            </w:pPr>
            <w:r>
              <w:rPr>
                <w:rFonts w:ascii="Times New Roman" w:hAnsi="Times New Roman" w:eastAsia="Times New Roman" w:cs="Times New Roman"/>
                <w:color w:val="000000"/>
                <w:sz w:val="13"/>
                <w:szCs w:val="13"/>
                <w:highlight w:val="yellow"/>
                <w:rtl w:val="0"/>
              </w:rPr>
              <w:t> </w:t>
            </w:r>
            <w:r>
              <w:rPr>
                <w:rFonts w:hint="default" w:ascii="Times New Roman" w:hAnsi="Times New Roman" w:eastAsia="Times New Roman" w:cs="Times New Roman"/>
                <w:color w:val="000000"/>
                <w:sz w:val="13"/>
                <w:szCs w:val="13"/>
                <w:highlight w:val="yellow"/>
                <w:rtl w:val="0"/>
                <w:lang w:val="en-US"/>
              </w:rPr>
              <w:t xml:space="preserve">&gt;  scheme start date </w:t>
            </w:r>
          </w:p>
          <w:p w14:paraId="325CE1CC">
            <w:pPr>
              <w:spacing w:after="0" w:line="240" w:lineRule="auto"/>
              <w:rPr>
                <w:rFonts w:hint="default" w:ascii="Times New Roman" w:hAnsi="Times New Roman" w:eastAsia="Times New Roman" w:cs="Times New Roman"/>
                <w:color w:val="000000"/>
                <w:sz w:val="13"/>
                <w:szCs w:val="13"/>
                <w:highlight w:val="yellow"/>
                <w:rtl w:val="0"/>
                <w:lang w:val="en-US"/>
              </w:rPr>
            </w:pPr>
            <w:r>
              <w:rPr>
                <w:rFonts w:hint="default" w:ascii="Times New Roman" w:hAnsi="Times New Roman" w:eastAsia="Times New Roman" w:cs="Times New Roman"/>
                <w:color w:val="000000"/>
                <w:sz w:val="13"/>
                <w:szCs w:val="13"/>
                <w:highlight w:val="yellow"/>
                <w:rtl w:val="0"/>
                <w:lang w:val="en-US"/>
              </w:rPr>
              <w:t>&lt;  scheme end date</w:t>
            </w:r>
          </w:p>
        </w:tc>
        <w:tc>
          <w:tcPr>
            <w:tcW w:w="1157" w:type="dxa"/>
            <w:tcBorders>
              <w:top w:val="nil"/>
              <w:left w:val="nil"/>
              <w:bottom w:val="single" w:color="000000" w:sz="4" w:space="0"/>
              <w:right w:val="single" w:color="000000" w:sz="4" w:space="0"/>
            </w:tcBorders>
            <w:shd w:val="clear" w:color="auto" w:fill="auto"/>
            <w:vAlign w:val="center"/>
          </w:tcPr>
          <w:p w14:paraId="000000E7">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DD-MM-YYYY</w:t>
            </w:r>
          </w:p>
        </w:tc>
        <w:tc>
          <w:tcPr>
            <w:tcW w:w="1082" w:type="dxa"/>
            <w:tcBorders>
              <w:top w:val="nil"/>
              <w:left w:val="nil"/>
              <w:bottom w:val="single" w:color="000000" w:sz="4" w:space="0"/>
              <w:right w:val="single" w:color="000000" w:sz="4" w:space="0"/>
            </w:tcBorders>
            <w:shd w:val="clear" w:color="auto" w:fill="auto"/>
            <w:vAlign w:val="center"/>
          </w:tcPr>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Mandatory</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(Tenure for which fee will be calculated) </w:t>
            </w:r>
          </w:p>
          <w:p w14:paraId="000000E9">
            <w:pPr>
              <w:spacing w:after="0" w:line="240" w:lineRule="auto"/>
              <w:rPr>
                <w:rFonts w:ascii="Times New Roman" w:hAnsi="Times New Roman" w:eastAsia="Times New Roman" w:cs="Times New Roman"/>
                <w:color w:val="000000"/>
                <w:sz w:val="13"/>
                <w:szCs w:val="13"/>
              </w:rPr>
            </w:pPr>
          </w:p>
        </w:tc>
        <w:tc>
          <w:tcPr>
            <w:tcW w:w="6122" w:type="dxa"/>
            <w:tcBorders>
              <w:top w:val="nil"/>
              <w:left w:val="nil"/>
              <w:bottom w:val="single" w:color="000000" w:sz="4" w:space="0"/>
              <w:right w:val="single" w:color="000000" w:sz="4" w:space="0"/>
            </w:tcBorders>
            <w:shd w:val="clear" w:color="auto" w:fill="auto"/>
            <w:vAlign w:val="center"/>
          </w:tcPr>
          <w:p w14:paraId="060B7852">
            <w:pPr>
              <w:spacing w:after="0" w:line="240" w:lineRule="auto"/>
              <w:rPr>
                <w:rFonts w:ascii="Times New Roman" w:hAnsi="Times New Roman" w:eastAsia="Times New Roman" w:cs="Times New Roman"/>
                <w:color w:val="000000"/>
                <w:sz w:val="13"/>
                <w:szCs w:val="13"/>
              </w:rPr>
            </w:pPr>
          </w:p>
        </w:tc>
      </w:tr>
      <w:tr w14:paraId="21204861">
        <w:tblPrEx>
          <w:tblCellMar>
            <w:top w:w="0" w:type="dxa"/>
            <w:left w:w="115" w:type="dxa"/>
            <w:bottom w:w="0" w:type="dxa"/>
            <w:right w:w="115" w:type="dxa"/>
          </w:tblCellMar>
        </w:tblPrEx>
        <w:trPr>
          <w:trHeight w:val="1065" w:hRule="atLeast"/>
        </w:trPr>
        <w:tc>
          <w:tcPr>
            <w:tcW w:w="1221" w:type="dxa"/>
            <w:tcBorders>
              <w:top w:val="nil"/>
              <w:left w:val="single" w:color="000000" w:sz="4" w:space="0"/>
              <w:bottom w:val="single" w:color="000000" w:sz="4" w:space="0"/>
              <w:right w:val="single" w:color="000000" w:sz="4" w:space="0"/>
            </w:tcBorders>
            <w:shd w:val="clear" w:color="auto" w:fill="auto"/>
            <w:vAlign w:val="center"/>
          </w:tcPr>
          <w:p w14:paraId="000000EA">
            <w:pPr>
              <w:spacing w:after="0" w:line="240" w:lineRule="auto"/>
              <w:rPr>
                <w:rFonts w:ascii="Times New Roman" w:hAnsi="Times New Roman" w:eastAsia="Times New Roman" w:cs="Times New Roman"/>
                <w:color w:val="000000"/>
                <w:sz w:val="13"/>
                <w:szCs w:val="13"/>
                <w:highlight w:val="yellow"/>
              </w:rPr>
            </w:pPr>
            <w:r>
              <w:rPr>
                <w:rFonts w:ascii="Times New Roman" w:hAnsi="Times New Roman" w:eastAsia="Times New Roman" w:cs="Times New Roman"/>
                <w:color w:val="000000"/>
                <w:sz w:val="13"/>
                <w:szCs w:val="13"/>
                <w:highlight w:val="yellow"/>
                <w:rtl w:val="0"/>
              </w:rPr>
              <w:t>Guarantee End Date</w:t>
            </w:r>
          </w:p>
        </w:tc>
        <w:tc>
          <w:tcPr>
            <w:tcW w:w="3375" w:type="dxa"/>
            <w:tcBorders>
              <w:top w:val="nil"/>
              <w:left w:val="nil"/>
              <w:bottom w:val="single" w:color="000000" w:sz="4" w:space="0"/>
              <w:right w:val="single" w:color="000000" w:sz="4" w:space="0"/>
            </w:tcBorders>
            <w:shd w:val="clear" w:color="auto" w:fill="auto"/>
            <w:vAlign w:val="center"/>
          </w:tcPr>
          <w:p w14:paraId="000000EB">
            <w:pPr>
              <w:spacing w:after="0" w:line="240" w:lineRule="auto"/>
              <w:rPr>
                <w:rFonts w:hint="default" w:ascii="Times New Roman" w:hAnsi="Times New Roman" w:eastAsia="Times New Roman" w:cs="Times New Roman"/>
                <w:color w:val="000000"/>
                <w:sz w:val="13"/>
                <w:szCs w:val="13"/>
                <w:highlight w:val="yellow"/>
                <w:lang w:val="en-US"/>
              </w:rPr>
            </w:pPr>
            <w:r>
              <w:rPr>
                <w:rFonts w:ascii="Times New Roman" w:hAnsi="Times New Roman" w:eastAsia="Times New Roman" w:cs="Times New Roman"/>
                <w:color w:val="000000"/>
                <w:sz w:val="13"/>
                <w:szCs w:val="13"/>
                <w:highlight w:val="yellow"/>
                <w:rtl w:val="0"/>
              </w:rPr>
              <w:t> </w:t>
            </w:r>
            <w:r>
              <w:rPr>
                <w:rFonts w:hint="default" w:ascii="Times New Roman" w:hAnsi="Times New Roman" w:eastAsia="Times New Roman" w:cs="Times New Roman"/>
                <w:color w:val="000000"/>
                <w:sz w:val="13"/>
                <w:szCs w:val="13"/>
                <w:highlight w:val="yellow"/>
                <w:rtl w:val="0"/>
                <w:lang w:val="en-US"/>
              </w:rPr>
              <w:t>Is there validation linked to loan tenure</w:t>
            </w:r>
          </w:p>
        </w:tc>
        <w:tc>
          <w:tcPr>
            <w:tcW w:w="1157" w:type="dxa"/>
            <w:tcBorders>
              <w:top w:val="nil"/>
              <w:left w:val="nil"/>
              <w:bottom w:val="single" w:color="000000" w:sz="4" w:space="0"/>
              <w:right w:val="single" w:color="000000" w:sz="4" w:space="0"/>
            </w:tcBorders>
            <w:shd w:val="clear" w:color="auto" w:fill="auto"/>
            <w:vAlign w:val="center"/>
          </w:tcPr>
          <w:p w14:paraId="000000E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DD-MM-YYYY</w:t>
            </w:r>
          </w:p>
        </w:tc>
        <w:tc>
          <w:tcPr>
            <w:tcW w:w="1082" w:type="dxa"/>
            <w:tcBorders>
              <w:top w:val="nil"/>
              <w:left w:val="nil"/>
              <w:bottom w:val="single" w:color="000000" w:sz="4" w:space="0"/>
              <w:right w:val="single" w:color="000000" w:sz="4" w:space="0"/>
            </w:tcBorders>
            <w:shd w:val="clear" w:color="auto" w:fill="auto"/>
            <w:vAlign w:val="center"/>
          </w:tcPr>
          <w:p w14:paraId="000000ED">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b/>
                <w:bCs/>
                <w:color w:val="000000"/>
                <w:sz w:val="13"/>
                <w:szCs w:val="13"/>
                <w:rtl w:val="0"/>
              </w:rPr>
              <w:t>Mandatory</w:t>
            </w:r>
          </w:p>
          <w:p w14:paraId="00000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(Tenure for which fee will be calculated) </w:t>
            </w:r>
          </w:p>
          <w:p w14:paraId="000000EF">
            <w:pPr>
              <w:spacing w:after="0" w:line="240" w:lineRule="auto"/>
              <w:rPr>
                <w:rFonts w:ascii="Times New Roman" w:hAnsi="Times New Roman" w:eastAsia="Times New Roman" w:cs="Times New Roman"/>
                <w:color w:val="000000"/>
                <w:sz w:val="13"/>
                <w:szCs w:val="13"/>
              </w:rPr>
            </w:pPr>
          </w:p>
        </w:tc>
        <w:tc>
          <w:tcPr>
            <w:tcW w:w="6122" w:type="dxa"/>
            <w:tcBorders>
              <w:top w:val="nil"/>
              <w:left w:val="nil"/>
              <w:bottom w:val="single" w:color="000000" w:sz="4" w:space="0"/>
              <w:right w:val="single" w:color="000000" w:sz="4" w:space="0"/>
            </w:tcBorders>
            <w:shd w:val="clear" w:color="auto" w:fill="auto"/>
            <w:vAlign w:val="center"/>
          </w:tcPr>
          <w:p w14:paraId="489BCA5E">
            <w:pPr>
              <w:spacing w:after="0" w:line="240" w:lineRule="auto"/>
              <w:rPr>
                <w:rFonts w:ascii="Times New Roman" w:hAnsi="Times New Roman" w:eastAsia="Times New Roman" w:cs="Times New Roman"/>
                <w:color w:val="000000"/>
                <w:sz w:val="13"/>
                <w:szCs w:val="13"/>
              </w:rPr>
            </w:pPr>
          </w:p>
        </w:tc>
      </w:tr>
    </w:tbl>
    <w:p w14:paraId="000000F0">
      <w:pPr>
        <w:pStyle w:val="3"/>
        <w:rPr>
          <w:sz w:val="13"/>
          <w:szCs w:val="13"/>
        </w:rPr>
      </w:pPr>
      <w:r>
        <w:rPr>
          <w:sz w:val="13"/>
          <w:szCs w:val="13"/>
          <w:rtl w:val="0"/>
        </w:rPr>
        <w:br w:type="textWrapping"/>
      </w:r>
    </w:p>
    <w:p w14:paraId="000000F1">
      <w:pPr>
        <w:pStyle w:val="3"/>
        <w:rPr>
          <w:sz w:val="13"/>
          <w:szCs w:val="13"/>
        </w:rPr>
      </w:pPr>
    </w:p>
    <w:p w14:paraId="000000F2">
      <w:pPr>
        <w:rPr>
          <w:rFonts w:ascii="Calibri" w:hAnsi="Calibri" w:eastAsia="Calibri" w:cs="Calibri"/>
          <w:sz w:val="13"/>
          <w:szCs w:val="13"/>
        </w:rPr>
      </w:pPr>
      <w:r>
        <w:rPr>
          <w:rFonts w:ascii="Times New Roman" w:hAnsi="Times New Roman" w:eastAsia="Times New Roman" w:cs="Times New Roman"/>
          <w:b/>
          <w:bCs/>
          <w:sz w:val="13"/>
          <w:szCs w:val="13"/>
          <w:rtl w:val="0"/>
        </w:rPr>
        <w:t>List Of Industry Nature and Industry Sector attached below:-</w:t>
      </w:r>
      <w:r>
        <w:rPr>
          <w:sz w:val="13"/>
          <w:szCs w:val="13"/>
          <w:rtl w:val="0"/>
        </w:rPr>
        <w:t xml:space="preserve"> </w:t>
      </w:r>
      <w:r>
        <w:rPr>
          <w:sz w:val="13"/>
          <w:szCs w:val="13"/>
          <w:rtl w:val="0"/>
        </w:rPr>
        <w:br w:type="textWrapping"/>
      </w:r>
      <w:r>
        <w:rPr>
          <w:sz w:val="13"/>
          <w:szCs w:val="13"/>
          <w:rtl w:val="0"/>
        </w:rPr>
        <w:br w:type="textWrapping"/>
      </w:r>
      <w:r>
        <w:rPr>
          <w:sz w:val="13"/>
          <w:szCs w:val="13"/>
        </w:rPr>
        <w:object>
          <v:shape id="_x0000_i1025" o:spt="75" type="#_x0000_t75" style="height:66pt;width:72.75pt;" o:ole="t" filled="f" o:preferrelative="t" stroked="f" coordsize="21600,21600">
            <v:path/>
            <v:fill on="f" focussize="0,0"/>
            <v:stroke on="f"/>
            <v:imagedata r:id="rId11" o:title=""/>
            <o:lock v:ext="edit" aspectratio="t"/>
            <w10:wrap type="none"/>
            <w10:anchorlock/>
          </v:shape>
          <o:OLEObject Type="Embed" ProgID="Excel.Sheet.12" ShapeID="_x0000_i1025" DrawAspect="Icon" ObjectID="_1468075725" r:id="rId10">
            <o:LockedField>false</o:LockedField>
          </o:OLEObject>
        </w:object>
      </w:r>
      <w:r>
        <w:rPr>
          <w:sz w:val="13"/>
          <w:szCs w:val="13"/>
          <w:rtl w:val="0"/>
        </w:rPr>
        <w:br w:type="textWrapping"/>
      </w:r>
      <w:r>
        <w:rPr>
          <w:sz w:val="13"/>
          <w:szCs w:val="13"/>
          <w:rtl w:val="0"/>
        </w:rPr>
        <w:br w:type="textWrapping"/>
      </w: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b/>
          <w:bCs/>
          <w:sz w:val="13"/>
          <w:szCs w:val="13"/>
          <w:rtl w:val="0"/>
        </w:rPr>
        <w:t>3.2 Real-Time Data Validation &amp; Confirmation to EXIM Bank</w:t>
      </w:r>
    </w:p>
    <w:p w14:paraId="000000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libri" w:hAnsi="Calibri" w:eastAsia="Calibri" w:cs="Calibri"/>
          <w:b w:val="0"/>
          <w:bCs w:val="0"/>
          <w:i w:val="0"/>
          <w:iCs w:val="0"/>
          <w:smallCaps w:val="0"/>
          <w:strike w:val="0"/>
          <w:color w:val="000000"/>
          <w:sz w:val="13"/>
          <w:szCs w:val="13"/>
          <w:u w:val="none"/>
          <w:shd w:val="clear" w:fill="auto"/>
          <w:vertAlign w:val="baseline"/>
        </w:rPr>
      </w:pPr>
    </w:p>
    <w:p w14:paraId="000000F4">
      <w:pPr>
        <w:spacing w:after="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Once our system will validate the Data, through </w:t>
      </w:r>
      <w:r>
        <w:rPr>
          <w:rFonts w:ascii="Times New Roman" w:hAnsi="Times New Roman" w:eastAsia="Times New Roman" w:cs="Times New Roman"/>
          <w:b/>
          <w:bCs/>
          <w:sz w:val="13"/>
          <w:szCs w:val="13"/>
          <w:highlight w:val="red"/>
          <w:rtl w:val="0"/>
        </w:rPr>
        <w:t xml:space="preserve">Enquiry API </w:t>
      </w:r>
      <w:r>
        <w:rPr>
          <w:rFonts w:ascii="Times New Roman" w:hAnsi="Times New Roman" w:eastAsia="Times New Roman" w:cs="Times New Roman"/>
          <w:sz w:val="13"/>
          <w:szCs w:val="13"/>
          <w:highlight w:val="red"/>
          <w:rtl w:val="0"/>
        </w:rPr>
        <w:t xml:space="preserve">EXIM bank can pull related to MLI list. The System will provide following data by provisionally issuing the Guarantee:- </w:t>
      </w:r>
      <w:r>
        <w:rPr>
          <w:rFonts w:ascii="Times New Roman" w:hAnsi="Times New Roman" w:eastAsia="Times New Roman" w:cs="Times New Roman"/>
          <w:sz w:val="13"/>
          <w:szCs w:val="13"/>
          <w:highlight w:val="red"/>
          <w:rtl w:val="0"/>
        </w:rPr>
        <w:br w:type="textWrapping"/>
      </w:r>
    </w:p>
    <w:p w14:paraId="000000F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8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MLI Name</w:t>
      </w:r>
    </w:p>
    <w:p w14:paraId="000000F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8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CGPAN as issued by the system</w:t>
      </w:r>
    </w:p>
    <w:p w14:paraId="000000F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8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Loan Account Number as mentioned in the API </w:t>
      </w:r>
    </w:p>
    <w:p w14:paraId="000000F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80" w:right="0" w:hanging="360"/>
        <w:jc w:val="left"/>
        <w:rPr>
          <w:sz w:val="13"/>
          <w:szCs w:val="13"/>
          <w:highlight w:val="red"/>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Details of CG FEE Calculated FY wise</w:t>
      </w:r>
    </w:p>
    <w:p w14:paraId="000000F9">
      <w:pPr>
        <w:spacing w:after="0" w:line="278" w:lineRule="auto"/>
        <w:rPr>
          <w:rFonts w:ascii="Times New Roman" w:hAnsi="Times New Roman" w:eastAsia="Times New Roman" w:cs="Times New Roman"/>
          <w:sz w:val="13"/>
          <w:szCs w:val="13"/>
        </w:rPr>
      </w:pPr>
    </w:p>
    <w:p w14:paraId="000000FA">
      <w:pPr>
        <w:spacing w:after="0" w:line="278" w:lineRule="auto"/>
        <w:rPr>
          <w:rFonts w:ascii="Times New Roman" w:hAnsi="Times New Roman" w:eastAsia="Times New Roman" w:cs="Times New Roman"/>
          <w:i/>
          <w:iCs/>
          <w:sz w:val="13"/>
          <w:szCs w:val="13"/>
        </w:rPr>
      </w:pPr>
      <w:r>
        <w:rPr>
          <w:rFonts w:ascii="Times New Roman" w:hAnsi="Times New Roman" w:eastAsia="Times New Roman" w:cs="Times New Roman"/>
          <w:i/>
          <w:iCs/>
          <w:sz w:val="13"/>
          <w:szCs w:val="13"/>
          <w:rtl w:val="0"/>
        </w:rPr>
        <w:t>Note, collection of fee will be through collection API integration with EXIM Bank.</w:t>
      </w:r>
      <w:r>
        <w:rPr>
          <w:rFonts w:ascii="Times New Roman" w:hAnsi="Times New Roman" w:eastAsia="Times New Roman" w:cs="Times New Roman"/>
          <w:i/>
          <w:iCs/>
          <w:sz w:val="13"/>
          <w:szCs w:val="13"/>
          <w:rtl w:val="0"/>
        </w:rPr>
        <w:br w:type="textWrapping"/>
      </w:r>
    </w:p>
    <w:p w14:paraId="000000F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Guarantee Issuance Post Payment:-</w:t>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 Upon successful receipt and confirmation of payment through the integrated collection mechanism, the system shall automatically process the final issuance of the guarantee without any manual intervention.</w:t>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The system shall trigger an API response to EXIM Bank, sharing the confirmed guarantee details for their records and further processing.</w:t>
      </w:r>
    </w:p>
    <w:p w14:paraId="000000F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Post guarantee issuance, the system shall generate and make available the following documents to all relevant stakeholders (MLI and NCGTC users):- </w:t>
      </w:r>
    </w:p>
    <w:p w14:paraId="000000F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Tax Invoice (End of the Day </w:t>
      </w:r>
      <w:r>
        <w:rPr>
          <w:rFonts w:ascii="Times New Roman" w:hAnsi="Times New Roman" w:eastAsia="Times New Roman" w:cs="Times New Roman"/>
          <w:b w:val="0"/>
          <w:bCs w:val="0"/>
          <w:i w:val="0"/>
          <w:iCs w:val="0"/>
          <w:smallCaps w:val="0"/>
          <w:strike w:val="0"/>
          <w:color w:val="000000"/>
          <w:sz w:val="13"/>
          <w:szCs w:val="13"/>
          <w:highlight w:val="red"/>
          <w:u w:val="none"/>
          <w:vertAlign w:val="baseline"/>
          <w:rtl w:val="0"/>
        </w:rPr>
        <w:t>single bill generation MLI-wise for all transaction)</w:t>
      </w:r>
    </w:p>
    <w:p w14:paraId="000000F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Payment Receipt </w:t>
      </w:r>
    </w:p>
    <w:p w14:paraId="000000F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Guarantee Cover Details, including:- PDF format, Excel format</w:t>
      </w:r>
    </w:p>
    <w:p w14:paraId="00000100">
      <w:pPr>
        <w:spacing w:after="0" w:line="2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t xml:space="preserve">All documents shall be generated in accordance with the </w:t>
      </w:r>
      <w:r>
        <w:rPr>
          <w:rFonts w:ascii="Times New Roman" w:hAnsi="Times New Roman" w:eastAsia="Times New Roman" w:cs="Times New Roman"/>
          <w:b/>
          <w:bCs/>
          <w:sz w:val="13"/>
          <w:szCs w:val="13"/>
          <w:rtl w:val="0"/>
        </w:rPr>
        <w:t>standard formats followed across existing schemes</w:t>
      </w:r>
      <w:r>
        <w:rPr>
          <w:rFonts w:ascii="Times New Roman" w:hAnsi="Times New Roman" w:eastAsia="Times New Roman" w:cs="Times New Roman"/>
          <w:sz w:val="13"/>
          <w:szCs w:val="13"/>
          <w:rtl w:val="0"/>
        </w:rPr>
        <w:t xml:space="preserve"> on the platform and shall be available for download through the system.</w:t>
      </w:r>
      <w:r>
        <w:rPr>
          <w:rFonts w:ascii="Times New Roman" w:hAnsi="Times New Roman" w:eastAsia="Times New Roman" w:cs="Times New Roman"/>
          <w:sz w:val="13"/>
          <w:szCs w:val="13"/>
          <w:rtl w:val="0"/>
        </w:rPr>
        <w:br w:type="textWrapping"/>
      </w:r>
    </w:p>
    <w:p w14:paraId="00000101">
      <w:pPr>
        <w:spacing w:after="0" w:line="278" w:lineRule="auto"/>
        <w:rPr>
          <w:rFonts w:ascii="Times New Roman" w:hAnsi="Times New Roman" w:eastAsia="Times New Roman" w:cs="Times New Roman"/>
          <w:b/>
          <w:bCs/>
          <w:sz w:val="13"/>
          <w:szCs w:val="13"/>
        </w:rPr>
      </w:pPr>
    </w:p>
    <w:p w14:paraId="00000102">
      <w:pPr>
        <w:spacing w:after="0" w:line="278" w:lineRule="auto"/>
        <w:rPr>
          <w:rFonts w:ascii="Times New Roman" w:hAnsi="Times New Roman" w:eastAsia="Times New Roman" w:cs="Times New Roman"/>
          <w:b/>
          <w:bCs/>
          <w:sz w:val="13"/>
          <w:szCs w:val="13"/>
        </w:rPr>
      </w:pPr>
    </w:p>
    <w:p w14:paraId="00000103">
      <w:pPr>
        <w:spacing w:after="0" w:line="278" w:lineRule="auto"/>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t xml:space="preserve">Data Validation Logic: - </w:t>
      </w: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sz w:val="13"/>
          <w:szCs w:val="13"/>
          <w:rtl w:val="0"/>
        </w:rPr>
        <w:t xml:space="preserve">The system will implement strict validation checks before processing any API data:- </w:t>
      </w:r>
      <w:r>
        <w:rPr>
          <w:rFonts w:ascii="Times New Roman" w:hAnsi="Times New Roman" w:eastAsia="Times New Roman" w:cs="Times New Roman"/>
          <w:sz w:val="13"/>
          <w:szCs w:val="13"/>
          <w:rtl w:val="0"/>
        </w:rPr>
        <w:br w:type="textWrapping"/>
      </w:r>
    </w:p>
    <w:p w14:paraId="0000010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bCs/>
          <w:i w:val="0"/>
          <w:iCs w:val="0"/>
          <w:smallCaps w:val="0"/>
          <w:strike w:val="0"/>
          <w:color w:val="000000"/>
          <w:sz w:val="13"/>
          <w:szCs w:val="13"/>
          <w:highlight w:val="cyan"/>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cyan"/>
          <w:u w:val="none"/>
          <w:shd w:val="clear" w:fill="auto"/>
          <w:vertAlign w:val="baseline"/>
          <w:rtl w:val="0"/>
        </w:rPr>
        <w:t>MLI ID must exist in the system.</w:t>
      </w:r>
    </w:p>
    <w:p w14:paraId="0000010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bCs/>
          <w:i w:val="0"/>
          <w:iCs w:val="0"/>
          <w:smallCaps w:val="0"/>
          <w:strike w:val="0"/>
          <w:color w:val="000000"/>
          <w:sz w:val="13"/>
          <w:szCs w:val="13"/>
          <w:highlight w:val="yellow"/>
          <w:u w:val="none"/>
          <w:shd w:val="clear" w:fill="auto"/>
          <w:vertAlign w:val="baseline"/>
        </w:rPr>
      </w:pPr>
      <w:sdt>
        <w:sdtPr>
          <w:rPr>
            <w:sz w:val="13"/>
            <w:szCs w:val="13"/>
          </w:rPr>
          <w:tag w:val="goog_rdk_0"/>
          <w:id w:val="-1792233126"/>
        </w:sdtPr>
        <w:sdtEndPr>
          <w:rPr>
            <w:sz w:val="13"/>
            <w:szCs w:val="13"/>
            <w:highlight w:val="yellow"/>
          </w:rPr>
        </w:sdtEndPr>
        <w:sdtContent>
          <w:r>
            <w:rPr>
              <w:rFonts w:ascii="Gungsuh" w:hAnsi="Gungsuh" w:eastAsia="Gungsuh" w:cs="Gungsuh"/>
              <w:b w:val="0"/>
              <w:bCs w:val="0"/>
              <w:i w:val="0"/>
              <w:iCs w:val="0"/>
              <w:smallCaps w:val="0"/>
              <w:strike w:val="0"/>
              <w:color w:val="000000"/>
              <w:sz w:val="13"/>
              <w:szCs w:val="13"/>
              <w:highlight w:val="yellow"/>
              <w:u w:val="none"/>
              <w:shd w:val="clear" w:fill="auto"/>
              <w:vertAlign w:val="baseline"/>
              <w:rtl w:val="0"/>
            </w:rPr>
            <w:t>Guarantee Amount must satisfy: Guarantee Amount ≤ Sanction Amount</w:t>
          </w:r>
        </w:sdtContent>
      </w:sdt>
    </w:p>
    <w:p w14:paraId="00000106">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Calibri" w:hAnsi="Calibri" w:eastAsia="Calibri" w:cs="Calibri"/>
          <w:b/>
          <w:bCs/>
          <w:i w:val="0"/>
          <w:iCs w:val="0"/>
          <w:smallCaps w:val="0"/>
          <w:strike w:val="0"/>
          <w:color w:val="000000"/>
          <w:sz w:val="13"/>
          <w:szCs w:val="13"/>
          <w:highlight w:val="yellow"/>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t>Industry Sector must be mapped correctly with the selected Industry Nature. Mismatched combinations will be rejected</w:t>
      </w:r>
      <w:r>
        <w:rPr>
          <w:rFonts w:ascii="Times New Roman" w:hAnsi="Times New Roman" w:eastAsia="Times New Roman" w:cs="Times New Roman"/>
          <w:b/>
          <w:bCs/>
          <w:i w:val="0"/>
          <w:iCs w:val="0"/>
          <w:smallCaps w:val="0"/>
          <w:strike w:val="0"/>
          <w:color w:val="000000"/>
          <w:sz w:val="13"/>
          <w:szCs w:val="13"/>
          <w:highlight w:val="yellow"/>
          <w:u w:val="none"/>
          <w:shd w:val="clear" w:fill="auto"/>
          <w:vertAlign w:val="baseline"/>
          <w:rtl w:val="0"/>
        </w:rPr>
        <w:t>.</w:t>
      </w:r>
    </w:p>
    <w:p w14:paraId="0000010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720" w:right="0" w:hanging="360"/>
        <w:jc w:val="left"/>
        <w:rPr>
          <w:rFonts w:ascii="Times New Roman" w:hAnsi="Times New Roman" w:eastAsia="Times New Roman" w:cs="Times New Roman"/>
          <w:b/>
          <w:bCs/>
          <w:i w:val="0"/>
          <w:iCs w:val="0"/>
          <w:smallCaps w:val="0"/>
          <w:strike w:val="0"/>
          <w:color w:val="000000"/>
          <w:sz w:val="13"/>
          <w:szCs w:val="13"/>
          <w:highlight w:val="yellow"/>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t>Guarantee fee will be calculated on the Guaranteed Amount</w:t>
      </w:r>
      <w:r>
        <w:rPr>
          <w:rFonts w:ascii="Times New Roman" w:hAnsi="Times New Roman" w:eastAsia="Times New Roman" w:cs="Times New Roman"/>
          <w:b/>
          <w:bCs/>
          <w:i w:val="0"/>
          <w:iCs w:val="0"/>
          <w:smallCaps w:val="0"/>
          <w:strike w:val="0"/>
          <w:color w:val="000000"/>
          <w:sz w:val="13"/>
          <w:szCs w:val="13"/>
          <w:highlight w:val="yellow"/>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13"/>
          <w:szCs w:val="13"/>
          <w:highlight w:val="yellow"/>
          <w:u w:val="none"/>
          <w:vertAlign w:val="baseline"/>
          <w:rtl w:val="0"/>
        </w:rPr>
        <w:t>i.e. Fee calculated till March 31</w:t>
      </w:r>
      <w:r>
        <w:rPr>
          <w:rFonts w:ascii="Times New Roman" w:hAnsi="Times New Roman" w:eastAsia="Times New Roman" w:cs="Times New Roman"/>
          <w:b w:val="0"/>
          <w:bCs w:val="0"/>
          <w:i w:val="0"/>
          <w:iCs w:val="0"/>
          <w:smallCaps w:val="0"/>
          <w:strike w:val="0"/>
          <w:color w:val="000000"/>
          <w:sz w:val="13"/>
          <w:szCs w:val="13"/>
          <w:highlight w:val="yellow"/>
          <w:u w:val="none"/>
          <w:vertAlign w:val="superscript"/>
          <w:rtl w:val="0"/>
        </w:rPr>
        <w:t>st</w:t>
      </w:r>
      <w:r>
        <w:rPr>
          <w:rFonts w:ascii="Times New Roman" w:hAnsi="Times New Roman" w:eastAsia="Times New Roman" w:cs="Times New Roman"/>
          <w:b w:val="0"/>
          <w:bCs w:val="0"/>
          <w:i w:val="0"/>
          <w:iCs w:val="0"/>
          <w:smallCaps w:val="0"/>
          <w:strike w:val="0"/>
          <w:color w:val="000000"/>
          <w:sz w:val="13"/>
          <w:szCs w:val="13"/>
          <w:highlight w:val="yellow"/>
          <w:u w:val="none"/>
          <w:vertAlign w:val="baseline"/>
          <w:rtl w:val="0"/>
        </w:rPr>
        <w:t xml:space="preserve"> for that Financial Year and from April 1st of Next FY till Guarantee End Date as mentioned by the EXIM Bank. </w:t>
      </w: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t xml:space="preserve">Applicable Rates mentioned below:- </w:t>
      </w: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br w:type="textWrapping"/>
      </w:r>
    </w:p>
    <w:p w14:paraId="0000010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rFonts w:ascii="Times New Roman" w:hAnsi="Times New Roman" w:eastAsia="Times New Roman" w:cs="Times New Roman"/>
          <w:b/>
          <w:bCs/>
          <w:i w:val="0"/>
          <w:iCs w:val="0"/>
          <w:smallCaps w:val="0"/>
          <w:strike w:val="0"/>
          <w:color w:val="000000"/>
          <w:sz w:val="13"/>
          <w:szCs w:val="13"/>
          <w:highlight w:val="yellow"/>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t>If Intervention type is Direct E-Commerce Credit Facility :- 0.5% per annum</w:t>
      </w:r>
    </w:p>
    <w:p w14:paraId="00000109">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78" w:lineRule="auto"/>
        <w:ind w:left="1440" w:right="0" w:hanging="36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rPr>
        <w:t>If Intervention type is Overseas Inventory E-Commerce Credit Facility:- 1% per annum</w:t>
      </w:r>
      <w:r>
        <w:rPr>
          <w:rFonts w:ascii="Times New Roman" w:hAnsi="Times New Roman" w:eastAsia="Times New Roman" w:cs="Times New Roman"/>
          <w:b w:val="0"/>
          <w:bCs w:val="0"/>
          <w:i/>
          <w:iCs/>
          <w:smallCaps w:val="0"/>
          <w:strike w:val="0"/>
          <w:color w:val="000000"/>
          <w:sz w:val="13"/>
          <w:szCs w:val="13"/>
          <w:u w:val="none"/>
          <w:shd w:val="clear" w:fill="auto"/>
          <w:vertAlign w:val="baseline"/>
          <w:rtl w:val="0"/>
        </w:rPr>
        <w:br w:type="textWrapping"/>
      </w:r>
    </w:p>
    <w:p w14:paraId="0000010A">
      <w:pPr>
        <w:spacing w:after="0" w:line="278" w:lineRule="auto"/>
        <w:rPr>
          <w:b/>
          <w:bCs/>
          <w:sz w:val="13"/>
          <w:szCs w:val="13"/>
          <w:highlight w:val="red"/>
        </w:rPr>
      </w:pPr>
      <w:r>
        <w:rPr>
          <w:rFonts w:ascii="Times New Roman" w:hAnsi="Times New Roman" w:eastAsia="Times New Roman" w:cs="Times New Roman"/>
          <w:sz w:val="13"/>
          <w:szCs w:val="13"/>
          <w:highlight w:val="none"/>
          <w:rtl w:val="0"/>
        </w:rPr>
        <w:t xml:space="preserve">Post Validation the data will be visible to both </w:t>
      </w:r>
      <w:r>
        <w:rPr>
          <w:rFonts w:ascii="Times New Roman" w:hAnsi="Times New Roman" w:eastAsia="Times New Roman" w:cs="Times New Roman"/>
          <w:sz w:val="13"/>
          <w:szCs w:val="13"/>
          <w:highlight w:val="green"/>
          <w:rtl w:val="0"/>
        </w:rPr>
        <w:t xml:space="preserve">MLI </w:t>
      </w:r>
      <w:r>
        <w:rPr>
          <w:rFonts w:ascii="Times New Roman" w:hAnsi="Times New Roman" w:eastAsia="Times New Roman" w:cs="Times New Roman"/>
          <w:sz w:val="13"/>
          <w:szCs w:val="13"/>
          <w:highlight w:val="none"/>
          <w:rtl w:val="0"/>
        </w:rPr>
        <w:t xml:space="preserve">and </w:t>
      </w:r>
      <w:r>
        <w:rPr>
          <w:rFonts w:ascii="Times New Roman" w:hAnsi="Times New Roman" w:eastAsia="Times New Roman" w:cs="Times New Roman"/>
          <w:sz w:val="13"/>
          <w:szCs w:val="13"/>
          <w:highlight w:val="red"/>
          <w:rtl w:val="0"/>
        </w:rPr>
        <w:t>NCGTC Users.</w:t>
      </w: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libri" w:hAnsi="Calibri" w:eastAsia="Calibri" w:cs="Calibri"/>
          <w:b w:val="0"/>
          <w:bCs w:val="0"/>
          <w:i w:val="0"/>
          <w:iCs w:val="0"/>
          <w:smallCaps w:val="0"/>
          <w:strike w:val="0"/>
          <w:color w:val="000000"/>
          <w:sz w:val="13"/>
          <w:szCs w:val="13"/>
          <w:u w:val="none"/>
          <w:shd w:val="clear" w:fill="auto"/>
          <w:vertAlign w:val="baseline"/>
        </w:rPr>
      </w:pPr>
    </w:p>
    <w:p w14:paraId="105786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firstLine="0"/>
        <w:jc w:val="left"/>
        <w:rPr>
          <w:rFonts w:ascii="Calibri" w:hAnsi="Calibri" w:eastAsia="Calibri" w:cs="Calibri"/>
          <w:b w:val="0"/>
          <w:bCs w:val="0"/>
          <w:i w:val="0"/>
          <w:iCs w:val="0"/>
          <w:smallCaps w:val="0"/>
          <w:strike w:val="0"/>
          <w:color w:val="000000"/>
          <w:sz w:val="13"/>
          <w:szCs w:val="13"/>
          <w:u w:val="none"/>
          <w:shd w:val="clear" w:fill="auto"/>
          <w:vertAlign w:val="baseline"/>
        </w:rPr>
      </w:pPr>
    </w:p>
    <w:p w14:paraId="0000010C">
      <w:pPr>
        <w:pStyle w:val="3"/>
        <w:rPr>
          <w:rFonts w:ascii="Times New Roman" w:hAnsi="Times New Roman" w:eastAsia="Times New Roman" w:cs="Times New Roman"/>
          <w:b/>
          <w:bCs/>
          <w:color w:val="000000"/>
          <w:sz w:val="13"/>
          <w:szCs w:val="13"/>
        </w:rPr>
      </w:pPr>
      <w:bookmarkStart w:id="14" w:name="_heading=h.ayapfudzyj3d" w:colFirst="0" w:colLast="0"/>
      <w:bookmarkEnd w:id="14"/>
      <w:r>
        <w:rPr>
          <w:rFonts w:ascii="Times New Roman" w:hAnsi="Times New Roman" w:eastAsia="Times New Roman" w:cs="Times New Roman"/>
          <w:b/>
          <w:bCs/>
          <w:color w:val="000000"/>
          <w:sz w:val="13"/>
          <w:szCs w:val="13"/>
          <w:rtl w:val="0"/>
        </w:rPr>
        <w:t>3.3 For Valid Records</w:t>
      </w:r>
    </w:p>
    <w:p w14:paraId="0000010D">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 xml:space="preserve">Guarantee Creation:- </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Upon successful validation of records received via API, the system shall create a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provisional guarantee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for the respective loan account with CGPAN generation. </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br w:type="textWrapping"/>
      </w:r>
    </w:p>
    <w:p w14:paraId="0000010E">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 xml:space="preserve">CG Fee Calculation:- </w:t>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The system shall compute the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Credit Guarantee (CG) Fee</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based on the guaranteed amount and applicable rate, in accordance with the defined calculation methodology. ( Illustration mentioned in below sections)</w:t>
      </w:r>
    </w:p>
    <w:p w14:paraId="00000110">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left"/>
        <w:rPr>
          <w:sz w:val="13"/>
          <w:szCs w:val="13"/>
          <w:highlight w:val="red"/>
        </w:rPr>
      </w:pP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 xml:space="preserve">Invoice Estimate Generation &amp; Notification:- </w:t>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The system shall generate an Invoice Estimate at end of the day for the transactions received through API and trigger an automated email notification to the respective MLI.</w:t>
      </w:r>
    </w:p>
    <w:p w14:paraId="00000111">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440" w:right="0" w:hanging="360"/>
        <w:jc w:val="left"/>
        <w:rPr>
          <w:sz w:val="13"/>
          <w:szCs w:val="13"/>
          <w:highlight w:val="red"/>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The invoice shall clearly specify the payment due date, which will be 15 days from the date of invoice generation. </w:t>
      </w:r>
    </w:p>
    <w:p w14:paraId="00000112">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1440" w:right="0" w:hanging="360"/>
        <w:jc w:val="left"/>
        <w:rPr>
          <w:sz w:val="13"/>
          <w:szCs w:val="13"/>
          <w:highlight w:val="red"/>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If payment is not received within the initial 15- day period: </w:t>
      </w:r>
    </w:p>
    <w:p w14:paraId="00000113">
      <w:pPr>
        <w:numPr>
          <w:ilvl w:val="2"/>
          <w:numId w:val="10"/>
        </w:numPr>
        <w:spacing w:before="280" w:after="0" w:line="240" w:lineRule="auto"/>
        <w:ind w:left="216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On the 16th day, a penalty amount shall be applied to the fee amount. </w:t>
      </w:r>
    </w:p>
    <w:p w14:paraId="00000114">
      <w:pPr>
        <w:numPr>
          <w:ilvl w:val="2"/>
          <w:numId w:val="10"/>
        </w:numPr>
        <w:spacing w:before="0" w:after="0" w:line="240" w:lineRule="auto"/>
        <w:ind w:left="216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A new Virtual Account Number (VAN) shall be generated for the revised amount. </w:t>
      </w:r>
    </w:p>
    <w:p w14:paraId="00000115">
      <w:pPr>
        <w:numPr>
          <w:ilvl w:val="2"/>
          <w:numId w:val="10"/>
        </w:numPr>
        <w:spacing w:before="0" w:after="280" w:line="240" w:lineRule="auto"/>
        <w:ind w:left="216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An additional 15-day payment window shall be provided from the date of penalty application. </w:t>
      </w:r>
    </w:p>
    <w:p w14:paraId="00000116">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440" w:right="0" w:hanging="36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In case the payment is still not received within the extended timeline, the system shall automatically mark the guarantee as “Lapsed”.</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right="0" w:firstLine="0"/>
        <w:jc w:val="left"/>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Pr>
      </w:pP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Illustration: Penalty Calculation on Guarantee Fee</w:t>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Scenario:</w:t>
      </w:r>
    </w:p>
    <w:p w14:paraId="00000119">
      <w:pPr>
        <w:numPr>
          <w:ilvl w:val="0"/>
          <w:numId w:val="11"/>
        </w:numPr>
        <w:spacing w:before="28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Invoice Date:</w:t>
      </w:r>
      <w:r>
        <w:rPr>
          <w:rFonts w:ascii="Times New Roman" w:hAnsi="Times New Roman" w:eastAsia="Times New Roman" w:cs="Times New Roman"/>
          <w:sz w:val="13"/>
          <w:szCs w:val="13"/>
          <w:highlight w:val="red"/>
          <w:rtl w:val="0"/>
        </w:rPr>
        <w:t xml:space="preserve"> 01 June 2025 </w:t>
      </w:r>
    </w:p>
    <w:p w14:paraId="0000011A">
      <w:pPr>
        <w:numPr>
          <w:ilvl w:val="0"/>
          <w:numId w:val="11"/>
        </w:numPr>
        <w:spacing w:before="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Guarantee Fee Amount:</w:t>
      </w:r>
      <w:r>
        <w:rPr>
          <w:rFonts w:ascii="Times New Roman" w:hAnsi="Times New Roman" w:eastAsia="Times New Roman" w:cs="Times New Roman"/>
          <w:sz w:val="13"/>
          <w:szCs w:val="13"/>
          <w:highlight w:val="red"/>
          <w:rtl w:val="0"/>
        </w:rPr>
        <w:t xml:space="preserve"> 10,000 </w:t>
      </w:r>
    </w:p>
    <w:p w14:paraId="0000011B">
      <w:pPr>
        <w:numPr>
          <w:ilvl w:val="0"/>
          <w:numId w:val="11"/>
        </w:numPr>
        <w:spacing w:before="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Payment Due Date (15 days):</w:t>
      </w:r>
      <w:r>
        <w:rPr>
          <w:rFonts w:ascii="Times New Roman" w:hAnsi="Times New Roman" w:eastAsia="Times New Roman" w:cs="Times New Roman"/>
          <w:sz w:val="13"/>
          <w:szCs w:val="13"/>
          <w:highlight w:val="red"/>
          <w:rtl w:val="0"/>
        </w:rPr>
        <w:t xml:space="preserve"> 16 June 2025</w:t>
      </w:r>
    </w:p>
    <w:p w14:paraId="0000011C">
      <w:pPr>
        <w:spacing w:before="280" w:after="280" w:line="240" w:lineRule="auto"/>
        <w:rPr>
          <w:rFonts w:ascii="Times New Roman" w:hAnsi="Times New Roman" w:eastAsia="Times New Roman" w:cs="Times New Roman"/>
          <w:b/>
          <w:bCs/>
          <w:sz w:val="13"/>
          <w:szCs w:val="13"/>
          <w:highlight w:val="red"/>
        </w:rPr>
      </w:pPr>
    </w:p>
    <w:p w14:paraId="0000011D">
      <w:pPr>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Case 1: Payment within Due Date</w:t>
      </w:r>
    </w:p>
    <w:p w14:paraId="0000011E">
      <w:pPr>
        <w:numPr>
          <w:ilvl w:val="0"/>
          <w:numId w:val="12"/>
        </w:numPr>
        <w:spacing w:before="28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If payment is made on or before </w:t>
      </w:r>
      <w:r>
        <w:rPr>
          <w:rFonts w:ascii="Times New Roman" w:hAnsi="Times New Roman" w:eastAsia="Times New Roman" w:cs="Times New Roman"/>
          <w:b/>
          <w:bCs/>
          <w:sz w:val="13"/>
          <w:szCs w:val="13"/>
          <w:highlight w:val="red"/>
          <w:rtl w:val="0"/>
        </w:rPr>
        <w:t>16 June 2025</w:t>
      </w:r>
      <w:r>
        <w:rPr>
          <w:rFonts w:ascii="Times New Roman" w:hAnsi="Times New Roman" w:eastAsia="Times New Roman" w:cs="Times New Roman"/>
          <w:sz w:val="13"/>
          <w:szCs w:val="13"/>
          <w:highlight w:val="red"/>
          <w:rtl w:val="0"/>
        </w:rPr>
        <w:t xml:space="preserve"> </w:t>
      </w:r>
    </w:p>
    <w:p w14:paraId="0000011F">
      <w:pPr>
        <w:numPr>
          <w:ilvl w:val="0"/>
          <w:numId w:val="12"/>
        </w:numPr>
        <w:spacing w:before="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Amount Payable:</w:t>
      </w:r>
      <w:r>
        <w:rPr>
          <w:rFonts w:ascii="Times New Roman" w:hAnsi="Times New Roman" w:eastAsia="Times New Roman" w:cs="Times New Roman"/>
          <w:sz w:val="13"/>
          <w:szCs w:val="13"/>
          <w:highlight w:val="red"/>
          <w:rtl w:val="0"/>
        </w:rPr>
        <w:t xml:space="preserve"> 10,000 </w:t>
      </w:r>
    </w:p>
    <w:p w14:paraId="00000120">
      <w:pPr>
        <w:numPr>
          <w:ilvl w:val="0"/>
          <w:numId w:val="12"/>
        </w:numPr>
        <w:spacing w:before="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Status:</w:t>
      </w:r>
      <w:r>
        <w:rPr>
          <w:rFonts w:ascii="Times New Roman" w:hAnsi="Times New Roman" w:eastAsia="Times New Roman" w:cs="Times New Roman"/>
          <w:sz w:val="13"/>
          <w:szCs w:val="13"/>
          <w:highlight w:val="red"/>
          <w:rtl w:val="0"/>
        </w:rPr>
        <w:t xml:space="preserve"> Active</w:t>
      </w:r>
    </w:p>
    <w:p w14:paraId="00000121">
      <w:pPr>
        <w:spacing w:before="280" w:after="280" w:line="240" w:lineRule="auto"/>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br w:type="textWrapping"/>
      </w:r>
      <w:r>
        <w:rPr>
          <w:rFonts w:ascii="Times New Roman" w:hAnsi="Times New Roman" w:eastAsia="Times New Roman" w:cs="Times New Roman"/>
          <w:b/>
          <w:bCs/>
          <w:sz w:val="13"/>
          <w:szCs w:val="13"/>
          <w:highlight w:val="red"/>
          <w:rtl w:val="0"/>
        </w:rPr>
        <w:t>Case 2: Payment after Due Date (Penalty Applicable)</w:t>
      </w:r>
      <w:r>
        <w:rPr>
          <w:rFonts w:ascii="Times New Roman" w:hAnsi="Times New Roman" w:eastAsia="Times New Roman" w:cs="Times New Roman"/>
          <w:b/>
          <w:bCs/>
          <w:sz w:val="13"/>
          <w:szCs w:val="13"/>
          <w:highlight w:val="red"/>
          <w:rtl w:val="0"/>
        </w:rPr>
        <w:br w:type="textWrapping"/>
      </w:r>
      <w:r>
        <w:rPr>
          <w:rFonts w:ascii="Times New Roman" w:hAnsi="Times New Roman" w:eastAsia="Times New Roman" w:cs="Times New Roman"/>
          <w:b/>
          <w:bCs/>
          <w:sz w:val="13"/>
          <w:szCs w:val="13"/>
          <w:highlight w:val="red"/>
          <w:rtl w:val="0"/>
        </w:rPr>
        <w:br w:type="textWrapping"/>
      </w:r>
      <w:r>
        <w:rPr>
          <w:rFonts w:ascii="Times New Roman" w:hAnsi="Times New Roman" w:eastAsia="Times New Roman" w:cs="Times New Roman"/>
          <w:sz w:val="13"/>
          <w:szCs w:val="13"/>
          <w:highlight w:val="red"/>
          <w:rtl w:val="0"/>
        </w:rPr>
        <w:t xml:space="preserve">If payment is </w:t>
      </w:r>
      <w:r>
        <w:rPr>
          <w:rFonts w:ascii="Times New Roman" w:hAnsi="Times New Roman" w:eastAsia="Times New Roman" w:cs="Times New Roman"/>
          <w:b/>
          <w:bCs/>
          <w:sz w:val="13"/>
          <w:szCs w:val="13"/>
          <w:highlight w:val="red"/>
          <w:rtl w:val="0"/>
        </w:rPr>
        <w:t>not received by 16 June 2025</w:t>
      </w:r>
      <w:r>
        <w:rPr>
          <w:rFonts w:ascii="Times New Roman" w:hAnsi="Times New Roman" w:eastAsia="Times New Roman" w:cs="Times New Roman"/>
          <w:sz w:val="13"/>
          <w:szCs w:val="13"/>
          <w:highlight w:val="red"/>
          <w:rtl w:val="0"/>
        </w:rPr>
        <w:t xml:space="preserve">: </w:t>
      </w:r>
    </w:p>
    <w:p w14:paraId="00000122">
      <w:pPr>
        <w:numPr>
          <w:ilvl w:val="1"/>
          <w:numId w:val="13"/>
        </w:numPr>
        <w:spacing w:before="280" w:after="280" w:line="240" w:lineRule="auto"/>
        <w:ind w:left="144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On </w:t>
      </w:r>
      <w:r>
        <w:rPr>
          <w:rFonts w:ascii="Times New Roman" w:hAnsi="Times New Roman" w:eastAsia="Times New Roman" w:cs="Times New Roman"/>
          <w:b/>
          <w:bCs/>
          <w:sz w:val="13"/>
          <w:szCs w:val="13"/>
          <w:highlight w:val="red"/>
          <w:rtl w:val="0"/>
        </w:rPr>
        <w:t>17 June 2025 (16th day)</w:t>
      </w:r>
      <w:r>
        <w:rPr>
          <w:rFonts w:ascii="Times New Roman" w:hAnsi="Times New Roman" w:eastAsia="Times New Roman" w:cs="Times New Roman"/>
          <w:sz w:val="13"/>
          <w:szCs w:val="13"/>
          <w:highlight w:val="red"/>
          <w:rtl w:val="0"/>
        </w:rPr>
        <w:t xml:space="preserve">, penalty is applied </w:t>
      </w:r>
    </w:p>
    <w:p w14:paraId="00000123">
      <w:pPr>
        <w:spacing w:before="280" w:after="280" w:line="240" w:lineRule="auto"/>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 xml:space="preserve">Penalty Calculation: ( Exact penalty Rate to be confirmed from Avani mam) </w:t>
      </w:r>
    </w:p>
    <w:p w14:paraId="00000124">
      <w:pPr>
        <w:numPr>
          <w:ilvl w:val="0"/>
          <w:numId w:val="14"/>
        </w:numPr>
        <w:spacing w:before="28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Penalty Rate: 2% of Guarantee Fee </w:t>
      </w:r>
    </w:p>
    <w:p w14:paraId="00000125">
      <w:pPr>
        <w:numPr>
          <w:ilvl w:val="0"/>
          <w:numId w:val="14"/>
        </w:numPr>
        <w:spacing w:before="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 xml:space="preserve">Penalty Amount: </w:t>
      </w:r>
      <w:r>
        <w:rPr>
          <w:rFonts w:ascii="Times New Roman" w:hAnsi="Times New Roman" w:eastAsia="Times New Roman" w:cs="Times New Roman"/>
          <w:b/>
          <w:bCs/>
          <w:sz w:val="13"/>
          <w:szCs w:val="13"/>
          <w:highlight w:val="red"/>
          <w:rtl w:val="0"/>
        </w:rPr>
        <w:t xml:space="preserve"> </w:t>
      </w:r>
      <w:r>
        <w:rPr>
          <w:rFonts w:ascii="Times New Roman" w:hAnsi="Times New Roman" w:eastAsia="Times New Roman" w:cs="Times New Roman"/>
          <w:sz w:val="13"/>
          <w:szCs w:val="13"/>
          <w:highlight w:val="red"/>
          <w:rtl w:val="0"/>
        </w:rPr>
        <w:t xml:space="preserve">200 (2% of 10,000) </w:t>
      </w:r>
    </w:p>
    <w:p w14:paraId="00000126">
      <w:pPr>
        <w:spacing w:before="280" w:after="280" w:line="240" w:lineRule="auto"/>
        <w:rPr>
          <w:rFonts w:ascii="Times New Roman" w:hAnsi="Times New Roman" w:eastAsia="Times New Roman" w:cs="Times New Roman"/>
          <w:b/>
          <w:bCs/>
          <w:sz w:val="13"/>
          <w:szCs w:val="13"/>
          <w:highlight w:val="red"/>
        </w:rPr>
      </w:pPr>
    </w:p>
    <w:p w14:paraId="00000127">
      <w:pPr>
        <w:spacing w:before="280" w:after="280" w:line="240" w:lineRule="auto"/>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Revised Amount:</w:t>
      </w:r>
    </w:p>
    <w:p w14:paraId="00000128">
      <w:pPr>
        <w:numPr>
          <w:ilvl w:val="0"/>
          <w:numId w:val="15"/>
        </w:numPr>
        <w:spacing w:before="28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 xml:space="preserve">Total Payable = </w:t>
      </w:r>
      <w:r>
        <w:rPr>
          <w:rFonts w:ascii="Times New Roman" w:hAnsi="Times New Roman" w:eastAsia="Times New Roman" w:cs="Times New Roman"/>
          <w:sz w:val="13"/>
          <w:szCs w:val="13"/>
          <w:highlight w:val="red"/>
          <w:rtl w:val="0"/>
        </w:rPr>
        <w:t xml:space="preserve">10,000 +  200 = 10,200 </w:t>
      </w:r>
    </w:p>
    <w:p w14:paraId="00000129">
      <w:pPr>
        <w:spacing w:before="280" w:after="280" w:line="240" w:lineRule="auto"/>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System Actions:</w:t>
      </w:r>
    </w:p>
    <w:p w14:paraId="0000012A">
      <w:pPr>
        <w:numPr>
          <w:ilvl w:val="0"/>
          <w:numId w:val="16"/>
        </w:numPr>
        <w:spacing w:before="280" w:after="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New VAN generated for 10,200.</w:t>
      </w:r>
    </w:p>
    <w:p w14:paraId="0000012B">
      <w:pPr>
        <w:numPr>
          <w:ilvl w:val="0"/>
          <w:numId w:val="16"/>
        </w:numPr>
        <w:spacing w:before="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sz w:val="13"/>
          <w:szCs w:val="13"/>
          <w:highlight w:val="red"/>
          <w:rtl w:val="0"/>
        </w:rPr>
        <w:t>New Payment Due Date: 01 July 2025 (15 days from penalty date).</w:t>
      </w: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Pr>
      </w:pP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Case 3: Non-Payment after Extended Timeline</w:t>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 xml:space="preserve">If payment is </w:t>
      </w:r>
      <w:r>
        <w:rPr>
          <w:rFonts w:ascii="Times New Roman" w:hAnsi="Times New Roman" w:eastAsia="Times New Roman" w:cs="Times New Roman"/>
          <w:b/>
          <w:bCs/>
          <w:i w:val="0"/>
          <w:iCs w:val="0"/>
          <w:smallCaps w:val="0"/>
          <w:strike w:val="0"/>
          <w:color w:val="000000"/>
          <w:sz w:val="13"/>
          <w:szCs w:val="13"/>
          <w:highlight w:val="red"/>
          <w:u w:val="none"/>
          <w:shd w:val="clear" w:fill="auto"/>
          <w:vertAlign w:val="baseline"/>
          <w:rtl w:val="0"/>
        </w:rPr>
        <w:t>not received by 01 July 2025</w:t>
      </w:r>
      <w:r>
        <w:rPr>
          <w:rFonts w:ascii="Times New Roman" w:hAnsi="Times New Roman" w:eastAsia="Times New Roman" w:cs="Times New Roman"/>
          <w:b w:val="0"/>
          <w:bCs w:val="0"/>
          <w:i w:val="0"/>
          <w:iCs w:val="0"/>
          <w:smallCaps w:val="0"/>
          <w:strike w:val="0"/>
          <w:color w:val="000000"/>
          <w:sz w:val="13"/>
          <w:szCs w:val="13"/>
          <w:highlight w:val="red"/>
          <w:u w:val="none"/>
          <w:shd w:val="clear" w:fill="auto"/>
          <w:vertAlign w:val="baseline"/>
          <w:rtl w:val="0"/>
        </w:rPr>
        <w:t>:</w:t>
      </w:r>
    </w:p>
    <w:p w14:paraId="0000012D">
      <w:pPr>
        <w:numPr>
          <w:ilvl w:val="0"/>
          <w:numId w:val="17"/>
        </w:numPr>
        <w:spacing w:before="280" w:after="280" w:line="240" w:lineRule="auto"/>
        <w:ind w:left="720" w:hanging="360"/>
        <w:rPr>
          <w:rFonts w:ascii="Times New Roman" w:hAnsi="Times New Roman" w:eastAsia="Times New Roman" w:cs="Times New Roman"/>
          <w:sz w:val="13"/>
          <w:szCs w:val="13"/>
          <w:highlight w:val="red"/>
        </w:rPr>
      </w:pPr>
      <w:r>
        <w:rPr>
          <w:rFonts w:ascii="Times New Roman" w:hAnsi="Times New Roman" w:eastAsia="Times New Roman" w:cs="Times New Roman"/>
          <w:b/>
          <w:bCs/>
          <w:sz w:val="13"/>
          <w:szCs w:val="13"/>
          <w:highlight w:val="red"/>
          <w:rtl w:val="0"/>
        </w:rPr>
        <w:t>Guarantee Status:</w:t>
      </w:r>
      <w:r>
        <w:rPr>
          <w:rFonts w:ascii="Times New Roman" w:hAnsi="Times New Roman" w:eastAsia="Times New Roman" w:cs="Times New Roman"/>
          <w:sz w:val="13"/>
          <w:szCs w:val="13"/>
          <w:highlight w:val="red"/>
          <w:rtl w:val="0"/>
        </w:rPr>
        <w:t xml:space="preserve"> Marked as </w:t>
      </w:r>
      <w:r>
        <w:rPr>
          <w:rFonts w:ascii="Times New Roman" w:hAnsi="Times New Roman" w:eastAsia="Times New Roman" w:cs="Times New Roman"/>
          <w:i/>
          <w:iCs/>
          <w:sz w:val="13"/>
          <w:szCs w:val="13"/>
          <w:highlight w:val="red"/>
          <w:rtl w:val="0"/>
        </w:rPr>
        <w:t>“Lapsed”</w:t>
      </w:r>
      <w:r>
        <w:rPr>
          <w:rFonts w:ascii="Times New Roman" w:hAnsi="Times New Roman" w:eastAsia="Times New Roman" w:cs="Times New Roman"/>
          <w:sz w:val="13"/>
          <w:szCs w:val="13"/>
          <w:highlight w:val="red"/>
          <w:rtl w:val="0"/>
        </w:rPr>
        <w:t xml:space="preserve"> by the system</w:t>
      </w:r>
      <w:r>
        <w:rPr>
          <w:rFonts w:ascii="Times New Roman" w:hAnsi="Times New Roman" w:eastAsia="Times New Roman" w:cs="Times New Roman"/>
          <w:sz w:val="13"/>
          <w:szCs w:val="13"/>
          <w:highlight w:val="red"/>
          <w:rtl w:val="0"/>
        </w:rPr>
        <w:br w:type="textWrapping"/>
      </w:r>
    </w:p>
    <w:tbl>
      <w:tblPr>
        <w:tblStyle w:val="17"/>
        <w:tblW w:w="3760" w:type="dxa"/>
        <w:tblInd w:w="-5" w:type="dxa"/>
        <w:tblLayout w:type="fixed"/>
        <w:tblCellMar>
          <w:top w:w="0" w:type="dxa"/>
          <w:left w:w="115" w:type="dxa"/>
          <w:bottom w:w="0" w:type="dxa"/>
          <w:right w:w="115" w:type="dxa"/>
        </w:tblCellMar>
      </w:tblPr>
      <w:tblGrid>
        <w:gridCol w:w="2000"/>
        <w:gridCol w:w="1760"/>
      </w:tblGrid>
      <w:tr w14:paraId="15EF28AA">
        <w:tblPrEx>
          <w:tblCellMar>
            <w:top w:w="0" w:type="dxa"/>
            <w:left w:w="115" w:type="dxa"/>
            <w:bottom w:w="0" w:type="dxa"/>
            <w:right w:w="115" w:type="dxa"/>
          </w:tblCellMar>
        </w:tblPrEx>
        <w:trPr>
          <w:trHeight w:val="600" w:hRule="atLeast"/>
        </w:trPr>
        <w:tc>
          <w:tcPr>
            <w:tcBorders>
              <w:top w:val="single" w:color="000000" w:sz="4" w:space="0"/>
              <w:left w:val="single" w:color="000000" w:sz="4" w:space="0"/>
              <w:bottom w:val="single" w:color="000000" w:sz="4" w:space="0"/>
              <w:right w:val="single" w:color="000000" w:sz="4" w:space="0"/>
            </w:tcBorders>
            <w:shd w:val="clear" w:color="auto" w:fill="auto"/>
            <w:vAlign w:val="center"/>
          </w:tcPr>
          <w:p w14:paraId="0000012E">
            <w:pPr>
              <w:spacing w:after="0" w:line="240" w:lineRule="auto"/>
              <w:jc w:val="center"/>
              <w:rPr>
                <w:rFonts w:ascii="Times New Roman" w:hAnsi="Times New Roman" w:eastAsia="Times New Roman" w:cs="Times New Roman"/>
                <w:b/>
                <w:bCs/>
                <w:color w:val="000000"/>
                <w:sz w:val="13"/>
                <w:szCs w:val="13"/>
                <w:highlight w:val="red"/>
              </w:rPr>
            </w:pPr>
            <w:r>
              <w:rPr>
                <w:rFonts w:ascii="Times New Roman" w:hAnsi="Times New Roman" w:eastAsia="Times New Roman" w:cs="Times New Roman"/>
                <w:b/>
                <w:bCs/>
                <w:color w:val="000000"/>
                <w:sz w:val="13"/>
                <w:szCs w:val="13"/>
                <w:highlight w:val="red"/>
                <w:rtl w:val="0"/>
              </w:rPr>
              <w:t>Particulars</w:t>
            </w:r>
          </w:p>
        </w:tc>
        <w:tc>
          <w:tcPr>
            <w:tcBorders>
              <w:top w:val="single" w:color="000000" w:sz="4" w:space="0"/>
              <w:left w:val="nil"/>
              <w:bottom w:val="single" w:color="000000" w:sz="4" w:space="0"/>
              <w:right w:val="single" w:color="000000" w:sz="4" w:space="0"/>
            </w:tcBorders>
            <w:shd w:val="clear" w:color="auto" w:fill="auto"/>
            <w:vAlign w:val="center"/>
          </w:tcPr>
          <w:p w14:paraId="0000012F">
            <w:pPr>
              <w:spacing w:after="0" w:line="240" w:lineRule="auto"/>
              <w:jc w:val="center"/>
              <w:rPr>
                <w:rFonts w:ascii="Times New Roman" w:hAnsi="Times New Roman" w:eastAsia="Times New Roman" w:cs="Times New Roman"/>
                <w:b/>
                <w:bCs/>
                <w:color w:val="000000"/>
                <w:sz w:val="13"/>
                <w:szCs w:val="13"/>
                <w:highlight w:val="red"/>
              </w:rPr>
            </w:pPr>
            <w:r>
              <w:rPr>
                <w:rFonts w:ascii="Times New Roman" w:hAnsi="Times New Roman" w:eastAsia="Times New Roman" w:cs="Times New Roman"/>
                <w:b/>
                <w:bCs/>
                <w:color w:val="000000"/>
                <w:sz w:val="13"/>
                <w:szCs w:val="13"/>
                <w:highlight w:val="red"/>
                <w:rtl w:val="0"/>
              </w:rPr>
              <w:t>Amount (INR)</w:t>
            </w:r>
          </w:p>
        </w:tc>
      </w:tr>
      <w:tr w14:paraId="15935CDC">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130">
            <w:pPr>
              <w:spacing w:after="0" w:line="240" w:lineRule="auto"/>
              <w:rPr>
                <w:rFonts w:ascii="Times New Roman" w:hAnsi="Times New Roman" w:eastAsia="Times New Roman" w:cs="Times New Roman"/>
                <w:color w:val="000000"/>
                <w:sz w:val="13"/>
                <w:szCs w:val="13"/>
                <w:highlight w:val="red"/>
              </w:rPr>
            </w:pPr>
            <w:r>
              <w:rPr>
                <w:rFonts w:ascii="Times New Roman" w:hAnsi="Times New Roman" w:eastAsia="Times New Roman" w:cs="Times New Roman"/>
                <w:color w:val="000000"/>
                <w:sz w:val="13"/>
                <w:szCs w:val="13"/>
                <w:highlight w:val="red"/>
                <w:rtl w:val="0"/>
              </w:rPr>
              <w:t>Guarantee Fee</w:t>
            </w:r>
          </w:p>
        </w:tc>
        <w:tc>
          <w:tcPr>
            <w:tcBorders>
              <w:top w:val="nil"/>
              <w:left w:val="nil"/>
              <w:bottom w:val="single" w:color="000000" w:sz="4" w:space="0"/>
              <w:right w:val="single" w:color="000000" w:sz="4" w:space="0"/>
            </w:tcBorders>
            <w:shd w:val="clear" w:color="auto" w:fill="auto"/>
            <w:vAlign w:val="center"/>
          </w:tcPr>
          <w:p w14:paraId="00000131">
            <w:pPr>
              <w:spacing w:after="0" w:line="240" w:lineRule="auto"/>
              <w:jc w:val="right"/>
              <w:rPr>
                <w:rFonts w:ascii="Times New Roman" w:hAnsi="Times New Roman" w:eastAsia="Times New Roman" w:cs="Times New Roman"/>
                <w:color w:val="000000"/>
                <w:sz w:val="13"/>
                <w:szCs w:val="13"/>
                <w:highlight w:val="red"/>
              </w:rPr>
            </w:pPr>
            <w:r>
              <w:rPr>
                <w:rFonts w:ascii="Times New Roman" w:hAnsi="Times New Roman" w:eastAsia="Times New Roman" w:cs="Times New Roman"/>
                <w:color w:val="000000"/>
                <w:sz w:val="13"/>
                <w:szCs w:val="13"/>
                <w:highlight w:val="red"/>
                <w:rtl w:val="0"/>
              </w:rPr>
              <w:t>10,000</w:t>
            </w:r>
          </w:p>
        </w:tc>
      </w:tr>
      <w:tr w14:paraId="26E7C655">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132">
            <w:pPr>
              <w:spacing w:after="0" w:line="240" w:lineRule="auto"/>
              <w:rPr>
                <w:rFonts w:ascii="Times New Roman" w:hAnsi="Times New Roman" w:eastAsia="Times New Roman" w:cs="Times New Roman"/>
                <w:color w:val="000000"/>
                <w:sz w:val="13"/>
                <w:szCs w:val="13"/>
                <w:highlight w:val="red"/>
              </w:rPr>
            </w:pPr>
            <w:r>
              <w:rPr>
                <w:rFonts w:ascii="Times New Roman" w:hAnsi="Times New Roman" w:eastAsia="Times New Roman" w:cs="Times New Roman"/>
                <w:color w:val="000000"/>
                <w:sz w:val="13"/>
                <w:szCs w:val="13"/>
                <w:highlight w:val="red"/>
                <w:rtl w:val="0"/>
              </w:rPr>
              <w:t>Penalty (2%)</w:t>
            </w:r>
          </w:p>
        </w:tc>
        <w:tc>
          <w:tcPr>
            <w:tcBorders>
              <w:top w:val="nil"/>
              <w:left w:val="nil"/>
              <w:bottom w:val="single" w:color="000000" w:sz="4" w:space="0"/>
              <w:right w:val="single" w:color="000000" w:sz="4" w:space="0"/>
            </w:tcBorders>
            <w:shd w:val="clear" w:color="auto" w:fill="auto"/>
            <w:vAlign w:val="center"/>
          </w:tcPr>
          <w:p w14:paraId="00000133">
            <w:pPr>
              <w:spacing w:after="0" w:line="240" w:lineRule="auto"/>
              <w:jc w:val="right"/>
              <w:rPr>
                <w:rFonts w:ascii="Times New Roman" w:hAnsi="Times New Roman" w:eastAsia="Times New Roman" w:cs="Times New Roman"/>
                <w:color w:val="000000"/>
                <w:sz w:val="13"/>
                <w:szCs w:val="13"/>
                <w:highlight w:val="red"/>
              </w:rPr>
            </w:pPr>
            <w:r>
              <w:rPr>
                <w:rFonts w:ascii="Times New Roman" w:hAnsi="Times New Roman" w:eastAsia="Times New Roman" w:cs="Times New Roman"/>
                <w:color w:val="000000"/>
                <w:sz w:val="13"/>
                <w:szCs w:val="13"/>
                <w:highlight w:val="red"/>
                <w:rtl w:val="0"/>
              </w:rPr>
              <w:t>200</w:t>
            </w:r>
          </w:p>
        </w:tc>
      </w:tr>
      <w:tr w14:paraId="1E018EC7">
        <w:tblPrEx>
          <w:tblCellMar>
            <w:top w:w="0" w:type="dxa"/>
            <w:left w:w="115" w:type="dxa"/>
            <w:bottom w:w="0" w:type="dxa"/>
            <w:right w:w="115" w:type="dxa"/>
          </w:tblCellMar>
        </w:tblPrEx>
        <w:trPr>
          <w:trHeight w:val="600" w:hRule="atLeast"/>
        </w:trPr>
        <w:tc>
          <w:tcPr>
            <w:tcBorders>
              <w:top w:val="nil"/>
              <w:left w:val="single" w:color="000000" w:sz="4" w:space="0"/>
              <w:bottom w:val="single" w:color="000000" w:sz="4" w:space="0"/>
              <w:right w:val="single" w:color="000000" w:sz="4" w:space="0"/>
            </w:tcBorders>
            <w:shd w:val="clear" w:color="auto" w:fill="auto"/>
            <w:vAlign w:val="center"/>
          </w:tcPr>
          <w:p w14:paraId="00000134">
            <w:pPr>
              <w:spacing w:after="0" w:line="240" w:lineRule="auto"/>
              <w:rPr>
                <w:rFonts w:ascii="Times New Roman" w:hAnsi="Times New Roman" w:eastAsia="Times New Roman" w:cs="Times New Roman"/>
                <w:b/>
                <w:bCs/>
                <w:color w:val="000000"/>
                <w:sz w:val="13"/>
                <w:szCs w:val="13"/>
                <w:highlight w:val="red"/>
              </w:rPr>
            </w:pPr>
            <w:r>
              <w:rPr>
                <w:rFonts w:ascii="Times New Roman" w:hAnsi="Times New Roman" w:eastAsia="Times New Roman" w:cs="Times New Roman"/>
                <w:b/>
                <w:bCs/>
                <w:color w:val="000000"/>
                <w:sz w:val="13"/>
                <w:szCs w:val="13"/>
                <w:highlight w:val="red"/>
                <w:rtl w:val="0"/>
              </w:rPr>
              <w:t>Total Payable</w:t>
            </w:r>
          </w:p>
        </w:tc>
        <w:tc>
          <w:tcPr>
            <w:tcBorders>
              <w:top w:val="nil"/>
              <w:left w:val="nil"/>
              <w:bottom w:val="single" w:color="000000" w:sz="4" w:space="0"/>
              <w:right w:val="single" w:color="000000" w:sz="4" w:space="0"/>
            </w:tcBorders>
            <w:shd w:val="clear" w:color="auto" w:fill="auto"/>
            <w:vAlign w:val="center"/>
          </w:tcPr>
          <w:p w14:paraId="00000135">
            <w:pPr>
              <w:spacing w:after="0" w:line="240" w:lineRule="auto"/>
              <w:jc w:val="right"/>
              <w:rPr>
                <w:rFonts w:ascii="Times New Roman" w:hAnsi="Times New Roman" w:eastAsia="Times New Roman" w:cs="Times New Roman"/>
                <w:b/>
                <w:bCs/>
                <w:color w:val="000000"/>
                <w:sz w:val="13"/>
                <w:szCs w:val="13"/>
                <w:highlight w:val="red"/>
              </w:rPr>
            </w:pPr>
            <w:r>
              <w:rPr>
                <w:rFonts w:ascii="Times New Roman" w:hAnsi="Times New Roman" w:eastAsia="Times New Roman" w:cs="Times New Roman"/>
                <w:b/>
                <w:bCs/>
                <w:color w:val="000000"/>
                <w:sz w:val="13"/>
                <w:szCs w:val="13"/>
                <w:highlight w:val="red"/>
                <w:rtl w:val="0"/>
              </w:rPr>
              <w:t>10,200</w:t>
            </w:r>
          </w:p>
        </w:tc>
      </w:tr>
    </w:tbl>
    <w:p w14:paraId="00000136">
      <w:pPr>
        <w:spacing w:before="280" w:after="280" w:line="240" w:lineRule="auto"/>
        <w:rPr>
          <w:rFonts w:ascii="Times New Roman" w:hAnsi="Times New Roman" w:eastAsia="Times New Roman" w:cs="Times New Roman"/>
          <w:b/>
          <w:bCs/>
          <w:sz w:val="13"/>
          <w:szCs w:val="13"/>
        </w:rPr>
      </w:pPr>
    </w:p>
    <w:p w14:paraId="00000137">
      <w:pPr>
        <w:pStyle w:val="2"/>
        <w:rPr>
          <w:rFonts w:ascii="Times New Roman" w:hAnsi="Times New Roman" w:eastAsia="Times New Roman" w:cs="Times New Roman"/>
          <w:b/>
          <w:bCs/>
          <w:color w:val="000000"/>
          <w:sz w:val="13"/>
          <w:szCs w:val="13"/>
        </w:rPr>
      </w:pPr>
      <w:bookmarkStart w:id="15" w:name="_heading=h.g8i9ehhue5pv" w:colFirst="0" w:colLast="0"/>
      <w:bookmarkEnd w:id="15"/>
      <w:r>
        <w:rPr>
          <w:rFonts w:ascii="Times New Roman" w:hAnsi="Times New Roman" w:eastAsia="Times New Roman" w:cs="Times New Roman"/>
          <w:b/>
          <w:bCs/>
          <w:color w:val="000000"/>
          <w:sz w:val="13"/>
          <w:szCs w:val="13"/>
          <w:rtl w:val="0"/>
        </w:rPr>
        <w:t xml:space="preserve">3.4 </w:t>
      </w:r>
      <w:r>
        <w:rPr>
          <w:rFonts w:ascii="Times New Roman" w:hAnsi="Times New Roman" w:eastAsia="Times New Roman" w:cs="Times New Roman"/>
          <w:b/>
          <w:bCs/>
          <w:color w:val="000000"/>
          <w:sz w:val="13"/>
          <w:szCs w:val="13"/>
          <w:highlight w:val="yellow"/>
          <w:rtl w:val="0"/>
        </w:rPr>
        <w:t xml:space="preserve">CG Fee Calculation </w:t>
      </w:r>
    </w:p>
    <w:p w14:paraId="00000138">
      <w:pPr>
        <w:pStyle w:val="4"/>
        <w:rPr>
          <w:rFonts w:ascii="Times New Roman" w:hAnsi="Times New Roman" w:eastAsia="Times New Roman" w:cs="Times New Roman"/>
          <w:color w:val="000000"/>
          <w:sz w:val="13"/>
          <w:szCs w:val="13"/>
        </w:rPr>
      </w:pPr>
      <w:bookmarkStart w:id="16" w:name="_heading=h.2ogh8vgvb23h" w:colFirst="0" w:colLast="0"/>
      <w:bookmarkEnd w:id="16"/>
      <w:r>
        <w:rPr>
          <w:sz w:val="13"/>
          <w:szCs w:val="13"/>
          <w:rtl w:val="0"/>
        </w:rPr>
        <w:br w:type="textWrapping"/>
      </w:r>
      <w:r>
        <w:rPr>
          <w:sz w:val="13"/>
          <w:szCs w:val="13"/>
          <w:rtl w:val="0"/>
        </w:rPr>
        <w:br w:type="textWrapping"/>
      </w:r>
      <w:r>
        <w:rPr>
          <w:rFonts w:ascii="Times New Roman" w:hAnsi="Times New Roman" w:eastAsia="Times New Roman" w:cs="Times New Roman"/>
          <w:b/>
          <w:bCs/>
          <w:color w:val="000000"/>
          <w:sz w:val="13"/>
          <w:szCs w:val="13"/>
          <w:rtl w:val="0"/>
        </w:rPr>
        <w:t>Guarantee Issuance Flow</w:t>
      </w:r>
    </w:p>
    <w:p w14:paraId="00000139">
      <w:pPr>
        <w:numPr>
          <w:ilvl w:val="0"/>
          <w:numId w:val="18"/>
        </w:numPr>
        <w:spacing w:before="28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Data received from EXIM </w:t>
      </w:r>
    </w:p>
    <w:p w14:paraId="0000013A">
      <w:pPr>
        <w:numPr>
          <w:ilvl w:val="0"/>
          <w:numId w:val="18"/>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Validation checks executed </w:t>
      </w:r>
    </w:p>
    <w:p w14:paraId="0000013B">
      <w:pPr>
        <w:numPr>
          <w:ilvl w:val="0"/>
          <w:numId w:val="18"/>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Eligibility determined </w:t>
      </w:r>
    </w:p>
    <w:p w14:paraId="0000013C">
      <w:pPr>
        <w:numPr>
          <w:ilvl w:val="0"/>
          <w:numId w:val="18"/>
        </w:numPr>
        <w:spacing w:before="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Guarantee calculated </w:t>
      </w:r>
    </w:p>
    <w:p w14:paraId="0000013D">
      <w:pPr>
        <w:numPr>
          <w:ilvl w:val="0"/>
          <w:numId w:val="18"/>
        </w:numPr>
        <w:spacing w:before="0" w:after="28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Guarantee issued via API</w:t>
      </w:r>
    </w:p>
    <w:p w14:paraId="0000013E">
      <w:pPr>
        <w:rPr>
          <w:rFonts w:ascii="Times New Roman" w:hAnsi="Times New Roman" w:eastAsia="Times New Roman" w:cs="Times New Roman"/>
          <w:b/>
          <w:bCs/>
          <w:color w:val="000000"/>
          <w:sz w:val="13"/>
          <w:szCs w:val="13"/>
          <w:u w:val="single"/>
        </w:rPr>
      </w:pPr>
    </w:p>
    <w:p w14:paraId="0000013F">
      <w:pPr>
        <w:rPr>
          <w:rFonts w:ascii="Times New Roman" w:hAnsi="Times New Roman" w:eastAsia="Times New Roman" w:cs="Times New Roman"/>
          <w:color w:val="2E75B5"/>
          <w:sz w:val="13"/>
          <w:szCs w:val="13"/>
          <w:u w:val="single"/>
        </w:rPr>
      </w:pPr>
      <w:r>
        <w:rPr>
          <w:rFonts w:ascii="Times New Roman" w:hAnsi="Times New Roman" w:eastAsia="Times New Roman" w:cs="Times New Roman"/>
          <w:b/>
          <w:bCs/>
          <w:color w:val="000000"/>
          <w:sz w:val="13"/>
          <w:szCs w:val="13"/>
          <w:u w:val="single"/>
          <w:rtl w:val="0"/>
        </w:rPr>
        <w:t>Guarantee Coverage Logic</w:t>
      </w:r>
    </w:p>
    <w:p w14:paraId="00000140">
      <w:pPr>
        <w:numPr>
          <w:ilvl w:val="0"/>
          <w:numId w:val="19"/>
        </w:numPr>
        <w:shd w:val="clear" w:fill="FFFFFF"/>
        <w:spacing w:after="0" w:line="240" w:lineRule="auto"/>
        <w:ind w:left="720" w:hanging="360"/>
        <w:rPr>
          <w:rFonts w:ascii="Times New Roman" w:hAnsi="Times New Roman" w:eastAsia="Times New Roman" w:cs="Times New Roman"/>
          <w:color w:val="000000"/>
          <w:sz w:val="13"/>
          <w:szCs w:val="13"/>
        </w:rPr>
      </w:pPr>
      <w:r>
        <w:rPr>
          <w:rFonts w:ascii="Times New Roman" w:hAnsi="Times New Roman" w:eastAsia="Times New Roman" w:cs="Times New Roman"/>
          <w:sz w:val="13"/>
          <w:szCs w:val="13"/>
          <w:rtl w:val="0"/>
        </w:rPr>
        <w:t xml:space="preserve">Guarantee fee will be calculated on the </w:t>
      </w:r>
      <w:r>
        <w:rPr>
          <w:rFonts w:ascii="Times New Roman" w:hAnsi="Times New Roman" w:eastAsia="Times New Roman" w:cs="Times New Roman"/>
          <w:b w:val="0"/>
          <w:bCs w:val="0"/>
          <w:sz w:val="13"/>
          <w:szCs w:val="13"/>
          <w:rtl w:val="0"/>
        </w:rPr>
        <w:t>Guaranteed Amount</w:t>
      </w:r>
      <w:r>
        <w:rPr>
          <w:rFonts w:ascii="Times New Roman" w:hAnsi="Times New Roman" w:eastAsia="Times New Roman" w:cs="Times New Roman"/>
          <w:b/>
          <w:bCs/>
          <w:sz w:val="13"/>
          <w:szCs w:val="13"/>
          <w:rtl w:val="0"/>
        </w:rPr>
        <w:t xml:space="preserve"> </w:t>
      </w:r>
      <w:r>
        <w:rPr>
          <w:rFonts w:ascii="Times New Roman" w:hAnsi="Times New Roman" w:eastAsia="Times New Roman" w:cs="Times New Roman"/>
          <w:color w:val="000000"/>
          <w:sz w:val="13"/>
          <w:szCs w:val="13"/>
          <w:highlight w:val="white"/>
          <w:rtl w:val="0"/>
        </w:rPr>
        <w:t>i.e. Fee calculated till March 31</w:t>
      </w:r>
      <w:r>
        <w:rPr>
          <w:rFonts w:ascii="Times New Roman" w:hAnsi="Times New Roman" w:eastAsia="Times New Roman" w:cs="Times New Roman"/>
          <w:color w:val="000000"/>
          <w:sz w:val="13"/>
          <w:szCs w:val="13"/>
          <w:highlight w:val="white"/>
          <w:vertAlign w:val="superscript"/>
          <w:rtl w:val="0"/>
        </w:rPr>
        <w:t>st</w:t>
      </w:r>
      <w:r>
        <w:rPr>
          <w:rFonts w:ascii="Times New Roman" w:hAnsi="Times New Roman" w:eastAsia="Times New Roman" w:cs="Times New Roman"/>
          <w:color w:val="000000"/>
          <w:sz w:val="13"/>
          <w:szCs w:val="13"/>
          <w:highlight w:val="white"/>
          <w:rtl w:val="0"/>
        </w:rPr>
        <w:t> for that Financial Year and from April 1st of Next FY till Guarantee End Date as mentioned by the EXIM Bank</w:t>
      </w:r>
    </w:p>
    <w:p w14:paraId="00000141">
      <w:pPr>
        <w:rPr>
          <w:sz w:val="13"/>
          <w:szCs w:val="13"/>
        </w:rPr>
      </w:pP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Calibri" w:hAnsi="Calibri" w:eastAsia="Calibri" w:cs="Calibri"/>
          <w:b w:val="0"/>
          <w:bCs w:val="0"/>
          <w:i w:val="0"/>
          <w:iCs w:val="0"/>
          <w:smallCaps w:val="0"/>
          <w:strike w:val="0"/>
          <w:color w:val="000000"/>
          <w:sz w:val="13"/>
          <w:szCs w:val="13"/>
          <w:u w:val="none"/>
          <w:shd w:val="clear" w:fill="auto"/>
          <w:vertAlign w:val="baseline"/>
        </w:rPr>
        <w:drawing>
          <wp:inline distT="0" distB="0" distL="0" distR="0">
            <wp:extent cx="5943600" cy="90043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2"/>
                    <a:srcRect/>
                    <a:stretch>
                      <a:fillRect/>
                    </a:stretch>
                  </pic:blipFill>
                  <pic:spPr>
                    <a:xfrm>
                      <a:off x="0" y="0"/>
                      <a:ext cx="5943600" cy="900430"/>
                    </a:xfrm>
                    <a:prstGeom prst="rect">
                      <a:avLst/>
                    </a:prstGeom>
                  </pic:spPr>
                </pic:pic>
              </a:graphicData>
            </a:graphic>
          </wp:inline>
        </w:drawing>
      </w:r>
    </w:p>
    <w:p w14:paraId="000001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p>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single"/>
          <w:shd w:val="clear" w:fill="auto"/>
          <w:vertAlign w:val="baseline"/>
        </w:rPr>
      </w:pPr>
      <w:r>
        <w:rPr>
          <w:rFonts w:ascii="Times New Roman" w:hAnsi="Times New Roman" w:eastAsia="Times New Roman" w:cs="Times New Roman"/>
          <w:b/>
          <w:bCs/>
          <w:i w:val="0"/>
          <w:iCs w:val="0"/>
          <w:smallCaps w:val="0"/>
          <w:strike w:val="0"/>
          <w:color w:val="000000"/>
          <w:sz w:val="13"/>
          <w:szCs w:val="13"/>
          <w:u w:val="singl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u w:val="single"/>
          <w:shd w:val="clear" w:fill="auto"/>
          <w:vertAlign w:val="baseline"/>
          <w:rtl w:val="0"/>
        </w:rPr>
        <w:t>Illustration: CG Fee Calculation (Financial Year-wise Split)</w:t>
      </w: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single"/>
          <w:shd w:val="clear" w:fill="auto"/>
          <w:vertAlign w:val="baseline"/>
        </w:rPr>
      </w:pPr>
    </w:p>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bCs/>
          <w:i w:val="0"/>
          <w:iCs w:val="0"/>
          <w:smallCaps w:val="0"/>
          <w:strike w:val="0"/>
          <w:color w:val="000000"/>
          <w:sz w:val="13"/>
          <w:szCs w:val="13"/>
          <w:u w:val="single"/>
          <w:shd w:val="clear" w:fill="auto"/>
          <w:vertAlign w:val="baseline"/>
        </w:rPr>
      </w:pPr>
    </w:p>
    <w:p w14:paraId="00000147">
      <w:pPr>
        <w:rPr>
          <w:rFonts w:ascii="Times New Roman" w:hAnsi="Times New Roman" w:eastAsia="Times New Roman" w:cs="Times New Roman"/>
          <w:sz w:val="13"/>
          <w:szCs w:val="13"/>
        </w:rPr>
      </w:pPr>
      <w:r>
        <w:rPr>
          <w:b/>
          <w:bCs/>
          <w:sz w:val="13"/>
          <w:szCs w:val="13"/>
          <w:rtl w:val="0"/>
        </w:rPr>
        <w:t xml:space="preserve">Assumptions for Example:- </w:t>
      </w:r>
      <w:r>
        <w:rPr>
          <w:rFonts w:ascii="Times New Roman" w:hAnsi="Times New Roman" w:eastAsia="Times New Roman" w:cs="Times New Roman"/>
          <w:b w:val="0"/>
          <w:bCs w:val="0"/>
          <w:sz w:val="13"/>
          <w:szCs w:val="13"/>
          <w:rtl w:val="0"/>
        </w:rPr>
        <w:t>If Intervention Type = Direct E-Commerce Credit Facility (0.50%)</w:t>
      </w:r>
      <w:r>
        <w:rPr>
          <w:rFonts w:ascii="Times New Roman" w:hAnsi="Times New Roman" w:eastAsia="Times New Roman" w:cs="Times New Roman"/>
          <w:b w:val="0"/>
          <w:bCs w:val="0"/>
          <w:sz w:val="13"/>
          <w:szCs w:val="13"/>
          <w:rtl w:val="0"/>
        </w:rPr>
        <w:br w:type="textWrapping"/>
      </w:r>
    </w:p>
    <w:tbl>
      <w:tblPr>
        <w:tblStyle w:val="18"/>
        <w:tblW w:w="5180" w:type="dxa"/>
        <w:tblInd w:w="-5" w:type="dxa"/>
        <w:tblLayout w:type="fixed"/>
        <w:tblCellMar>
          <w:top w:w="0" w:type="dxa"/>
          <w:left w:w="115" w:type="dxa"/>
          <w:bottom w:w="0" w:type="dxa"/>
          <w:right w:w="115" w:type="dxa"/>
        </w:tblCellMar>
      </w:tblPr>
      <w:tblGrid>
        <w:gridCol w:w="2140"/>
        <w:gridCol w:w="3040"/>
      </w:tblGrid>
      <w:tr w14:paraId="743A00DD">
        <w:tblPrEx>
          <w:tblCellMar>
            <w:top w:w="0" w:type="dxa"/>
            <w:left w:w="115" w:type="dxa"/>
            <w:bottom w:w="0" w:type="dxa"/>
            <w:right w:w="115"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DAE9F8"/>
            <w:vAlign w:val="center"/>
          </w:tcPr>
          <w:p w14:paraId="00000148">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Parameter</w:t>
            </w:r>
          </w:p>
        </w:tc>
        <w:tc>
          <w:tcPr>
            <w:tcBorders>
              <w:top w:val="single" w:color="000000" w:sz="4" w:space="0"/>
              <w:left w:val="nil"/>
              <w:bottom w:val="single" w:color="000000" w:sz="4" w:space="0"/>
              <w:right w:val="single" w:color="000000" w:sz="4" w:space="0"/>
            </w:tcBorders>
            <w:shd w:val="clear" w:color="auto" w:fill="DAE9F8"/>
            <w:vAlign w:val="center"/>
          </w:tcPr>
          <w:p w14:paraId="00000149">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Value</w:t>
            </w:r>
          </w:p>
        </w:tc>
      </w:tr>
      <w:tr w14:paraId="7D155460">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4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Start Date</w:t>
            </w:r>
          </w:p>
        </w:tc>
        <w:tc>
          <w:tcPr>
            <w:tcBorders>
              <w:top w:val="nil"/>
              <w:left w:val="nil"/>
              <w:bottom w:val="single" w:color="000000" w:sz="4" w:space="0"/>
              <w:right w:val="single" w:color="000000" w:sz="4" w:space="0"/>
            </w:tcBorders>
            <w:shd w:val="clear" w:color="auto" w:fill="auto"/>
          </w:tcPr>
          <w:p w14:paraId="0000014B">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27-Apr-26</w:t>
            </w:r>
          </w:p>
        </w:tc>
      </w:tr>
      <w:tr w14:paraId="5AA431CD">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4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End Date</w:t>
            </w:r>
          </w:p>
        </w:tc>
        <w:tc>
          <w:tcPr>
            <w:tcBorders>
              <w:top w:val="nil"/>
              <w:left w:val="nil"/>
              <w:bottom w:val="single" w:color="000000" w:sz="4" w:space="0"/>
              <w:right w:val="single" w:color="000000" w:sz="4" w:space="0"/>
            </w:tcBorders>
            <w:shd w:val="clear" w:color="auto" w:fill="auto"/>
          </w:tcPr>
          <w:p w14:paraId="0000014D">
            <w:pPr>
              <w:spacing w:after="0" w:line="240" w:lineRule="auto"/>
              <w:rPr>
                <w:rFonts w:hint="default" w:ascii="Times New Roman" w:hAnsi="Times New Roman" w:eastAsia="Times New Roman" w:cs="Times New Roman"/>
                <w:color w:val="000000"/>
                <w:sz w:val="13"/>
                <w:szCs w:val="13"/>
                <w:lang w:val="en-US"/>
              </w:rPr>
            </w:pPr>
            <w:r>
              <w:rPr>
                <w:rFonts w:ascii="Times New Roman" w:hAnsi="Times New Roman" w:eastAsia="Times New Roman" w:cs="Times New Roman"/>
                <w:color w:val="000000"/>
                <w:sz w:val="13"/>
                <w:szCs w:val="13"/>
                <w:rtl w:val="0"/>
              </w:rPr>
              <w:t>10-Aug-2</w:t>
            </w:r>
            <w:r>
              <w:rPr>
                <w:rFonts w:hint="default" w:ascii="Times New Roman" w:hAnsi="Times New Roman" w:eastAsia="Times New Roman" w:cs="Times New Roman"/>
                <w:color w:val="000000"/>
                <w:sz w:val="13"/>
                <w:szCs w:val="13"/>
                <w:rtl w:val="0"/>
                <w:lang w:val="en-US"/>
              </w:rPr>
              <w:t>7</w:t>
            </w:r>
          </w:p>
        </w:tc>
      </w:tr>
      <w:tr w14:paraId="311785C8">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4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Guaranteed Amount</w:t>
            </w:r>
          </w:p>
        </w:tc>
        <w:tc>
          <w:tcPr>
            <w:tcBorders>
              <w:top w:val="nil"/>
              <w:left w:val="nil"/>
              <w:bottom w:val="single" w:color="000000" w:sz="4" w:space="0"/>
              <w:right w:val="single" w:color="000000" w:sz="4" w:space="0"/>
            </w:tcBorders>
            <w:shd w:val="clear" w:color="auto" w:fill="auto"/>
          </w:tcPr>
          <w:p w14:paraId="0000014F">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10,00,000</w:t>
            </w:r>
          </w:p>
        </w:tc>
      </w:tr>
      <w:tr w14:paraId="3ECFADB6">
        <w:tblPrEx>
          <w:tblCellMar>
            <w:top w:w="0" w:type="dxa"/>
            <w:left w:w="115" w:type="dxa"/>
            <w:bottom w:w="0" w:type="dxa"/>
            <w:right w:w="115" w:type="dxa"/>
          </w:tblCellMar>
        </w:tblPrEx>
        <w:trPr>
          <w:trHeight w:val="630" w:hRule="atLeast"/>
        </w:trPr>
        <w:tc>
          <w:tcPr>
            <w:tcBorders>
              <w:top w:val="nil"/>
              <w:left w:val="single" w:color="000000" w:sz="4" w:space="0"/>
              <w:bottom w:val="single" w:color="000000" w:sz="4" w:space="0"/>
              <w:right w:val="single" w:color="000000" w:sz="4" w:space="0"/>
            </w:tcBorders>
            <w:shd w:val="clear" w:color="auto" w:fill="auto"/>
            <w:vAlign w:val="center"/>
          </w:tcPr>
          <w:p w14:paraId="0000015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Intervention Type</w:t>
            </w:r>
          </w:p>
        </w:tc>
        <w:tc>
          <w:tcPr>
            <w:tcBorders>
              <w:top w:val="nil"/>
              <w:left w:val="nil"/>
              <w:bottom w:val="single" w:color="000000" w:sz="4" w:space="0"/>
              <w:right w:val="single" w:color="000000" w:sz="4" w:space="0"/>
            </w:tcBorders>
            <w:shd w:val="clear" w:color="auto" w:fill="auto"/>
          </w:tcPr>
          <w:p w14:paraId="00000151">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Direct E-Commerce Credit Facility</w:t>
            </w:r>
          </w:p>
        </w:tc>
      </w:tr>
      <w:tr w14:paraId="3E4A3D84">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5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Applicable Rate</w:t>
            </w:r>
          </w:p>
        </w:tc>
        <w:tc>
          <w:tcPr>
            <w:tcBorders>
              <w:top w:val="nil"/>
              <w:left w:val="nil"/>
              <w:bottom w:val="single" w:color="000000" w:sz="4" w:space="0"/>
              <w:right w:val="single" w:color="000000" w:sz="4" w:space="0"/>
            </w:tcBorders>
            <w:shd w:val="clear" w:color="auto" w:fill="auto"/>
          </w:tcPr>
          <w:p w14:paraId="00000153">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0.5% per annum</w:t>
            </w:r>
          </w:p>
        </w:tc>
      </w:tr>
    </w:tbl>
    <w:p w14:paraId="40E02E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bCs/>
          <w:i w:val="0"/>
          <w:iCs w:val="0"/>
          <w:smallCaps w:val="0"/>
          <w:strike w:val="0"/>
          <w:color w:val="000000"/>
          <w:sz w:val="13"/>
          <w:szCs w:val="13"/>
          <w:u w:val="none"/>
          <w:shd w:val="clear" w:fill="auto"/>
          <w:vertAlign w:val="baseline"/>
          <w:lang w:val="en-US"/>
        </w:rPr>
      </w:pPr>
    </w:p>
    <w:p w14:paraId="283444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0" w:right="0" w:firstLine="0"/>
        <w:jc w:val="left"/>
        <w:rPr>
          <w:rFonts w:hint="default" w:ascii="Times New Roman" w:hAnsi="Times New Roman" w:eastAsia="Times New Roman" w:cs="Times New Roman"/>
          <w:b/>
          <w:bCs/>
          <w:i w:val="0"/>
          <w:iCs w:val="0"/>
          <w:smallCaps w:val="0"/>
          <w:strike w:val="0"/>
          <w:color w:val="000000"/>
          <w:sz w:val="13"/>
          <w:szCs w:val="13"/>
          <w:u w:val="none"/>
          <w:shd w:val="clear" w:fill="auto"/>
          <w:vertAlign w:val="baseline"/>
          <w:lang w:val="en-US"/>
        </w:rPr>
      </w:pP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p>
    <w:p w14:paraId="00000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Step 1: Identify Financial Year Split</w:t>
      </w:r>
    </w:p>
    <w:p w14:paraId="00000158">
      <w:pP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The fee will be calculated across two financial years:</w:t>
      </w: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tl w:val="0"/>
        </w:rPr>
        <w:br w:type="textWrapping"/>
      </w:r>
      <w:r>
        <w:rPr>
          <w:rFonts w:ascii="Times New Roman" w:hAnsi="Times New Roman" w:eastAsia="Times New Roman" w:cs="Times New Roman"/>
          <w:b/>
          <w:bCs/>
          <w:sz w:val="13"/>
          <w:szCs w:val="13"/>
          <w:rtl w:val="0"/>
        </w:rPr>
        <w:t>FY 2026–27</w:t>
      </w:r>
    </w:p>
    <w:p w14:paraId="00000159">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Period: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27 April 2026 to 31 March 2027</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w:t>
      </w:r>
    </w:p>
    <w:p w14:paraId="0000015A">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Number of days: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339 days</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w:t>
      </w:r>
    </w:p>
    <w:p w14:paraId="0000015B">
      <w:pPr>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b/>
          <w:bCs/>
          <w:sz w:val="13"/>
          <w:szCs w:val="13"/>
          <w:rtl w:val="0"/>
        </w:rPr>
        <w:t>FY 2027–28</w:t>
      </w:r>
    </w:p>
    <w:p w14:paraId="0000015C">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Period: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1 April 2027 to 10 August 2027</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w:t>
      </w:r>
    </w:p>
    <w:p w14:paraId="0000015D">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Number of days: </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132 days</w:t>
      </w: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single"/>
          <w:shd w:val="clear" w:fill="auto"/>
          <w:vertAlign w:val="baseline"/>
        </w:rPr>
      </w:pP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single"/>
          <w:shd w:val="clear" w:fill="auto"/>
          <w:vertAlign w:val="baseline"/>
        </w:rPr>
      </w:pPr>
    </w:p>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Step 2: Apply Fee Calculation Formula</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br w:type="textWrapping"/>
      </w:r>
      <w:r>
        <w:rPr>
          <w:rFonts w:ascii="Calibri" w:hAnsi="Calibri" w:eastAsia="Calibri" w:cs="Calibri"/>
          <w:b w:val="0"/>
          <w:bCs w:val="0"/>
          <w:i w:val="0"/>
          <w:iCs w:val="0"/>
          <w:smallCaps w:val="0"/>
          <w:strike w:val="0"/>
          <w:color w:val="000000"/>
          <w:sz w:val="13"/>
          <w:szCs w:val="13"/>
          <w:u w:val="none"/>
          <w:shd w:val="clear" w:fill="auto"/>
          <w:vertAlign w:val="baseline"/>
        </w:rPr>
        <w:drawing>
          <wp:inline distT="0" distB="0" distL="0" distR="0">
            <wp:extent cx="3688715" cy="50736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3"/>
                    <a:srcRect l="12095" r="4941" b="17284"/>
                    <a:stretch>
                      <a:fillRect/>
                    </a:stretch>
                  </pic:blipFill>
                  <pic:spPr>
                    <a:xfrm>
                      <a:off x="0" y="0"/>
                      <a:ext cx="3689295" cy="507562"/>
                    </a:xfrm>
                    <a:prstGeom prst="rect">
                      <a:avLst/>
                    </a:prstGeom>
                  </pic:spPr>
                </pic:pic>
              </a:graphicData>
            </a:graphic>
          </wp:inline>
        </w:drawing>
      </w: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t>Step 3: Calculate Fee for Each Financial Year</w:t>
      </w:r>
    </w:p>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bCs/>
          <w:i w:val="0"/>
          <w:iCs w:val="0"/>
          <w:smallCaps w:val="0"/>
          <w:strike w:val="0"/>
          <w:color w:val="000000"/>
          <w:sz w:val="13"/>
          <w:szCs w:val="13"/>
          <w:highlight w:val="yellow"/>
          <w:u w:val="none"/>
          <w:shd w:val="clear" w:fill="auto"/>
          <w:vertAlign w:val="baseline"/>
          <w:rtl w:val="0"/>
        </w:rPr>
        <w:t>FY 2026–27 Calculation</w:t>
      </w:r>
      <w:r>
        <w:rPr>
          <w:rFonts w:ascii="Times New Roman" w:hAnsi="Times New Roman" w:eastAsia="Times New Roman" w:cs="Times New Roman"/>
          <w:b/>
          <w:bCs/>
          <w:i w:val="0"/>
          <w:iCs w:val="0"/>
          <w:smallCaps w:val="0"/>
          <w:strike w:val="0"/>
          <w:color w:val="000000"/>
          <w:sz w:val="13"/>
          <w:szCs w:val="13"/>
          <w:u w:val="none"/>
          <w:shd w:val="clear" w:fill="auto"/>
          <w:vertAlign w:val="baseline"/>
          <w:rtl w:val="0"/>
        </w:rPr>
        <w:br w:type="textWrapping"/>
      </w:r>
    </w:p>
    <w:p w14:paraId="00000165">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Fee = (10,00,000 × 0.5% × </w:t>
      </w:r>
      <w:r>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lang w:val="en-US"/>
        </w:rPr>
        <w:t>364</w:t>
      </w: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 / 365 </w:t>
      </w:r>
      <w:r>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lang w:val="en-US"/>
        </w:rPr>
        <w:t xml:space="preserve">       </w:t>
      </w:r>
    </w:p>
    <w:p w14:paraId="00000166">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Fee = (10,00,000 × 0.005 × 339) / 365 </w:t>
      </w:r>
    </w:p>
    <w:p w14:paraId="00000167">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Fee = ₹4,643 (approx.)</w:t>
      </w:r>
    </w:p>
    <w:p w14:paraId="00000168">
      <w:pPr>
        <w:spacing w:after="0" w:line="240" w:lineRule="auto"/>
        <w:rPr>
          <w:rFonts w:ascii="Times New Roman" w:hAnsi="Times New Roman" w:eastAsia="Times New Roman" w:cs="Times New Roman"/>
          <w:sz w:val="13"/>
          <w:szCs w:val="13"/>
        </w:rPr>
      </w:pPr>
    </w:p>
    <w:p w14:paraId="355F8BAF">
      <w:pPr>
        <w:spacing w:after="0" w:line="240" w:lineRule="auto"/>
        <w:rPr>
          <w:rFonts w:ascii="Times New Roman" w:hAnsi="Times New Roman" w:eastAsia="Times New Roman" w:cs="Times New Roman"/>
          <w:b/>
          <w:bCs/>
          <w:sz w:val="13"/>
          <w:szCs w:val="13"/>
          <w:rtl w:val="0"/>
        </w:rPr>
      </w:pPr>
    </w:p>
    <w:p w14:paraId="00000169">
      <w:pPr>
        <w:spacing w:after="0" w:line="240" w:lineRule="auto"/>
        <w:rPr>
          <w:rFonts w:ascii="Times New Roman" w:hAnsi="Times New Roman" w:eastAsia="Times New Roman" w:cs="Times New Roman"/>
          <w:b/>
          <w:bCs/>
          <w:sz w:val="13"/>
          <w:szCs w:val="13"/>
          <w:highlight w:val="yellow"/>
        </w:rPr>
      </w:pPr>
      <w:r>
        <w:rPr>
          <w:rFonts w:ascii="Times New Roman" w:hAnsi="Times New Roman" w:eastAsia="Times New Roman" w:cs="Times New Roman"/>
          <w:b/>
          <w:bCs/>
          <w:sz w:val="13"/>
          <w:szCs w:val="13"/>
          <w:highlight w:val="yellow"/>
          <w:rtl w:val="0"/>
        </w:rPr>
        <w:t>FY 2027–28 Calculation</w:t>
      </w:r>
    </w:p>
    <w:p w14:paraId="0000016A">
      <w:pPr>
        <w:spacing w:after="0" w:line="240" w:lineRule="auto"/>
        <w:rPr>
          <w:rFonts w:ascii="Times New Roman" w:hAnsi="Times New Roman" w:eastAsia="Times New Roman" w:cs="Times New Roman"/>
          <w:b/>
          <w:bCs/>
          <w:sz w:val="13"/>
          <w:szCs w:val="13"/>
        </w:rPr>
      </w:pPr>
    </w:p>
    <w:p w14:paraId="0000016B">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Fee = (10,00,000 × 0.5% × 132) / 365 </w:t>
      </w:r>
    </w:p>
    <w:p w14:paraId="0000016C">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Fee = (10,00,000 × 0.005 × 132) / 365 </w:t>
      </w:r>
    </w:p>
    <w:p w14:paraId="0000016D">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bCs/>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Fee = ₹1,808 (approx.)</w:t>
      </w:r>
    </w:p>
    <w:p w14:paraId="0E92C3C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07CB8F7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1.358</w:t>
      </w:r>
    </w:p>
    <w:p w14:paraId="5BD0025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0000016E">
      <w:pPr>
        <w:spacing w:after="0" w:line="240" w:lineRule="auto"/>
        <w:rPr>
          <w:rFonts w:ascii="Times New Roman" w:hAnsi="Times New Roman" w:eastAsia="Times New Roman" w:cs="Times New Roman"/>
          <w:b/>
          <w:bCs/>
          <w:sz w:val="13"/>
          <w:szCs w:val="13"/>
        </w:rPr>
      </w:pPr>
    </w:p>
    <w:p w14:paraId="0000016F">
      <w:pPr>
        <w:spacing w:after="0" w:line="240" w:lineRule="auto"/>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t>Step 4: Total CG Fee</w:t>
      </w:r>
    </w:p>
    <w:p w14:paraId="00000170">
      <w:pPr>
        <w:spacing w:after="0" w:line="240" w:lineRule="auto"/>
        <w:rPr>
          <w:rFonts w:ascii="Times New Roman" w:hAnsi="Times New Roman" w:eastAsia="Times New Roman" w:cs="Times New Roman"/>
          <w:b/>
          <w:bCs/>
          <w:sz w:val="13"/>
          <w:szCs w:val="13"/>
        </w:rPr>
      </w:pPr>
    </w:p>
    <w:tbl>
      <w:tblPr>
        <w:tblStyle w:val="19"/>
        <w:tblW w:w="4100" w:type="dxa"/>
        <w:tblInd w:w="-5" w:type="dxa"/>
        <w:tblLayout w:type="fixed"/>
        <w:tblCellMar>
          <w:top w:w="0" w:type="dxa"/>
          <w:left w:w="115" w:type="dxa"/>
          <w:bottom w:w="0" w:type="dxa"/>
          <w:right w:w="115" w:type="dxa"/>
        </w:tblCellMar>
      </w:tblPr>
      <w:tblGrid>
        <w:gridCol w:w="2140"/>
        <w:gridCol w:w="1960"/>
      </w:tblGrid>
      <w:tr w14:paraId="543DC178">
        <w:tblPrEx>
          <w:tblCellMar>
            <w:top w:w="0" w:type="dxa"/>
            <w:left w:w="115" w:type="dxa"/>
            <w:bottom w:w="0" w:type="dxa"/>
            <w:right w:w="115"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DAE9F8"/>
            <w:vAlign w:val="center"/>
          </w:tcPr>
          <w:p w14:paraId="00000171">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Financial Year</w:t>
            </w:r>
          </w:p>
        </w:tc>
        <w:tc>
          <w:tcPr>
            <w:tcBorders>
              <w:top w:val="single" w:color="000000" w:sz="4" w:space="0"/>
              <w:left w:val="nil"/>
              <w:bottom w:val="single" w:color="000000" w:sz="4" w:space="0"/>
              <w:right w:val="single" w:color="000000" w:sz="4" w:space="0"/>
            </w:tcBorders>
            <w:shd w:val="clear" w:color="auto" w:fill="DAE9F8"/>
            <w:vAlign w:val="center"/>
          </w:tcPr>
          <w:p w14:paraId="00000172">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Fee Amount</w:t>
            </w:r>
          </w:p>
        </w:tc>
      </w:tr>
      <w:tr w14:paraId="2EC28F29">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73">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FY 2026–27</w:t>
            </w:r>
          </w:p>
        </w:tc>
        <w:tc>
          <w:tcPr>
            <w:tcBorders>
              <w:top w:val="nil"/>
              <w:left w:val="nil"/>
              <w:bottom w:val="single" w:color="000000" w:sz="4" w:space="0"/>
              <w:right w:val="single" w:color="000000" w:sz="4" w:space="0"/>
            </w:tcBorders>
            <w:shd w:val="clear" w:color="auto" w:fill="auto"/>
            <w:vAlign w:val="center"/>
          </w:tcPr>
          <w:p w14:paraId="00000174">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4,643</w:t>
            </w:r>
          </w:p>
        </w:tc>
      </w:tr>
      <w:tr w14:paraId="73D25411">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75">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FY 2027–28</w:t>
            </w:r>
          </w:p>
        </w:tc>
        <w:tc>
          <w:tcPr>
            <w:tcBorders>
              <w:top w:val="nil"/>
              <w:left w:val="nil"/>
              <w:bottom w:val="single" w:color="000000" w:sz="4" w:space="0"/>
              <w:right w:val="single" w:color="000000" w:sz="4" w:space="0"/>
            </w:tcBorders>
            <w:shd w:val="clear" w:color="auto" w:fill="auto"/>
            <w:vAlign w:val="center"/>
          </w:tcPr>
          <w:p w14:paraId="00000176">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1,808</w:t>
            </w:r>
          </w:p>
        </w:tc>
      </w:tr>
      <w:tr w14:paraId="47E1F401">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77">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Total Fee</w:t>
            </w:r>
          </w:p>
        </w:tc>
        <w:tc>
          <w:tcPr>
            <w:tcBorders>
              <w:top w:val="nil"/>
              <w:left w:val="nil"/>
              <w:bottom w:val="single" w:color="000000" w:sz="4" w:space="0"/>
              <w:right w:val="single" w:color="000000" w:sz="4" w:space="0"/>
            </w:tcBorders>
            <w:shd w:val="clear" w:color="auto" w:fill="auto"/>
            <w:vAlign w:val="center"/>
          </w:tcPr>
          <w:p w14:paraId="00000178">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 6,451</w:t>
            </w:r>
          </w:p>
        </w:tc>
      </w:tr>
    </w:tbl>
    <w:p w14:paraId="00000179">
      <w:pPr>
        <w:spacing w:after="0" w:line="240" w:lineRule="auto"/>
        <w:rPr>
          <w:rFonts w:ascii="Times New Roman" w:hAnsi="Times New Roman" w:eastAsia="Times New Roman" w:cs="Times New Roman"/>
          <w:b/>
          <w:bCs/>
          <w:sz w:val="13"/>
          <w:szCs w:val="13"/>
        </w:rPr>
      </w:pPr>
    </w:p>
    <w:p w14:paraId="0000017A">
      <w:pPr>
        <w:spacing w:after="0" w:line="240" w:lineRule="auto"/>
        <w:rPr>
          <w:rFonts w:ascii="Times New Roman" w:hAnsi="Times New Roman" w:eastAsia="Times New Roman" w:cs="Times New Roman"/>
          <w:b/>
          <w:bCs/>
          <w:sz w:val="13"/>
          <w:szCs w:val="13"/>
        </w:rPr>
      </w:pPr>
    </w:p>
    <w:p w14:paraId="0000017B">
      <w:pPr>
        <w:spacing w:after="0" w:line="240" w:lineRule="auto"/>
        <w:rPr>
          <w:rFonts w:ascii="Times New Roman" w:hAnsi="Times New Roman" w:eastAsia="Times New Roman" w:cs="Times New Roman"/>
          <w:b/>
          <w:bCs/>
          <w:sz w:val="13"/>
          <w:szCs w:val="13"/>
        </w:rPr>
      </w:pPr>
    </w:p>
    <w:p w14:paraId="0000017C">
      <w:pPr>
        <w:spacing w:after="0" w:line="240" w:lineRule="auto"/>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t>Illustration for Second Case</w:t>
      </w:r>
    </w:p>
    <w:p w14:paraId="0000017D">
      <w:pPr>
        <w:rPr>
          <w:rFonts w:ascii="Times New Roman" w:hAnsi="Times New Roman" w:eastAsia="Times New Roman" w:cs="Times New Roman"/>
          <w:sz w:val="13"/>
          <w:szCs w:val="13"/>
        </w:rPr>
      </w:pPr>
      <w:r>
        <w:rPr>
          <w:rFonts w:ascii="Times New Roman" w:hAnsi="Times New Roman" w:eastAsia="Times New Roman" w:cs="Times New Roman"/>
          <w:b w:val="0"/>
          <w:bCs w:val="0"/>
          <w:sz w:val="13"/>
          <w:szCs w:val="13"/>
          <w:rtl w:val="0"/>
        </w:rPr>
        <w:t>If Intervention Type = Overseas Inventory E-Commerce Credit Facility (1%)</w:t>
      </w:r>
    </w:p>
    <w:p w14:paraId="0000017E">
      <w:pPr>
        <w:numPr>
          <w:ilvl w:val="0"/>
          <w:numId w:val="24"/>
        </w:numPr>
        <w:spacing w:before="280" w:after="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The same calculation logic will apply </w:t>
      </w:r>
    </w:p>
    <w:p w14:paraId="0000017F">
      <w:pPr>
        <w:numPr>
          <w:ilvl w:val="0"/>
          <w:numId w:val="24"/>
        </w:numPr>
        <w:spacing w:before="0" w:after="280" w:line="240" w:lineRule="auto"/>
        <w:ind w:left="720" w:hanging="360"/>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 xml:space="preserve">Only the </w:t>
      </w:r>
      <w:sdt>
        <w:sdtPr>
          <w:rPr>
            <w:sz w:val="13"/>
            <w:szCs w:val="13"/>
          </w:rPr>
          <w:tag w:val="goog_rdk_1"/>
          <w:id w:val="-1581829706"/>
        </w:sdtPr>
        <w:sdtEndPr>
          <w:rPr>
            <w:sz w:val="13"/>
            <w:szCs w:val="13"/>
          </w:rPr>
        </w:sdtEndPr>
        <w:sdtContent>
          <w:r>
            <w:rPr>
              <w:rFonts w:ascii="Cardo" w:hAnsi="Cardo" w:eastAsia="Cardo" w:cs="Cardo"/>
              <w:b/>
              <w:bCs/>
              <w:sz w:val="13"/>
              <w:szCs w:val="13"/>
              <w:rtl w:val="0"/>
            </w:rPr>
            <w:t>rate changes from 0.5% → 1%</w:t>
          </w:r>
        </w:sdtContent>
      </w:sdt>
    </w:p>
    <w:p w14:paraId="00000180">
      <w:pPr>
        <w:spacing w:after="0" w:line="240" w:lineRule="auto"/>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t>Revised Fee</w:t>
      </w:r>
    </w:p>
    <w:p w14:paraId="00000181">
      <w:pPr>
        <w:spacing w:after="0" w:line="240" w:lineRule="auto"/>
        <w:rPr>
          <w:rFonts w:ascii="Times New Roman" w:hAnsi="Times New Roman" w:eastAsia="Times New Roman" w:cs="Times New Roman"/>
          <w:b/>
          <w:bCs/>
          <w:sz w:val="13"/>
          <w:szCs w:val="13"/>
        </w:rPr>
      </w:pPr>
    </w:p>
    <w:tbl>
      <w:tblPr>
        <w:tblStyle w:val="20"/>
        <w:tblW w:w="4100" w:type="dxa"/>
        <w:tblInd w:w="-5" w:type="dxa"/>
        <w:tblLayout w:type="fixed"/>
        <w:tblCellMar>
          <w:top w:w="0" w:type="dxa"/>
          <w:left w:w="115" w:type="dxa"/>
          <w:bottom w:w="0" w:type="dxa"/>
          <w:right w:w="115" w:type="dxa"/>
        </w:tblCellMar>
      </w:tblPr>
      <w:tblGrid>
        <w:gridCol w:w="2140"/>
        <w:gridCol w:w="1960"/>
      </w:tblGrid>
      <w:tr w14:paraId="791A752A">
        <w:tblPrEx>
          <w:tblCellMar>
            <w:top w:w="0" w:type="dxa"/>
            <w:left w:w="115" w:type="dxa"/>
            <w:bottom w:w="0" w:type="dxa"/>
            <w:right w:w="115" w:type="dxa"/>
          </w:tblCellMar>
        </w:tblPrEx>
        <w:trPr>
          <w:trHeight w:val="315" w:hRule="atLeast"/>
        </w:trPr>
        <w:tc>
          <w:tcPr>
            <w:tcBorders>
              <w:top w:val="single" w:color="000000" w:sz="4" w:space="0"/>
              <w:left w:val="single" w:color="000000" w:sz="4" w:space="0"/>
              <w:bottom w:val="single" w:color="000000" w:sz="4" w:space="0"/>
              <w:right w:val="single" w:color="000000" w:sz="4" w:space="0"/>
            </w:tcBorders>
            <w:shd w:val="clear" w:color="auto" w:fill="DAE9F8"/>
            <w:vAlign w:val="center"/>
          </w:tcPr>
          <w:p w14:paraId="00000182">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Financial Year</w:t>
            </w:r>
          </w:p>
        </w:tc>
        <w:tc>
          <w:tcPr>
            <w:tcBorders>
              <w:top w:val="single" w:color="000000" w:sz="4" w:space="0"/>
              <w:left w:val="nil"/>
              <w:bottom w:val="single" w:color="000000" w:sz="4" w:space="0"/>
              <w:right w:val="single" w:color="000000" w:sz="4" w:space="0"/>
            </w:tcBorders>
            <w:shd w:val="clear" w:color="auto" w:fill="DAE9F8"/>
            <w:vAlign w:val="center"/>
          </w:tcPr>
          <w:p w14:paraId="00000183">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Fee Amount</w:t>
            </w:r>
          </w:p>
        </w:tc>
      </w:tr>
      <w:tr w14:paraId="4AC4BD2E">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84">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FY 2026–27</w:t>
            </w:r>
          </w:p>
        </w:tc>
        <w:tc>
          <w:tcPr>
            <w:tcBorders>
              <w:top w:val="nil"/>
              <w:left w:val="nil"/>
              <w:bottom w:val="single" w:color="000000" w:sz="4" w:space="0"/>
              <w:right w:val="single" w:color="000000" w:sz="4" w:space="0"/>
            </w:tcBorders>
            <w:shd w:val="clear" w:color="auto" w:fill="auto"/>
            <w:vAlign w:val="center"/>
          </w:tcPr>
          <w:p w14:paraId="00000185">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9,286</w:t>
            </w:r>
          </w:p>
        </w:tc>
      </w:tr>
      <w:tr w14:paraId="5E3A4CB2">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86">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FY 2027–28</w:t>
            </w:r>
          </w:p>
        </w:tc>
        <w:tc>
          <w:tcPr>
            <w:tcBorders>
              <w:top w:val="nil"/>
              <w:left w:val="nil"/>
              <w:bottom w:val="single" w:color="000000" w:sz="4" w:space="0"/>
              <w:right w:val="single" w:color="000000" w:sz="4" w:space="0"/>
            </w:tcBorders>
            <w:shd w:val="clear" w:color="auto" w:fill="auto"/>
            <w:vAlign w:val="center"/>
          </w:tcPr>
          <w:p w14:paraId="00000187">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3,616</w:t>
            </w:r>
          </w:p>
        </w:tc>
      </w:tr>
      <w:tr w14:paraId="290D45F7">
        <w:tblPrEx>
          <w:tblCellMar>
            <w:top w:w="0" w:type="dxa"/>
            <w:left w:w="115" w:type="dxa"/>
            <w:bottom w:w="0" w:type="dxa"/>
            <w:right w:w="115" w:type="dxa"/>
          </w:tblCellMar>
        </w:tblPrEx>
        <w:trPr>
          <w:trHeight w:val="315" w:hRule="atLeast"/>
        </w:trPr>
        <w:tc>
          <w:tcPr>
            <w:tcBorders>
              <w:top w:val="nil"/>
              <w:left w:val="single" w:color="000000" w:sz="4" w:space="0"/>
              <w:bottom w:val="single" w:color="000000" w:sz="4" w:space="0"/>
              <w:right w:val="single" w:color="000000" w:sz="4" w:space="0"/>
            </w:tcBorders>
            <w:shd w:val="clear" w:color="auto" w:fill="auto"/>
            <w:vAlign w:val="center"/>
          </w:tcPr>
          <w:p w14:paraId="00000188">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Total Fee</w:t>
            </w:r>
          </w:p>
        </w:tc>
        <w:tc>
          <w:tcPr>
            <w:tcBorders>
              <w:top w:val="nil"/>
              <w:left w:val="nil"/>
              <w:bottom w:val="single" w:color="000000" w:sz="4" w:space="0"/>
              <w:right w:val="single" w:color="000000" w:sz="4" w:space="0"/>
            </w:tcBorders>
            <w:shd w:val="clear" w:color="auto" w:fill="auto"/>
            <w:vAlign w:val="center"/>
          </w:tcPr>
          <w:p w14:paraId="00000189">
            <w:pPr>
              <w:spacing w:after="0" w:line="240" w:lineRule="auto"/>
              <w:jc w:val="center"/>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 12,902</w:t>
            </w:r>
          </w:p>
        </w:tc>
      </w:tr>
    </w:tbl>
    <w:p w14:paraId="0000018A">
      <w:pPr>
        <w:spacing w:after="0" w:line="240" w:lineRule="auto"/>
        <w:rPr>
          <w:rFonts w:ascii="Times New Roman" w:hAnsi="Times New Roman" w:eastAsia="Times New Roman" w:cs="Times New Roman"/>
          <w:b/>
          <w:bCs/>
          <w:sz w:val="13"/>
          <w:szCs w:val="13"/>
        </w:rPr>
      </w:pPr>
    </w:p>
    <w:p w14:paraId="0000018B">
      <w:pPr>
        <w:rPr>
          <w:rFonts w:ascii="Times New Roman" w:hAnsi="Times New Roman" w:eastAsia="Times New Roman" w:cs="Times New Roman"/>
          <w:sz w:val="13"/>
          <w:szCs w:val="13"/>
        </w:rPr>
      </w:pPr>
      <w:bookmarkStart w:id="17" w:name="_heading=h.fggdx0qelksk" w:colFirst="0" w:colLast="0"/>
      <w:bookmarkEnd w:id="17"/>
      <w:r>
        <w:rPr>
          <w:sz w:val="13"/>
          <w:szCs w:val="13"/>
          <w:rtl w:val="0"/>
        </w:rPr>
        <w:br w:type="textWrapping"/>
      </w:r>
      <w:r>
        <w:rPr>
          <w:rFonts w:ascii="Times New Roman" w:hAnsi="Times New Roman" w:eastAsia="Times New Roman" w:cs="Times New Roman"/>
          <w:b/>
          <w:bCs/>
          <w:color w:val="000000"/>
          <w:sz w:val="13"/>
          <w:szCs w:val="13"/>
          <w:highlight w:val="yellow"/>
          <w:rtl w:val="0"/>
        </w:rPr>
        <w:t>3.5 Calculation based on GST</w:t>
      </w:r>
      <w:r>
        <w:rPr>
          <w:rFonts w:ascii="Times New Roman" w:hAnsi="Times New Roman" w:eastAsia="Times New Roman" w:cs="Times New Roman"/>
          <w:b/>
          <w:bCs/>
          <w:color w:val="000000"/>
          <w:sz w:val="13"/>
          <w:szCs w:val="13"/>
          <w:rtl w:val="0"/>
        </w:rPr>
        <w:br w:type="textWrapping"/>
      </w:r>
      <w:r>
        <w:rPr>
          <w:rFonts w:ascii="Times New Roman" w:hAnsi="Times New Roman" w:eastAsia="Times New Roman" w:cs="Times New Roman"/>
          <w:b/>
          <w:bCs/>
          <w:color w:val="000000"/>
          <w:sz w:val="13"/>
          <w:szCs w:val="13"/>
          <w:rtl w:val="0"/>
        </w:rPr>
        <w:br w:type="textWrapping"/>
      </w:r>
      <w:r>
        <w:rPr>
          <w:rFonts w:ascii="Times New Roman" w:hAnsi="Times New Roman" w:eastAsia="Times New Roman" w:cs="Times New Roman"/>
          <w:sz w:val="13"/>
          <w:szCs w:val="13"/>
          <w:rtl w:val="0"/>
        </w:rPr>
        <w:t xml:space="preserve">As per GST policy, tax on GST is primarily based on MLI’s Headquarters’ location i.e. the state in which MLI is primarily based. NCGTC’s state of operations is decided as Maharashtra state. </w:t>
      </w:r>
    </w:p>
    <w:p w14:paraId="0000018C">
      <w:pPr>
        <w:rPr>
          <w:rFonts w:ascii="Times New Roman" w:hAnsi="Times New Roman" w:eastAsia="Times New Roman" w:cs="Times New Roman"/>
          <w:sz w:val="13"/>
          <w:szCs w:val="13"/>
        </w:rPr>
      </w:pPr>
    </w:p>
    <w:p w14:paraId="0000018D">
      <w:pPr>
        <w:rPr>
          <w:rFonts w:ascii="Times New Roman" w:hAnsi="Times New Roman" w:eastAsia="Times New Roman" w:cs="Times New Roman"/>
          <w:b/>
          <w:bCs/>
          <w:sz w:val="13"/>
          <w:szCs w:val="13"/>
          <w:u w:val="single"/>
        </w:rPr>
      </w:pPr>
      <w:r>
        <w:rPr>
          <w:rFonts w:ascii="Times New Roman" w:hAnsi="Times New Roman" w:eastAsia="Times New Roman" w:cs="Times New Roman"/>
          <w:b/>
          <w:bCs/>
          <w:sz w:val="13"/>
          <w:szCs w:val="13"/>
          <w:u w:val="single"/>
          <w:rtl w:val="0"/>
        </w:rPr>
        <w:t>If the state of MLI operation is Maharashtra:</w:t>
      </w:r>
    </w:p>
    <w:p w14:paraId="0000018E">
      <w:pP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Then as per GST policy, CGST and SGST will be applicable in the tax calculation.</w:t>
      </w:r>
    </w:p>
    <w:p w14:paraId="0000018F">
      <w:pP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The formula is as below:</w:t>
      </w:r>
    </w:p>
    <w:p w14:paraId="00000190">
      <w:pPr>
        <w:jc w:val="cente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br w:type="textWrapping"/>
      </w:r>
      <w:r>
        <w:rPr>
          <w:rFonts w:ascii="Times New Roman" w:hAnsi="Times New Roman" w:eastAsia="Times New Roman" w:cs="Times New Roman"/>
          <w:sz w:val="13"/>
          <w:szCs w:val="13"/>
        </w:rPr>
        <mc:AlternateContent>
          <mc:Choice Requires="wps">
            <w:drawing>
              <wp:inline distT="0" distB="0" distL="0" distR="0">
                <wp:extent cx="5769610" cy="514985"/>
                <wp:effectExtent l="0" t="0" r="0" b="0"/>
                <wp:docPr id="2" name="Rectangle 2"/>
                <wp:cNvGraphicFramePr/>
                <a:graphic xmlns:a="http://schemas.openxmlformats.org/drawingml/2006/main">
                  <a:graphicData uri="http://schemas.microsoft.com/office/word/2010/wordprocessingShape">
                    <wps:wsp>
                      <wps:cNvSpPr/>
                      <wps:spPr>
                        <a:xfrm>
                          <a:off x="2467437" y="3528858"/>
                          <a:ext cx="5757126" cy="502285"/>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7C6BEFE7">
                            <w:pPr>
                              <w:spacing w:before="0" w:after="160" w:line="258"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Tax on Guarantee Fee = (Credit Guarantee Fee * CGST Rate Defined in SURGE) + (Credit Guarantee Fee * SGST Rate Defined in SURGE)</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40.55pt;width:454.3pt;v-text-anchor:middle;" fillcolor="#FFFFFF [3201]" filled="t" stroked="t" coordsize="21600,21600" o:gfxdata="UEsDBAoAAAAAAIdO4kAAAAAAAAAAAAAAAAAEAAAAZHJzL1BLAwQUAAAACACHTuJAxaclENUAAAAE&#10;AQAADwAAAGRycy9kb3ducmV2LnhtbE2PQUvDQBCF74L/YZmCN7ubHEqM2RSpVAKCYtuLt012mgSz&#10;syG7beO/d/RiLwOP93jvm2I9u0GccQq9Jw3JUoFAarztqdVw2G/vMxAhGrJm8IQavjHAury9KUxu&#10;/YU+8LyLreASCrnR0MU45lKGpkNnwtKPSOwd/eRMZDm10k7mwuVukKlSK+lMT7zQmRE3HTZfu5PT&#10;MM4vx+f0M83a99enbfVWVw31ldZ3i0Q9gog4x/8w/OIzOpTMVPsT2SAGDfxI/LvsPahsBaLWkCUJ&#10;yLKQ1/DlD1BLAwQUAAAACACHTuJAPoAjEk8CAADCBAAADgAAAGRycy9lMm9Eb2MueG1srVTbbtsw&#10;DH0fsH8Q9L7aceMkDeoUQ7MMA4qtWLcPYGQ5FqDbROX296Nkb71swPowP9ikRR8eHpK+vjkZzQ4y&#10;oHK24ZOLkjNphWuV3TX8+7fNuwVnGMG2oJ2VDT9L5Dert2+uj34pK9c73crACMTi8ugb3sfol0WB&#10;opcG8MJ5aemwc8FAJDfsijbAkdCNLqqynBVHF1ofnJCI9HY9HPIRMbwG0HWdEnLtxN5IGwfUIDVE&#10;Kgl75ZGvMtuukyJ+6TqUkemGU6Ux3ykJ2dt0L1bXsNwF8L0SIwV4DYUXNRlQlpL+hlpDBLYP6g8o&#10;o0Rw6Lp4IZwphkKyIlTFpHyhzUMPXuZaSGr0v0XH/wcrPh/uA1NtwyvOLBhq+FcSDexOS1YleY4e&#10;lxT14O/D6CGZqdZTF0x6UhXsRADT2Xx6Oefs3PDLulos6sUgrzxFJiigntfzSTXjTFBEXVbVok4B&#10;xSOSDxg/SmdYMhoeiElWFQ53GIfQXyEpMTqt2o3SOjtht73VgR2AWr3J14j+LExbdqSxr+YljYAA&#10;GuCOBodM40kEtLuc8Nkn+Ax5fjWbzv6GnJitAfuBQUYY6jcq0sZoZRq+KNM1vO4ltB9sy+LZk+qW&#10;lo0namg405JWkwwqGZYRlP53HKmoLYmZ2jU0KFnxtD2NXdu69kytRi82ipjeAcZ7CDTsE0pLC0AJ&#10;f+whEAn9ydKEXU2mVU0bk51pnfUKT0+2T0/Ait7RXokYOBuc25j3LJVg3ft9dJ3KPUy8BjIjXRrt&#10;PAXjGqbdeernqMdfz+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xaclENUAAAAEAQAADwAAAAAA&#10;AAABACAAAAAiAAAAZHJzL2Rvd25yZXYueG1sUEsBAhQAFAAAAAgAh07iQD6AIxJPAgAAwgQAAA4A&#10;AAAAAAAAAQAgAAAAJAEAAGRycy9lMm9Eb2MueG1sUEsFBgAAAAAGAAYAWQEAAOUFAAAAAA==&#10;">
                <v:fill on="t" focussize="0,0"/>
                <v:stroke weight="1pt" color="#F79646 [3209]" miterlimit="8" joinstyle="miter" startarrowwidth="narrow" startarrowlength="short" endarrowwidth="narrow" endarrowlength="short"/>
                <v:imagedata o:title=""/>
                <o:lock v:ext="edit" aspectratio="f"/>
                <v:textbox inset="7.1988188976378pt,3.59842519685039pt,7.1988188976378pt,3.59842519685039pt">
                  <w:txbxContent>
                    <w:p w14:paraId="7C6BEFE7">
                      <w:pPr>
                        <w:spacing w:before="0" w:after="160" w:line="258"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Tax on Guarantee Fee = (Credit Guarantee Fee * CGST Rate Defined in SURGE) + (Credit Guarantee Fee * SGST Rate Defined in SURGE)</w:t>
                      </w:r>
                    </w:p>
                  </w:txbxContent>
                </v:textbox>
                <w10:wrap type="none"/>
                <w10:anchorlock/>
              </v:rect>
            </w:pict>
          </mc:Fallback>
        </mc:AlternateContent>
      </w:r>
    </w:p>
    <w:p w14:paraId="00000191">
      <w:pPr>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br w:type="textWrapping"/>
      </w:r>
    </w:p>
    <w:tbl>
      <w:tblPr>
        <w:tblStyle w:val="21"/>
        <w:tblW w:w="71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60"/>
        <w:gridCol w:w="1956"/>
      </w:tblGrid>
      <w:tr w14:paraId="6FCC9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2">
            <w:pPr>
              <w:spacing w:after="0" w:line="240" w:lineRule="auto"/>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CAECE Scheme Parameters</w:t>
            </w:r>
          </w:p>
        </w:tc>
        <w:tc>
          <w:p w14:paraId="00000193">
            <w:pPr>
              <w:spacing w:after="0" w:line="240" w:lineRule="auto"/>
              <w:rPr>
                <w:rFonts w:ascii="Times New Roman" w:hAnsi="Times New Roman" w:eastAsia="Times New Roman" w:cs="Times New Roman"/>
                <w:b/>
                <w:bCs/>
                <w:color w:val="000000"/>
                <w:sz w:val="13"/>
                <w:szCs w:val="13"/>
              </w:rPr>
            </w:pPr>
          </w:p>
        </w:tc>
      </w:tr>
      <w:tr w14:paraId="024F0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Cover (%)</w:t>
            </w:r>
          </w:p>
        </w:tc>
        <w:tc>
          <w:p w14:paraId="00000195">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75%</w:t>
            </w:r>
          </w:p>
        </w:tc>
      </w:tr>
      <w:tr w14:paraId="475E0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Annual Guarantee Fee (%)</w:t>
            </w:r>
          </w:p>
        </w:tc>
        <w:tc>
          <w:p w14:paraId="00000197">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0.50%</w:t>
            </w:r>
          </w:p>
        </w:tc>
      </w:tr>
      <w:tr w14:paraId="6EBD8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Maximum Limit to Guarantee Issuance Allowed (INR)</w:t>
            </w:r>
          </w:p>
        </w:tc>
        <w:tc>
          <w:p w14:paraId="00000199">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1,50,000.00</w:t>
            </w:r>
          </w:p>
        </w:tc>
      </w:tr>
      <w:tr w14:paraId="66B3C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Minimum Limit to Guarantee Issuance Allowed (INR)</w:t>
            </w:r>
          </w:p>
        </w:tc>
        <w:tc>
          <w:p w14:paraId="0000019B">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5000.00</w:t>
            </w:r>
          </w:p>
        </w:tc>
      </w:tr>
      <w:tr w14:paraId="22DFA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Sanctioned Loan Amount</w:t>
            </w:r>
          </w:p>
        </w:tc>
        <w:tc>
          <w:p w14:paraId="0000019D">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1,00,000.00</w:t>
            </w:r>
          </w:p>
        </w:tc>
      </w:tr>
      <w:tr w14:paraId="48014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9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CGST</w:t>
            </w:r>
          </w:p>
        </w:tc>
        <w:tc>
          <w:p w14:paraId="0000019F">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9%</w:t>
            </w:r>
          </w:p>
        </w:tc>
      </w:tr>
      <w:tr w14:paraId="5B880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A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SGST</w:t>
            </w:r>
          </w:p>
        </w:tc>
        <w:tc>
          <w:p w14:paraId="000001A1">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9%</w:t>
            </w:r>
          </w:p>
        </w:tc>
      </w:tr>
      <w:tr w14:paraId="2B004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A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IGST</w:t>
            </w:r>
          </w:p>
        </w:tc>
        <w:tc>
          <w:p w14:paraId="000001A3">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18%</w:t>
            </w:r>
          </w:p>
        </w:tc>
      </w:tr>
    </w:tbl>
    <w:p w14:paraId="000001A4">
      <w:pPr>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sz w:val="13"/>
          <w:szCs w:val="13"/>
          <w:rtl w:val="0"/>
        </w:rPr>
        <w:t>In case of this scenario, Guarantee Fee calculation will be based on Guarantee Loan Amount.</w:t>
      </w:r>
    </w:p>
    <w:tbl>
      <w:tblPr>
        <w:tblStyle w:val="22"/>
        <w:tblW w:w="50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40"/>
        <w:gridCol w:w="1380"/>
      </w:tblGrid>
      <w:tr w14:paraId="4D19C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p w14:paraId="000001A5">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Loan Amount</w:t>
            </w:r>
          </w:p>
        </w:tc>
        <w:tc>
          <w:p w14:paraId="000001A6">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1,00,000.00 </w:t>
            </w:r>
          </w:p>
        </w:tc>
      </w:tr>
    </w:tbl>
    <w:p w14:paraId="000001A7">
      <w:pPr>
        <w:jc w:val="both"/>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sz w:val="13"/>
          <w:szCs w:val="13"/>
          <w:rtl w:val="0"/>
        </w:rPr>
        <w:t>Thus the Guarantee Fee = 100,000 * (0.5%)</w:t>
      </w:r>
    </w:p>
    <w:p w14:paraId="000001A8">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Which equals to INR 500/-</w:t>
      </w:r>
    </w:p>
    <w:p w14:paraId="000001A9">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Taxation on INR 500/- is determined as below:</w:t>
      </w:r>
    </w:p>
    <w:p w14:paraId="000001AA">
      <w:pPr>
        <w:numPr>
          <w:ilvl w:val="0"/>
          <w:numId w:val="25"/>
        </w:numPr>
        <w:ind w:left="720" w:hanging="360"/>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SGST Tax on this Fee @9% is 500*9% = INR 45/-</w:t>
      </w:r>
    </w:p>
    <w:p w14:paraId="000001AB">
      <w:pPr>
        <w:numPr>
          <w:ilvl w:val="0"/>
          <w:numId w:val="25"/>
        </w:numPr>
        <w:ind w:left="720" w:hanging="360"/>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CGST Tax on this Fee @9% is 500*9% = INR 45 /-</w:t>
      </w:r>
    </w:p>
    <w:p w14:paraId="000001AC">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Total Tax is summation of CGST and SGST = 45 + 45 = INR 90/-</w:t>
      </w:r>
    </w:p>
    <w:p w14:paraId="000001AD">
      <w:pPr>
        <w:spacing w:after="0" w:line="240" w:lineRule="auto"/>
        <w:rPr>
          <w:rFonts w:ascii="Times New Roman" w:hAnsi="Times New Roman" w:eastAsia="Times New Roman" w:cs="Times New Roman"/>
          <w:b/>
          <w:bCs/>
          <w:sz w:val="13"/>
          <w:szCs w:val="13"/>
        </w:rPr>
      </w:pPr>
    </w:p>
    <w:p w14:paraId="000001AE">
      <w:pPr>
        <w:jc w:val="both"/>
        <w:rPr>
          <w:rFonts w:ascii="Times New Roman" w:hAnsi="Times New Roman" w:eastAsia="Times New Roman" w:cs="Times New Roman"/>
          <w:sz w:val="13"/>
          <w:szCs w:val="13"/>
        </w:rPr>
      </w:pPr>
      <w:r>
        <w:rPr>
          <w:rFonts w:ascii="Times New Roman" w:hAnsi="Times New Roman" w:eastAsia="Times New Roman" w:cs="Times New Roman"/>
          <w:b/>
          <w:bCs/>
          <w:sz w:val="13"/>
          <w:szCs w:val="13"/>
          <w:u w:val="single"/>
          <w:rtl w:val="0"/>
        </w:rPr>
        <w:t>If the state of MLI operation is Not Maharashtra</w:t>
      </w:r>
      <w:r>
        <w:rPr>
          <w:rFonts w:ascii="Times New Roman" w:hAnsi="Times New Roman" w:eastAsia="Times New Roman" w:cs="Times New Roman"/>
          <w:sz w:val="13"/>
          <w:szCs w:val="13"/>
          <w:rtl w:val="0"/>
        </w:rPr>
        <w:t>:</w:t>
      </w:r>
    </w:p>
    <w:p w14:paraId="000001AF">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Then as per GST policy, IGST will be applicable in the tax calculation.</w:t>
      </w:r>
    </w:p>
    <w:p w14:paraId="000001B0">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The formula is as below:</w:t>
      </w:r>
    </w:p>
    <w:p w14:paraId="000001B1">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Pr>
        <mc:AlternateContent>
          <mc:Choice Requires="wps">
            <w:drawing>
              <wp:inline distT="0" distB="0" distL="0" distR="0">
                <wp:extent cx="5769610" cy="514985"/>
                <wp:effectExtent l="0" t="0" r="0" b="0"/>
                <wp:docPr id="1" name="Rectangle 1"/>
                <wp:cNvGraphicFramePr/>
                <a:graphic xmlns:a="http://schemas.openxmlformats.org/drawingml/2006/main">
                  <a:graphicData uri="http://schemas.microsoft.com/office/word/2010/wordprocessingShape">
                    <wps:wsp>
                      <wps:cNvSpPr/>
                      <wps:spPr>
                        <a:xfrm>
                          <a:off x="2467437" y="3528858"/>
                          <a:ext cx="5757126" cy="502285"/>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6D617EAE">
                            <w:pPr>
                              <w:spacing w:before="0" w:after="160" w:line="258"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Tax on Guarantee Fee = (Credit Guarantee Fee * IGST Rate Defined in SURGE)</w:t>
                            </w:r>
                          </w:p>
                        </w:txbxContent>
                      </wps:txbx>
                      <wps:bodyPr spcFirstLastPara="1" wrap="square" lIns="91425" tIns="45700" rIns="91425" bIns="45700" anchor="ctr" anchorCtr="0">
                        <a:noAutofit/>
                      </wps:bodyPr>
                    </wps:wsp>
                  </a:graphicData>
                </a:graphic>
              </wp:inline>
            </w:drawing>
          </mc:Choice>
          <mc:Fallback>
            <w:pict>
              <v:rect id="_x0000_s1026" o:spid="_x0000_s1026" o:spt="1" style="height:40.55pt;width:454.3pt;v-text-anchor:middle;" fillcolor="#FFFFFF [3201]" filled="t" stroked="t" coordsize="21600,21600" o:gfxdata="UEsDBAoAAAAAAIdO4kAAAAAAAAAAAAAAAAAEAAAAZHJzL1BLAwQUAAAACACHTuJAxaclENUAAAAE&#10;AQAADwAAAGRycy9kb3ducmV2LnhtbE2PQUvDQBCF74L/YZmCN7ubHEqM2RSpVAKCYtuLt012mgSz&#10;syG7beO/d/RiLwOP93jvm2I9u0GccQq9Jw3JUoFAarztqdVw2G/vMxAhGrJm8IQavjHAury9KUxu&#10;/YU+8LyLreASCrnR0MU45lKGpkNnwtKPSOwd/eRMZDm10k7mwuVukKlSK+lMT7zQmRE3HTZfu5PT&#10;MM4vx+f0M83a99enbfVWVw31ldZ3i0Q9gog4x/8w/OIzOpTMVPsT2SAGDfxI/LvsPahsBaLWkCUJ&#10;yLKQ1/DlD1BLAwQUAAAACACHTuJAmKHY11ACAADCBAAADgAAAGRycy9lMm9Eb2MueG1srVTbjtow&#10;EH2v1H+w/F4SsgRYRFhVS6kqrbqo237A4DjEkm+1DYG/79hJd2FbqftQHsJMPByfc2aG5d1JSXLk&#10;zgujKzoe5ZRwzUwt9L6iP75vPswp8QF0DdJoXtEz9/Ru9f7dsrMLXpjWyJo7giDaLzpb0TYEu8gy&#10;z1quwI+M5RoPG+MUBEzdPqsddIiuZFbk+TTrjKutM4x7j2/X/SEdEN1bAE3TCMbXhh0U16FHdVxC&#10;QEm+FdbTVWLbNJyFx6bxPBBZUVQa0hMvwXgXn9lqCYu9A9sKNlCAt1B4pUmB0HjpM9QaApCDE39A&#10;KcGc8aYJI2ZU1gtJjqCKcf7Km6cWLE9a0Gpvn033/w+WfT1uHRE1TgIlGhQ2/BuaBnovORlHezrr&#10;F1j1ZLduyDyGUeupcSp+owpyqmgxmc4mNzNKzhW9KYv5vJz39vJTIAwLylk5GxdTShhWlHlRzMtY&#10;kL0gWefDZ24UiUFFHTJJrsLxwYe+9HdJvNgbKeqNkDIlbr+7l44cAVu9SZ8B/apMatKh2GKW4wgw&#10;wAFucHAwVBZN8HqfLrz6ib9Cnt1OJ9O/IUdma/BtzyAh9PqVCLgxUqiKzvP46V+3HOpPuibhbNF1&#10;jctGIzWvKJEcVxMDlAyLAEL+uw5dlBrNjO3qGxSjcNqdhq7tTH3GVnvLNgKZPoAPW3A47Nj4DhcA&#10;L/x5AIck5BeNE3Y7nhQlbkxKJmXyy12e7C5PQLPW4F6x4Cjpk/uQ9ixK0ObjIZhGpB5GXj2ZgS6O&#10;dpqCYQ3j7lzmqerlr2f1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WnJRDVAAAABAEAAA8AAAAA&#10;AAAAAQAgAAAAIgAAAGRycy9kb3ducmV2LnhtbFBLAQIUABQAAAAIAIdO4kCYodjXUAIAAMIEAAAO&#10;AAAAAAAAAAEAIAAAACQBAABkcnMvZTJvRG9jLnhtbFBLBQYAAAAABgAGAFkBAADmBQAAAAA=&#10;">
                <v:fill on="t" focussize="0,0"/>
                <v:stroke weight="1pt" color="#F79646 [3209]" miterlimit="8" joinstyle="miter" startarrowwidth="narrow" startarrowlength="short" endarrowwidth="narrow" endarrowlength="short"/>
                <v:imagedata o:title=""/>
                <o:lock v:ext="edit" aspectratio="f"/>
                <v:textbox inset="7.1988188976378pt,3.59842519685039pt,7.1988188976378pt,3.59842519685039pt">
                  <w:txbxContent>
                    <w:p w14:paraId="6D617EAE">
                      <w:pPr>
                        <w:spacing w:before="0" w:after="160" w:line="258" w:lineRule="auto"/>
                        <w:ind w:left="0" w:right="0" w:firstLine="0"/>
                        <w:jc w:val="center"/>
                      </w:pPr>
                      <w:r>
                        <w:rPr>
                          <w:rFonts w:ascii="Times New Roman" w:hAnsi="Times New Roman" w:eastAsia="Times New Roman" w:cs="Times New Roman"/>
                          <w:b w:val="0"/>
                          <w:i w:val="0"/>
                          <w:smallCaps w:val="0"/>
                          <w:strike w:val="0"/>
                          <w:color w:val="000000"/>
                          <w:sz w:val="24"/>
                          <w:vertAlign w:val="baseline"/>
                        </w:rPr>
                        <w:t>Tax on Guarantee Fee = (Credit Guarantee Fee * IGST Rate Defined in SURGE)</w:t>
                      </w:r>
                    </w:p>
                  </w:txbxContent>
                </v:textbox>
                <w10:wrap type="none"/>
                <w10:anchorlock/>
              </v:rect>
            </w:pict>
          </mc:Fallback>
        </mc:AlternateContent>
      </w:r>
    </w:p>
    <w:tbl>
      <w:tblPr>
        <w:tblStyle w:val="23"/>
        <w:tblW w:w="71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60"/>
        <w:gridCol w:w="1956"/>
      </w:tblGrid>
      <w:tr w14:paraId="2DE45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2">
            <w:pPr>
              <w:spacing w:after="0" w:line="240" w:lineRule="auto"/>
              <w:rPr>
                <w:rFonts w:ascii="Times New Roman" w:hAnsi="Times New Roman" w:eastAsia="Times New Roman" w:cs="Times New Roman"/>
                <w:b/>
                <w:bCs/>
                <w:color w:val="000000"/>
                <w:sz w:val="13"/>
                <w:szCs w:val="13"/>
              </w:rPr>
            </w:pPr>
            <w:r>
              <w:rPr>
                <w:rFonts w:ascii="Times New Roman" w:hAnsi="Times New Roman" w:eastAsia="Times New Roman" w:cs="Times New Roman"/>
                <w:b/>
                <w:bCs/>
                <w:color w:val="000000"/>
                <w:sz w:val="13"/>
                <w:szCs w:val="13"/>
                <w:rtl w:val="0"/>
              </w:rPr>
              <w:t>CAECE Scheme Parameters</w:t>
            </w:r>
          </w:p>
        </w:tc>
        <w:tc>
          <w:p w14:paraId="000001B3">
            <w:pPr>
              <w:spacing w:after="0" w:line="240" w:lineRule="auto"/>
              <w:rPr>
                <w:rFonts w:ascii="Times New Roman" w:hAnsi="Times New Roman" w:eastAsia="Times New Roman" w:cs="Times New Roman"/>
                <w:b/>
                <w:bCs/>
                <w:color w:val="000000"/>
                <w:sz w:val="13"/>
                <w:szCs w:val="13"/>
              </w:rPr>
            </w:pPr>
          </w:p>
        </w:tc>
      </w:tr>
      <w:tr w14:paraId="166A4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4">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Cover (%)</w:t>
            </w:r>
          </w:p>
        </w:tc>
        <w:tc>
          <w:p w14:paraId="000001B5">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75%</w:t>
            </w:r>
          </w:p>
        </w:tc>
      </w:tr>
      <w:tr w14:paraId="1FFCF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6">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Annual Guarantee Fee (%)</w:t>
            </w:r>
          </w:p>
        </w:tc>
        <w:tc>
          <w:p w14:paraId="000001B7">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0.50%</w:t>
            </w:r>
          </w:p>
        </w:tc>
      </w:tr>
      <w:tr w14:paraId="06590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8">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Maximum Limit to Guarantee Issuance Allowed (INR)</w:t>
            </w:r>
          </w:p>
        </w:tc>
        <w:tc>
          <w:p w14:paraId="000001B9">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1,50,000.00</w:t>
            </w:r>
          </w:p>
        </w:tc>
      </w:tr>
      <w:tr w14:paraId="5832E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A">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Minimum Limit to Guarantee Issuance Allowed (INR)</w:t>
            </w:r>
          </w:p>
        </w:tc>
        <w:tc>
          <w:p w14:paraId="000001BB">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5000.00</w:t>
            </w:r>
          </w:p>
        </w:tc>
      </w:tr>
      <w:tr w14:paraId="766B0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C">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Sanctioned Loan Amount</w:t>
            </w:r>
          </w:p>
        </w:tc>
        <w:tc>
          <w:p w14:paraId="000001BD">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1,00,000.00</w:t>
            </w:r>
          </w:p>
        </w:tc>
      </w:tr>
      <w:tr w14:paraId="7A64A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BE">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CGST</w:t>
            </w:r>
          </w:p>
        </w:tc>
        <w:tc>
          <w:p w14:paraId="000001BF">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9%</w:t>
            </w:r>
          </w:p>
        </w:tc>
      </w:tr>
      <w:tr w14:paraId="7CF00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C0">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SGST</w:t>
            </w:r>
          </w:p>
        </w:tc>
        <w:tc>
          <w:p w14:paraId="000001C1">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9%</w:t>
            </w:r>
          </w:p>
        </w:tc>
      </w:tr>
      <w:tr w14:paraId="460C1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p w14:paraId="000001C2">
            <w:pPr>
              <w:spacing w:after="0" w:line="240" w:lineRule="auto"/>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IGST</w:t>
            </w:r>
          </w:p>
        </w:tc>
        <w:tc>
          <w:p w14:paraId="000001C3">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18%</w:t>
            </w:r>
          </w:p>
        </w:tc>
      </w:tr>
    </w:tbl>
    <w:p w14:paraId="000001C4">
      <w:pPr>
        <w:spacing w:after="0" w:line="240" w:lineRule="auto"/>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br w:type="textWrapping"/>
      </w:r>
    </w:p>
    <w:tbl>
      <w:tblPr>
        <w:tblStyle w:val="24"/>
        <w:tblW w:w="50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40"/>
        <w:gridCol w:w="1380"/>
      </w:tblGrid>
      <w:tr w14:paraId="14F17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5" w:hRule="atLeast"/>
        </w:trPr>
        <w:tc>
          <w:p w14:paraId="000001C5">
            <w:pPr>
              <w:spacing w:after="0" w:line="240" w:lineRule="auto"/>
              <w:ind w:firstLine="480"/>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Guarantee Loan Amount</w:t>
            </w:r>
          </w:p>
        </w:tc>
        <w:tc>
          <w:p w14:paraId="000001C6">
            <w:pPr>
              <w:spacing w:after="0" w:line="240" w:lineRule="auto"/>
              <w:jc w:val="center"/>
              <w:rPr>
                <w:rFonts w:ascii="Times New Roman" w:hAnsi="Times New Roman" w:eastAsia="Times New Roman" w:cs="Times New Roman"/>
                <w:color w:val="000000"/>
                <w:sz w:val="13"/>
                <w:szCs w:val="13"/>
              </w:rPr>
            </w:pPr>
            <w:r>
              <w:rPr>
                <w:rFonts w:ascii="Times New Roman" w:hAnsi="Times New Roman" w:eastAsia="Times New Roman" w:cs="Times New Roman"/>
                <w:color w:val="000000"/>
                <w:sz w:val="13"/>
                <w:szCs w:val="13"/>
                <w:rtl w:val="0"/>
              </w:rPr>
              <w:t xml:space="preserve">1,00,000.00 </w:t>
            </w:r>
          </w:p>
        </w:tc>
      </w:tr>
    </w:tbl>
    <w:p w14:paraId="000001C7">
      <w:pPr>
        <w:spacing w:after="0" w:line="240" w:lineRule="auto"/>
        <w:rPr>
          <w:rFonts w:ascii="Times New Roman" w:hAnsi="Times New Roman" w:eastAsia="Times New Roman" w:cs="Times New Roman"/>
          <w:b/>
          <w:bCs/>
          <w:sz w:val="13"/>
          <w:szCs w:val="13"/>
        </w:rPr>
      </w:pPr>
    </w:p>
    <w:p w14:paraId="000001C8">
      <w:pPr>
        <w:spacing w:after="0" w:line="240" w:lineRule="auto"/>
        <w:rPr>
          <w:rFonts w:ascii="Times New Roman" w:hAnsi="Times New Roman" w:eastAsia="Times New Roman" w:cs="Times New Roman"/>
          <w:b/>
          <w:bCs/>
          <w:sz w:val="13"/>
          <w:szCs w:val="13"/>
        </w:rPr>
      </w:pPr>
    </w:p>
    <w:p w14:paraId="000001C9">
      <w:pPr>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Thus, in case of this scenario, Guarantee Fee calculation will be based on Guarantee Loan Amount.</w:t>
      </w:r>
    </w:p>
    <w:p w14:paraId="000001CA">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Thus the Guarantee Fee = 100,000 * (0.5%)</w:t>
      </w:r>
    </w:p>
    <w:p w14:paraId="000001CB">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Which equals to INR 500/-</w:t>
      </w:r>
    </w:p>
    <w:p w14:paraId="000001CC">
      <w:pPr>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Taxation on INR 500/- is determined as below:</w:t>
      </w:r>
    </w:p>
    <w:p w14:paraId="000001CD">
      <w:pPr>
        <w:numPr>
          <w:ilvl w:val="0"/>
          <w:numId w:val="26"/>
        </w:numPr>
        <w:ind w:left="720" w:hanging="360"/>
        <w:jc w:val="both"/>
        <w:rPr>
          <w:rFonts w:ascii="Times New Roman" w:hAnsi="Times New Roman" w:eastAsia="Times New Roman" w:cs="Times New Roman"/>
          <w:sz w:val="13"/>
          <w:szCs w:val="13"/>
        </w:rPr>
      </w:pPr>
      <w:r>
        <w:rPr>
          <w:rFonts w:ascii="Times New Roman" w:hAnsi="Times New Roman" w:eastAsia="Times New Roman" w:cs="Times New Roman"/>
          <w:sz w:val="13"/>
          <w:szCs w:val="13"/>
          <w:rtl w:val="0"/>
        </w:rPr>
        <w:t>IGST Tax on this Fee @18% is 500*18% = INR 90/-</w:t>
      </w:r>
    </w:p>
    <w:p w14:paraId="000001CE">
      <w:pPr>
        <w:rPr>
          <w:rFonts w:ascii="Times New Roman" w:hAnsi="Times New Roman" w:eastAsia="Times New Roman" w:cs="Times New Roman"/>
          <w:sz w:val="13"/>
          <w:szCs w:val="13"/>
        </w:rPr>
      </w:pPr>
      <w:bookmarkStart w:id="18" w:name="_heading=h.zehjma6esjcf" w:colFirst="0" w:colLast="0"/>
      <w:bookmarkEnd w:id="18"/>
      <w:r>
        <w:rPr>
          <w:rFonts w:ascii="Times New Roman" w:hAnsi="Times New Roman" w:eastAsia="Times New Roman" w:cs="Times New Roman"/>
          <w:b/>
          <w:bCs/>
          <w:sz w:val="13"/>
          <w:szCs w:val="13"/>
          <w:rtl w:val="0"/>
        </w:rPr>
        <w:t>Total Tax</w:t>
      </w:r>
      <w:r>
        <w:rPr>
          <w:rFonts w:ascii="Times New Roman" w:hAnsi="Times New Roman" w:eastAsia="Times New Roman" w:cs="Times New Roman"/>
          <w:sz w:val="13"/>
          <w:szCs w:val="13"/>
          <w:rtl w:val="0"/>
        </w:rPr>
        <w:t>, IGST = INR 90/-</w:t>
      </w:r>
    </w:p>
    <w:p w14:paraId="000001CF">
      <w:pPr>
        <w:spacing w:after="0" w:line="240" w:lineRule="auto"/>
        <w:rPr>
          <w:rFonts w:ascii="Times New Roman" w:hAnsi="Times New Roman" w:eastAsia="Times New Roman" w:cs="Times New Roman"/>
          <w:b/>
          <w:bCs/>
          <w:sz w:val="13"/>
          <w:szCs w:val="13"/>
        </w:rPr>
      </w:pPr>
    </w:p>
    <w:p w14:paraId="000001D0">
      <w:pPr>
        <w:pStyle w:val="2"/>
        <w:rPr>
          <w:b/>
          <w:bCs/>
          <w:color w:val="000000"/>
          <w:sz w:val="13"/>
          <w:szCs w:val="13"/>
        </w:rPr>
      </w:pPr>
      <w:bookmarkStart w:id="19" w:name="_heading=h.jj6yly6ssok" w:colFirst="0" w:colLast="0"/>
      <w:bookmarkEnd w:id="19"/>
      <w:r>
        <w:rPr>
          <w:b/>
          <w:bCs/>
          <w:color w:val="000000"/>
          <w:sz w:val="13"/>
          <w:szCs w:val="13"/>
          <w:rtl w:val="0"/>
        </w:rPr>
        <w:t>4. Reports</w:t>
      </w:r>
    </w:p>
    <w:p w14:paraId="000001D1">
      <w:pPr>
        <w:rPr>
          <w:color w:val="000000"/>
          <w:sz w:val="13"/>
          <w:szCs w:val="13"/>
        </w:rPr>
      </w:pPr>
      <w:r>
        <w:rPr>
          <w:sz w:val="13"/>
          <w:szCs w:val="13"/>
          <w:rtl w:val="0"/>
        </w:rPr>
        <w:br w:type="textWrapping"/>
      </w:r>
      <w:r>
        <w:rPr>
          <w:rFonts w:ascii="Times New Roman" w:hAnsi="Times New Roman" w:eastAsia="Times New Roman" w:cs="Times New Roman"/>
          <w:color w:val="000000"/>
          <w:sz w:val="13"/>
          <w:szCs w:val="13"/>
          <w:highlight w:val="white"/>
          <w:rtl w:val="0"/>
        </w:rPr>
        <w:t>Sanction reports required at MLI side &amp; NCGTC side in below mentioned template format with download functionality:-</w:t>
      </w:r>
      <w:r>
        <w:rPr>
          <w:color w:val="000000"/>
          <w:sz w:val="13"/>
          <w:szCs w:val="13"/>
          <w:highlight w:val="white"/>
          <w:rtl w:val="0"/>
        </w:rPr>
        <w:t xml:space="preserve"> </w:t>
      </w:r>
      <w:r>
        <w:rPr>
          <w:color w:val="000000"/>
          <w:sz w:val="13"/>
          <w:szCs w:val="13"/>
          <w:highlight w:val="white"/>
          <w:rtl w:val="0"/>
        </w:rPr>
        <w:br w:type="textWrapping"/>
      </w:r>
      <w:r>
        <w:rPr>
          <w:color w:val="000000"/>
          <w:sz w:val="13"/>
          <w:szCs w:val="13"/>
          <w:highlight w:val="white"/>
          <w:rtl w:val="0"/>
        </w:rPr>
        <w:br w:type="textWrapping"/>
      </w:r>
      <w:r>
        <w:rPr>
          <w:color w:val="000000"/>
          <w:sz w:val="13"/>
          <w:szCs w:val="13"/>
        </w:rPr>
        <w:drawing>
          <wp:inline distT="0" distB="0" distL="114300" distR="114300">
            <wp:extent cx="971550" cy="6286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4"/>
                    <a:srcRect/>
                    <a:stretch>
                      <a:fillRect/>
                    </a:stretch>
                  </pic:blipFill>
                  <pic:spPr>
                    <a:xfrm>
                      <a:off x="0" y="0"/>
                      <a:ext cx="971550" cy="628650"/>
                    </a:xfrm>
                    <a:prstGeom prst="rect">
                      <a:avLst/>
                    </a:prstGeom>
                  </pic:spPr>
                </pic:pic>
              </a:graphicData>
            </a:graphic>
          </wp:inline>
        </w:drawing>
      </w:r>
    </w:p>
    <w:p w14:paraId="000001D2">
      <w:pPr>
        <w:pStyle w:val="2"/>
        <w:rPr>
          <w:b/>
          <w:bCs/>
          <w:sz w:val="13"/>
          <w:szCs w:val="13"/>
        </w:rPr>
      </w:pPr>
      <w:bookmarkStart w:id="20" w:name="_heading=h.nrglyhurff6x" w:colFirst="0" w:colLast="0"/>
      <w:bookmarkEnd w:id="20"/>
      <w:r>
        <w:rPr>
          <w:color w:val="000000"/>
          <w:sz w:val="13"/>
          <w:szCs w:val="13"/>
          <w:rtl w:val="0"/>
        </w:rPr>
        <w:br w:type="textWrapping"/>
      </w:r>
      <w:r>
        <w:rPr>
          <w:b/>
          <w:bCs/>
          <w:color w:val="000000"/>
          <w:sz w:val="13"/>
          <w:szCs w:val="13"/>
          <w:rtl w:val="0"/>
        </w:rPr>
        <w:t xml:space="preserve">5. Search &amp; View CG Module </w:t>
      </w:r>
      <w:r>
        <w:rPr>
          <w:b/>
          <w:bCs/>
          <w:sz w:val="13"/>
          <w:szCs w:val="13"/>
          <w:rtl w:val="0"/>
        </w:rPr>
        <w:br w:type="textWrapping"/>
      </w:r>
      <w:r>
        <w:rPr>
          <w:b/>
          <w:bCs/>
          <w:sz w:val="13"/>
          <w:szCs w:val="13"/>
          <w:rtl w:val="0"/>
        </w:rPr>
        <w:br w:type="textWrapping"/>
      </w:r>
    </w:p>
    <w:p w14:paraId="3891DD1F">
      <w:pPr>
        <w:spacing w:before="280" w:after="280" w:line="240" w:lineRule="auto"/>
        <w:rPr>
          <w:rFonts w:ascii="Times New Roman" w:hAnsi="Times New Roman" w:eastAsia="Times New Roman" w:cs="Times New Roman"/>
          <w:sz w:val="13"/>
          <w:szCs w:val="13"/>
          <w:rtl w:val="0"/>
        </w:rPr>
      </w:pPr>
      <w:r>
        <w:rPr>
          <w:rFonts w:ascii="Times New Roman" w:hAnsi="Times New Roman" w:eastAsia="Times New Roman" w:cs="Times New Roman"/>
          <w:sz w:val="13"/>
          <w:szCs w:val="13"/>
          <w:rtl w:val="0"/>
        </w:rPr>
        <w:t>In the View CG / Search CG module, the user is currently required to select parameters such as MLI Name, Scheme, and Loan Account Number / CGPAN / Customer ID. Based on the selected criteria, the system displays detailed information for the respective loan account under the Master and Transaction tabs on the View Details page.</w:t>
      </w:r>
    </w:p>
    <w:p w14:paraId="000001D4">
      <w:pPr>
        <w:rPr>
          <w:rFonts w:ascii="Times New Roman" w:hAnsi="Times New Roman" w:eastAsia="Times New Roman" w:cs="Times New Roman"/>
          <w:sz w:val="13"/>
          <w:szCs w:val="13"/>
        </w:rPr>
      </w:pPr>
      <w:r>
        <w:rPr>
          <w:rFonts w:ascii="Times New Roman" w:hAnsi="Times New Roman" w:eastAsia="Times New Roman" w:cs="Times New Roman"/>
          <w:b/>
          <w:bCs/>
          <w:sz w:val="13"/>
          <w:szCs w:val="13"/>
          <w:rtl w:val="0"/>
        </w:rPr>
        <w:t xml:space="preserve">Master Tab :- </w:t>
      </w:r>
    </w:p>
    <w:p w14:paraId="000001D5">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Unit Name</w:t>
      </w:r>
    </w:p>
    <w:p w14:paraId="000001D6">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Exporter ITPAN</w:t>
      </w:r>
    </w:p>
    <w:p w14:paraId="000001D7">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Importer Exporter Code (IEC)</w:t>
      </w:r>
    </w:p>
    <w:p w14:paraId="000001D8">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Udhyam Registration Number</w:t>
      </w:r>
    </w:p>
    <w:p w14:paraId="000001D9">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Unique Identification Number (UIN)</w:t>
      </w:r>
    </w:p>
    <w:p w14:paraId="000001DA">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Chief Promoter Gender</w:t>
      </w:r>
    </w:p>
    <w:p w14:paraId="000001DB">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Religion of Chief Promoter</w:t>
      </w:r>
    </w:p>
    <w:p w14:paraId="000001DC">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Caste Category of Chief Promoter</w:t>
      </w:r>
    </w:p>
    <w:p w14:paraId="000001DD">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Constitution Type</w:t>
      </w:r>
    </w:p>
    <w:p w14:paraId="000001DE">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Type of Entity</w:t>
      </w:r>
    </w:p>
    <w:p w14:paraId="000001DF">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Present – District </w:t>
      </w:r>
    </w:p>
    <w:p w14:paraId="000001E0">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Present – State</w:t>
      </w:r>
    </w:p>
    <w:p w14:paraId="000001E1">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Intervention Type </w:t>
      </w:r>
    </w:p>
    <w:p w14:paraId="000001E2">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Customer ID</w:t>
      </w:r>
    </w:p>
    <w:p w14:paraId="000001E3">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Industry Nature</w:t>
      </w:r>
    </w:p>
    <w:p w14:paraId="000001E5">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Industry Sector</w:t>
      </w:r>
    </w:p>
    <w:p w14:paraId="000001E6">
      <w:pPr>
        <w:rPr>
          <w:rFonts w:ascii="Times New Roman" w:hAnsi="Times New Roman" w:eastAsia="Times New Roman" w:cs="Times New Roman"/>
          <w:b/>
          <w:bCs/>
          <w:sz w:val="13"/>
          <w:szCs w:val="13"/>
        </w:rPr>
      </w:pPr>
      <w:r>
        <w:rPr>
          <w:rFonts w:ascii="Times New Roman" w:hAnsi="Times New Roman" w:eastAsia="Times New Roman" w:cs="Times New Roman"/>
          <w:b/>
          <w:bCs/>
          <w:sz w:val="13"/>
          <w:szCs w:val="13"/>
          <w:rtl w:val="0"/>
        </w:rPr>
        <w:br w:type="textWrapping"/>
      </w:r>
      <w:r>
        <w:rPr>
          <w:rFonts w:ascii="Times New Roman" w:hAnsi="Times New Roman" w:eastAsia="Times New Roman" w:cs="Times New Roman"/>
          <w:b/>
          <w:bCs/>
          <w:sz w:val="13"/>
          <w:szCs w:val="13"/>
          <w:rtl w:val="0"/>
        </w:rPr>
        <w:t>Transaction Tab</w:t>
      </w:r>
    </w:p>
    <w:p w14:paraId="000001E7">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Loan Account Number</w:t>
      </w:r>
    </w:p>
    <w:p w14:paraId="000001E8">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Sanction Amount</w:t>
      </w:r>
    </w:p>
    <w:p w14:paraId="000001E9">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Sanction Date</w:t>
      </w:r>
    </w:p>
    <w:p w14:paraId="000001EA">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Tenure of Loan</w:t>
      </w:r>
    </w:p>
    <w:p w14:paraId="000001EB">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Interest Rate</w:t>
      </w:r>
    </w:p>
    <w:p w14:paraId="000001EC">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Guarantee Amount </w:t>
      </w:r>
    </w:p>
    <w:p w14:paraId="000001ED">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 xml:space="preserve">Guarantee Start Date </w:t>
      </w:r>
    </w:p>
    <w:p w14:paraId="000001EE">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Guarantee End Date</w:t>
      </w:r>
    </w:p>
    <w:p w14:paraId="000001EF">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Payment Date</w:t>
      </w:r>
    </w:p>
    <w:p w14:paraId="000001F0">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Total Fee</w:t>
      </w:r>
      <w:r>
        <w:rPr>
          <w:rFonts w:hint="default" w:ascii="Times New Roman" w:hAnsi="Times New Roman" w:eastAsia="Times New Roman" w:cs="Times New Roman"/>
          <w:b w:val="0"/>
          <w:bCs w:val="0"/>
          <w:i w:val="0"/>
          <w:iCs w:val="0"/>
          <w:smallCaps w:val="0"/>
          <w:strike w:val="0"/>
          <w:color w:val="000000"/>
          <w:sz w:val="13"/>
          <w:szCs w:val="13"/>
          <w:u w:val="none"/>
          <w:shd w:val="clear" w:fill="auto"/>
          <w:vertAlign w:val="baseline"/>
          <w:rtl w:val="0"/>
          <w:lang w:val="en-US"/>
        </w:rPr>
        <w:t xml:space="preserve"> </w:t>
      </w:r>
    </w:p>
    <w:p w14:paraId="000001F1">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t>Tax</w:t>
      </w:r>
    </w:p>
    <w:p w14:paraId="36C8D1C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79916AE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hint="default"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13"/>
          <w:szCs w:val="13"/>
          <w:highlight w:val="yellow"/>
          <w:u w:val="none"/>
          <w:shd w:val="clear" w:fill="auto"/>
          <w:vertAlign w:val="baseline"/>
          <w:rtl w:val="0"/>
          <w:lang w:val="en-US"/>
        </w:rPr>
        <w:t>QA</w:t>
      </w:r>
    </w:p>
    <w:p w14:paraId="7999AA76">
      <w:pPr>
        <w:spacing w:before="280" w:after="280" w:line="240" w:lineRule="auto"/>
        <w:rPr>
          <w:rFonts w:hint="default" w:ascii="Times New Roman" w:hAnsi="Times New Roman" w:eastAsia="Times New Roman" w:cs="Times New Roman"/>
          <w:b/>
          <w:bCs/>
          <w:sz w:val="13"/>
          <w:szCs w:val="13"/>
          <w:highlight w:val="yellow"/>
          <w:rtl w:val="0"/>
          <w:lang w:val="en-US"/>
        </w:rPr>
      </w:pPr>
      <w:r>
        <w:rPr>
          <w:rFonts w:hint="default" w:ascii="Times New Roman" w:hAnsi="Times New Roman" w:eastAsia="Times New Roman" w:cs="Times New Roman"/>
          <w:sz w:val="13"/>
          <w:szCs w:val="13"/>
          <w:highlight w:val="yellow"/>
          <w:rtl w:val="0"/>
          <w:lang w:val="en-US"/>
        </w:rPr>
        <w:t xml:space="preserve">CGPAN ---&gt; </w:t>
      </w:r>
      <w:r>
        <w:rPr>
          <w:rFonts w:hint="default" w:ascii="Times New Roman" w:hAnsi="Times New Roman" w:eastAsia="Times New Roman" w:cs="Times New Roman"/>
          <w:b/>
          <w:bCs/>
          <w:sz w:val="13"/>
          <w:szCs w:val="13"/>
          <w:highlight w:val="yellow"/>
          <w:rtl w:val="0"/>
          <w:lang w:val="en-US"/>
        </w:rPr>
        <w:t>ALL records under single cg pan will display - single record as generating unique CGPAN for each record</w:t>
      </w:r>
    </w:p>
    <w:p w14:paraId="4034F6E4">
      <w:pPr>
        <w:spacing w:before="280" w:after="280" w:line="240" w:lineRule="auto"/>
        <w:rPr>
          <w:rFonts w:hint="default" w:ascii="Times New Roman" w:hAnsi="Times New Roman" w:eastAsia="Times New Roman" w:cs="Times New Roman"/>
          <w:sz w:val="13"/>
          <w:szCs w:val="13"/>
          <w:highlight w:val="yellow"/>
          <w:rtl w:val="0"/>
          <w:lang w:val="en-US"/>
        </w:rPr>
      </w:pPr>
      <w:r>
        <w:rPr>
          <w:rFonts w:hint="default" w:ascii="Times New Roman" w:hAnsi="Times New Roman" w:eastAsia="Times New Roman" w:cs="Times New Roman"/>
          <w:sz w:val="13"/>
          <w:szCs w:val="13"/>
          <w:highlight w:val="yellow"/>
          <w:rtl w:val="0"/>
          <w:lang w:val="en-US"/>
        </w:rPr>
        <w:t>Cust id ---&gt; single records ( in this scheme cust id is unique )</w:t>
      </w:r>
    </w:p>
    <w:p w14:paraId="4255B3A1">
      <w:pPr>
        <w:spacing w:before="280" w:after="280" w:line="240" w:lineRule="auto"/>
        <w:rPr>
          <w:rFonts w:hint="default" w:ascii="Times New Roman" w:hAnsi="Times New Roman" w:eastAsia="Times New Roman" w:cs="Times New Roman"/>
          <w:sz w:val="13"/>
          <w:szCs w:val="13"/>
          <w:highlight w:val="yellow"/>
          <w:rtl w:val="0"/>
          <w:lang w:val="en-US"/>
        </w:rPr>
      </w:pPr>
      <w:r>
        <w:rPr>
          <w:rFonts w:hint="default" w:ascii="Times New Roman" w:hAnsi="Times New Roman" w:eastAsia="Times New Roman" w:cs="Times New Roman"/>
          <w:sz w:val="13"/>
          <w:szCs w:val="13"/>
          <w:highlight w:val="yellow"/>
          <w:rtl w:val="0"/>
          <w:lang w:val="en-US"/>
        </w:rPr>
        <w:t>Loan Ac ---&gt; Multiple records (no validation for unique ness for loan ac)</w:t>
      </w:r>
    </w:p>
    <w:p w14:paraId="0C6DF693">
      <w:pPr>
        <w:spacing w:before="280" w:after="280" w:line="240" w:lineRule="auto"/>
        <w:rPr>
          <w:rFonts w:hint="default" w:ascii="Times New Roman" w:hAnsi="Times New Roman" w:eastAsia="Times New Roman" w:cs="Times New Roman"/>
          <w:sz w:val="13"/>
          <w:szCs w:val="13"/>
          <w:highlight w:val="yellow"/>
          <w:rtl w:val="0"/>
          <w:lang w:val="en-US"/>
        </w:rPr>
      </w:pPr>
      <w:r>
        <w:rPr>
          <w:rFonts w:hint="default" w:ascii="Times New Roman" w:hAnsi="Times New Roman" w:eastAsia="Times New Roman" w:cs="Times New Roman"/>
          <w:sz w:val="13"/>
          <w:szCs w:val="13"/>
          <w:highlight w:val="yellow"/>
          <w:rtl w:val="0"/>
          <w:lang w:val="en-US"/>
        </w:rPr>
        <w:t>On adding all filter - system should show repetitive single records  (cust id + loan Ac + CGPAN = single record)</w:t>
      </w:r>
    </w:p>
    <w:p w14:paraId="7761B48D">
      <w:pPr>
        <w:spacing w:before="280" w:after="280" w:line="240" w:lineRule="auto"/>
        <w:rPr>
          <w:rFonts w:hint="default" w:ascii="Times New Roman" w:hAnsi="Times New Roman" w:eastAsia="Times New Roman" w:cs="Times New Roman"/>
          <w:sz w:val="13"/>
          <w:szCs w:val="13"/>
          <w:highlight w:val="yellow"/>
          <w:rtl w:val="0"/>
          <w:lang w:val="en-US"/>
        </w:rPr>
      </w:pPr>
    </w:p>
    <w:p w14:paraId="0FB674D8">
      <w:pPr>
        <w:spacing w:before="280" w:after="280" w:line="240" w:lineRule="auto"/>
        <w:rPr>
          <w:rFonts w:hint="default" w:ascii="Times New Roman" w:hAnsi="Times New Roman" w:eastAsia="Times New Roman" w:cs="Times New Roman"/>
          <w:sz w:val="13"/>
          <w:szCs w:val="13"/>
          <w:highlight w:val="yellow"/>
          <w:rtl w:val="0"/>
          <w:lang w:val="en-US"/>
        </w:rPr>
      </w:pPr>
      <w:r>
        <w:rPr>
          <w:rFonts w:hint="default" w:ascii="Times New Roman" w:hAnsi="Times New Roman" w:eastAsia="Times New Roman" w:cs="Times New Roman"/>
          <w:sz w:val="13"/>
          <w:szCs w:val="13"/>
          <w:highlight w:val="yellow"/>
          <w:rtl w:val="0"/>
          <w:lang w:val="en-US"/>
        </w:rPr>
        <w:t>QA</w:t>
      </w:r>
    </w:p>
    <w:p w14:paraId="2BDC263E">
      <w:pPr>
        <w:spacing w:before="280" w:after="280" w:line="240" w:lineRule="auto"/>
        <w:rPr>
          <w:rFonts w:hint="default" w:ascii="Times New Roman" w:hAnsi="Times New Roman" w:eastAsia="Times New Roman" w:cs="Times New Roman"/>
          <w:b/>
          <w:bCs/>
          <w:sz w:val="13"/>
          <w:szCs w:val="13"/>
          <w:highlight w:val="yellow"/>
          <w:rtl w:val="0"/>
          <w:lang w:val="en-US"/>
        </w:rPr>
      </w:pPr>
      <w:r>
        <w:rPr>
          <w:rFonts w:hint="default" w:ascii="Times New Roman" w:hAnsi="Times New Roman" w:eastAsia="Times New Roman" w:cs="Times New Roman"/>
          <w:b/>
          <w:bCs/>
          <w:sz w:val="13"/>
          <w:szCs w:val="13"/>
          <w:highlight w:val="yellow"/>
          <w:rtl w:val="0"/>
          <w:lang w:val="en-US"/>
        </w:rPr>
        <w:t>1 Access for view and search CG ?? ( MLI / NCGTC )</w:t>
      </w:r>
    </w:p>
    <w:p w14:paraId="3F41707C">
      <w:pPr>
        <w:spacing w:before="280" w:after="280" w:line="240" w:lineRule="auto"/>
        <w:rPr>
          <w:rFonts w:hint="default" w:ascii="Times New Roman" w:hAnsi="Times New Roman" w:eastAsia="Times New Roman" w:cs="Times New Roman"/>
          <w:b/>
          <w:bCs/>
          <w:sz w:val="13"/>
          <w:szCs w:val="13"/>
          <w:highlight w:val="yellow"/>
          <w:rtl w:val="0"/>
          <w:lang w:val="en-US"/>
        </w:rPr>
      </w:pPr>
      <w:r>
        <w:rPr>
          <w:rFonts w:hint="default" w:ascii="Times New Roman" w:hAnsi="Times New Roman" w:eastAsia="Times New Roman" w:cs="Times New Roman"/>
          <w:b/>
          <w:bCs/>
          <w:sz w:val="13"/>
          <w:szCs w:val="13"/>
          <w:highlight w:val="yellow"/>
          <w:rtl w:val="0"/>
          <w:lang w:val="en-US"/>
        </w:rPr>
        <w:t>2  No CG fee field present in list</w:t>
      </w:r>
    </w:p>
    <w:p w14:paraId="72BAC11D">
      <w:pPr>
        <w:spacing w:before="280" w:after="280" w:line="240" w:lineRule="auto"/>
        <w:rPr>
          <w:rFonts w:hint="default" w:ascii="Times New Roman" w:hAnsi="Times New Roman" w:eastAsia="Times New Roman" w:cs="Times New Roman"/>
          <w:b/>
          <w:bCs/>
          <w:sz w:val="13"/>
          <w:szCs w:val="13"/>
          <w:highlight w:val="yellow"/>
          <w:rtl w:val="0"/>
          <w:lang w:val="en-US"/>
        </w:rPr>
      </w:pPr>
      <w:r>
        <w:rPr>
          <w:rFonts w:hint="default" w:ascii="Times New Roman" w:hAnsi="Times New Roman" w:eastAsia="Times New Roman" w:cs="Times New Roman"/>
          <w:b/>
          <w:bCs/>
          <w:sz w:val="13"/>
          <w:szCs w:val="13"/>
          <w:highlight w:val="yellow"/>
          <w:rtl w:val="0"/>
          <w:lang w:val="en-US"/>
        </w:rPr>
        <w:t xml:space="preserve">3 No bifurcation of Tax ( IGST / sgst / cgst) </w:t>
      </w:r>
    </w:p>
    <w:p w14:paraId="47ADF17A">
      <w:pPr>
        <w:spacing w:before="280" w:after="280" w:line="240" w:lineRule="auto"/>
        <w:rPr>
          <w:rFonts w:hint="default" w:ascii="Times New Roman" w:hAnsi="Times New Roman" w:eastAsia="Times New Roman" w:cs="Times New Roman"/>
          <w:b/>
          <w:bCs/>
          <w:sz w:val="13"/>
          <w:szCs w:val="13"/>
          <w:highlight w:val="none"/>
          <w:rtl w:val="0"/>
          <w:lang w:val="en-US"/>
        </w:rPr>
      </w:pPr>
    </w:p>
    <w:p w14:paraId="6BCF72F9">
      <w:pPr>
        <w:spacing w:before="280" w:after="280" w:line="240" w:lineRule="auto"/>
        <w:rPr>
          <w:rFonts w:hint="default" w:ascii="Times New Roman" w:hAnsi="Times New Roman" w:eastAsia="Times New Roman" w:cs="Times New Roman"/>
          <w:b/>
          <w:bCs/>
          <w:sz w:val="13"/>
          <w:szCs w:val="13"/>
          <w:highlight w:val="none"/>
          <w:rtl w:val="0"/>
          <w:lang w:val="en-US"/>
        </w:rPr>
      </w:pPr>
      <w:r>
        <w:rPr>
          <w:rFonts w:hint="default" w:ascii="Times New Roman" w:hAnsi="Times New Roman" w:eastAsia="Times New Roman" w:cs="Times New Roman"/>
          <w:b/>
          <w:bCs/>
          <w:sz w:val="13"/>
          <w:szCs w:val="13"/>
          <w:highlight w:val="none"/>
          <w:rtl w:val="0"/>
          <w:lang w:val="en-US"/>
        </w:rPr>
        <w:t>1 Check for MIL</w:t>
      </w:r>
    </w:p>
    <w:p w14:paraId="0E2124A3">
      <w:pPr>
        <w:spacing w:before="280" w:after="280" w:line="240" w:lineRule="auto"/>
        <w:rPr>
          <w:rFonts w:hint="default" w:ascii="Times New Roman" w:hAnsi="Times New Roman" w:eastAsia="Times New Roman" w:cs="Times New Roman"/>
          <w:b/>
          <w:bCs/>
          <w:sz w:val="13"/>
          <w:szCs w:val="13"/>
          <w:highlight w:val="none"/>
          <w:rtl w:val="0"/>
          <w:lang w:val="en-US"/>
        </w:rPr>
      </w:pPr>
      <w:r>
        <w:rPr>
          <w:rFonts w:hint="default" w:ascii="Times New Roman" w:hAnsi="Times New Roman" w:eastAsia="Times New Roman" w:cs="Times New Roman"/>
          <w:b/>
          <w:bCs/>
          <w:sz w:val="13"/>
          <w:szCs w:val="13"/>
          <w:highlight w:val="none"/>
          <w:rtl w:val="0"/>
          <w:lang w:val="en-US"/>
        </w:rPr>
        <w:t>2 Check for NCGTC</w:t>
      </w:r>
    </w:p>
    <w:p w14:paraId="19BF8C80">
      <w:pPr>
        <w:spacing w:before="280" w:after="280" w:line="240" w:lineRule="auto"/>
        <w:rPr>
          <w:rFonts w:hint="default" w:ascii="Times New Roman" w:hAnsi="Times New Roman" w:eastAsia="Times New Roman" w:cs="Times New Roman"/>
          <w:b/>
          <w:bCs/>
          <w:sz w:val="13"/>
          <w:szCs w:val="13"/>
          <w:highlight w:val="none"/>
          <w:rtl w:val="0"/>
          <w:lang w:val="en-US"/>
        </w:rPr>
      </w:pPr>
      <w:r>
        <w:rPr>
          <w:rFonts w:hint="default" w:ascii="Times New Roman" w:hAnsi="Times New Roman" w:eastAsia="Times New Roman" w:cs="Times New Roman"/>
          <w:b/>
          <w:bCs/>
          <w:sz w:val="13"/>
          <w:szCs w:val="13"/>
          <w:highlight w:val="none"/>
          <w:rtl w:val="0"/>
          <w:lang w:val="en-US"/>
        </w:rPr>
        <w:t>3 Check MLI and NCGTC result matching or not</w:t>
      </w:r>
    </w:p>
    <w:p w14:paraId="54DB9848">
      <w:pPr>
        <w:spacing w:before="280" w:after="280" w:line="240" w:lineRule="auto"/>
        <w:rPr>
          <w:rFonts w:hint="default" w:ascii="Times New Roman" w:hAnsi="Times New Roman" w:eastAsia="Times New Roman" w:cs="Times New Roman"/>
          <w:b/>
          <w:bCs/>
          <w:sz w:val="13"/>
          <w:szCs w:val="13"/>
          <w:highlight w:val="none"/>
          <w:rtl w:val="0"/>
          <w:lang w:val="en-US"/>
        </w:rPr>
      </w:pPr>
      <w:r>
        <w:rPr>
          <w:rFonts w:hint="default" w:ascii="Times New Roman" w:hAnsi="Times New Roman" w:eastAsia="Times New Roman" w:cs="Times New Roman"/>
          <w:b/>
          <w:bCs/>
          <w:sz w:val="13"/>
          <w:szCs w:val="13"/>
          <w:highlight w:val="none"/>
          <w:rtl w:val="0"/>
          <w:lang w:val="en-US"/>
        </w:rPr>
        <w:t>4 Check All fields added or not</w:t>
      </w:r>
    </w:p>
    <w:p w14:paraId="1330A524">
      <w:pPr>
        <w:spacing w:before="280" w:after="280" w:line="240" w:lineRule="auto"/>
        <w:rPr>
          <w:rFonts w:hint="default" w:ascii="Times New Roman" w:hAnsi="Times New Roman" w:eastAsia="Times New Roman" w:cs="Times New Roman"/>
          <w:b/>
          <w:bCs/>
          <w:sz w:val="13"/>
          <w:szCs w:val="13"/>
          <w:highlight w:val="none"/>
          <w:rtl w:val="0"/>
          <w:lang w:val="en-US"/>
        </w:rPr>
      </w:pPr>
      <w:r>
        <w:rPr>
          <w:rFonts w:hint="default" w:ascii="Times New Roman" w:hAnsi="Times New Roman" w:eastAsia="Times New Roman" w:cs="Times New Roman"/>
          <w:b/>
          <w:bCs/>
          <w:sz w:val="13"/>
          <w:szCs w:val="13"/>
          <w:highlight w:val="none"/>
          <w:rtl w:val="0"/>
          <w:lang w:val="en-US"/>
        </w:rPr>
        <w:t xml:space="preserve">5 </w:t>
      </w:r>
    </w:p>
    <w:p w14:paraId="31E19FF0">
      <w:pPr>
        <w:spacing w:before="280" w:after="280" w:line="240" w:lineRule="auto"/>
        <w:rPr>
          <w:rFonts w:hint="default" w:ascii="Times New Roman" w:hAnsi="Times New Roman" w:eastAsia="Times New Roman" w:cs="Times New Roman"/>
          <w:b/>
          <w:bCs/>
          <w:sz w:val="13"/>
          <w:szCs w:val="13"/>
          <w:highlight w:val="none"/>
          <w:rtl w:val="0"/>
          <w:lang w:val="en-US"/>
        </w:rPr>
      </w:pPr>
    </w:p>
    <w:p w14:paraId="1A507F4D">
      <w:pPr>
        <w:spacing w:before="280" w:after="280" w:line="240" w:lineRule="auto"/>
        <w:rPr>
          <w:rFonts w:hint="default" w:ascii="Times New Roman" w:hAnsi="Times New Roman" w:eastAsia="Times New Roman" w:cs="Times New Roman"/>
          <w:b/>
          <w:bCs/>
          <w:sz w:val="13"/>
          <w:szCs w:val="13"/>
          <w:highlight w:val="none"/>
          <w:rtl w:val="0"/>
          <w:lang w:val="en-US"/>
        </w:rPr>
      </w:pPr>
    </w:p>
    <w:p w14:paraId="7D8E1811">
      <w:pPr>
        <w:spacing w:before="280" w:after="280" w:line="240" w:lineRule="auto"/>
        <w:rPr>
          <w:rFonts w:hint="default" w:ascii="Times New Roman" w:hAnsi="Times New Roman" w:eastAsia="Times New Roman" w:cs="Times New Roman"/>
          <w:b/>
          <w:bCs/>
          <w:sz w:val="13"/>
          <w:szCs w:val="13"/>
          <w:highlight w:val="none"/>
          <w:rtl w:val="0"/>
          <w:lang w:val="en-US"/>
        </w:rPr>
      </w:pPr>
    </w:p>
    <w:p w14:paraId="7BCF9689">
      <w:pPr>
        <w:spacing w:before="280" w:after="280" w:line="240" w:lineRule="auto"/>
        <w:rPr>
          <w:rFonts w:hint="default" w:ascii="Times New Roman" w:hAnsi="Times New Roman" w:eastAsia="Times New Roman" w:cs="Times New Roman"/>
          <w:sz w:val="13"/>
          <w:szCs w:val="13"/>
          <w:highlight w:val="yellow"/>
          <w:rtl w:val="0"/>
          <w:lang w:val="en-US"/>
        </w:rPr>
      </w:pPr>
    </w:p>
    <w:p w14:paraId="4326C63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387CD0B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54D30E5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43D848E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2DBCD9B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tl w:val="0"/>
        </w:rPr>
      </w:pPr>
    </w:p>
    <w:p w14:paraId="1FD62C9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hint="default"/>
          <w:rtl w:val="0"/>
          <w:lang w:val="en-US"/>
        </w:rPr>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A20539A-FB9A-4F78-B6B3-ED434926DCC6}"/>
  </w:font>
  <w:font w:name="Arial">
    <w:panose1 w:val="020B0604020202020204"/>
    <w:charset w:val="00"/>
    <w:family w:val="swiss"/>
    <w:pitch w:val="default"/>
    <w:sig w:usb0="E0002EFF" w:usb1="C000785B" w:usb2="00000009" w:usb3="00000000" w:csb0="400001FF" w:csb1="FFFF0000"/>
    <w:embedRegular r:id="rId2" w:fontKey="{DF4A5CF2-7154-406F-86A6-3F4B2ADC530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7191E6E-3700-4526-ACF8-6CCCE1894BD4}"/>
  </w:font>
  <w:font w:name="Wingdings">
    <w:panose1 w:val="05000000000000000000"/>
    <w:charset w:val="02"/>
    <w:family w:val="auto"/>
    <w:pitch w:val="default"/>
    <w:sig w:usb0="00000000" w:usb1="00000000" w:usb2="00000000" w:usb3="00000000" w:csb0="80000000" w:csb1="00000000"/>
    <w:embedRegular r:id="rId4" w:fontKey="{308F698B-2479-419D-9715-0BF0DD9F7EEA}"/>
  </w:font>
  <w:font w:name="Calibri">
    <w:panose1 w:val="020F0502020204030204"/>
    <w:charset w:val="00"/>
    <w:family w:val="swiss"/>
    <w:pitch w:val="default"/>
    <w:sig w:usb0="E4002EFF" w:usb1="C200247B" w:usb2="00000009" w:usb3="00000000" w:csb0="200001FF" w:csb1="00000000"/>
    <w:embedRegular r:id="rId5" w:fontKey="{414F2800-39DF-4A4B-AA4E-BF0DFB6C53C1}"/>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6" w:fontKey="{0BDA8A10-8ED9-477C-90AB-B3C9C00D4E89}"/>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CC6036F0-101E-487A-85FC-16715E1EA0E4}"/>
  </w:font>
  <w:font w:name="Gungsuh">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p>
  <w:p w14:paraId="0000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86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762635" cy="44640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
                  <a:srcRect/>
                  <a:stretch>
                    <a:fillRect/>
                  </a:stretch>
                </pic:blipFill>
                <pic:spPr>
                  <a:xfrm>
                    <a:off x="0" y="0"/>
                    <a:ext cx="763075" cy="446424"/>
                  </a:xfrm>
                  <a:prstGeom prst="rect">
                    <a:avLst/>
                  </a:prstGeom>
                </pic:spPr>
              </pic:pic>
            </a:graphicData>
          </a:graphic>
        </wp:inline>
      </w:drawing>
    </w: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B04ED"/>
    <w:multiLevelType w:val="multilevel"/>
    <w:tmpl w:val="89EB04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90A52E88"/>
    <w:multiLevelType w:val="multilevel"/>
    <w:tmpl w:val="90A52E8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9C8BC118"/>
    <w:multiLevelType w:val="multilevel"/>
    <w:tmpl w:val="9C8BC11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B588BC30"/>
    <w:multiLevelType w:val="multilevel"/>
    <w:tmpl w:val="B588BC3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A086D5F"/>
    <w:multiLevelType w:val="multilevel"/>
    <w:tmpl w:val="BA086D5F"/>
    <w:lvl w:ilvl="0" w:tentative="0">
      <w:start w:val="1"/>
      <w:numFmt w:val="decimal"/>
      <w:lvlText w:val="%1."/>
      <w:lvlJc w:val="left"/>
      <w:pPr>
        <w:ind w:left="1440" w:hanging="360"/>
      </w:pPr>
    </w:lvl>
    <w:lvl w:ilvl="1" w:tentative="0">
      <w:start w:val="4"/>
      <w:numFmt w:val="decimal"/>
      <w:lvlText w:val="%1.%2"/>
      <w:lvlJc w:val="left"/>
      <w:pPr>
        <w:ind w:left="1500" w:hanging="420"/>
      </w:pPr>
    </w:lvl>
    <w:lvl w:ilvl="2" w:tentative="0">
      <w:start w:val="1"/>
      <w:numFmt w:val="decimal"/>
      <w:lvlText w:val="%1.%2.%3"/>
      <w:lvlJc w:val="left"/>
      <w:pPr>
        <w:ind w:left="1800" w:hanging="720"/>
      </w:pPr>
    </w:lvl>
    <w:lvl w:ilvl="3" w:tentative="0">
      <w:start w:val="1"/>
      <w:numFmt w:val="decimal"/>
      <w:lvlText w:val="%1.%2.%3.%4"/>
      <w:lvlJc w:val="left"/>
      <w:pPr>
        <w:ind w:left="1800" w:hanging="720"/>
      </w:pPr>
    </w:lvl>
    <w:lvl w:ilvl="4" w:tentative="0">
      <w:start w:val="1"/>
      <w:numFmt w:val="decimal"/>
      <w:lvlText w:val="%1.%2.%3.%4.%5"/>
      <w:lvlJc w:val="left"/>
      <w:pPr>
        <w:ind w:left="2160" w:hanging="1080"/>
      </w:pPr>
    </w:lvl>
    <w:lvl w:ilvl="5" w:tentative="0">
      <w:start w:val="1"/>
      <w:numFmt w:val="decimal"/>
      <w:lvlText w:val="%1.%2.%3.%4.%5.%6"/>
      <w:lvlJc w:val="left"/>
      <w:pPr>
        <w:ind w:left="2160" w:hanging="1080"/>
      </w:pPr>
    </w:lvl>
    <w:lvl w:ilvl="6" w:tentative="0">
      <w:start w:val="1"/>
      <w:numFmt w:val="decimal"/>
      <w:lvlText w:val="%1.%2.%3.%4.%5.%6.%7"/>
      <w:lvlJc w:val="left"/>
      <w:pPr>
        <w:ind w:left="2520" w:hanging="1440"/>
      </w:pPr>
    </w:lvl>
    <w:lvl w:ilvl="7" w:tentative="0">
      <w:start w:val="1"/>
      <w:numFmt w:val="decimal"/>
      <w:lvlText w:val="%1.%2.%3.%4.%5.%6.%7.%8"/>
      <w:lvlJc w:val="left"/>
      <w:pPr>
        <w:ind w:left="2520" w:hanging="1440"/>
      </w:pPr>
    </w:lvl>
    <w:lvl w:ilvl="8" w:tentative="0">
      <w:start w:val="1"/>
      <w:numFmt w:val="decimal"/>
      <w:lvlText w:val="%1.%2.%3.%4.%5.%6.%7.%8.%9"/>
      <w:lvlJc w:val="left"/>
      <w:pPr>
        <w:ind w:left="2520" w:hanging="1440"/>
      </w:pPr>
    </w:lvl>
  </w:abstractNum>
  <w:abstractNum w:abstractNumId="5">
    <w:nsid w:val="C0131BF7"/>
    <w:multiLevelType w:val="multilevel"/>
    <w:tmpl w:val="C0131BF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C600337E"/>
    <w:multiLevelType w:val="multilevel"/>
    <w:tmpl w:val="C600337E"/>
    <w:lvl w:ilvl="0" w:tentative="0">
      <w:start w:val="1"/>
      <w:numFmt w:val="bullet"/>
      <w:lvlText w:val="o"/>
      <w:lvlJc w:val="left"/>
      <w:pPr>
        <w:ind w:left="1440" w:hanging="360"/>
      </w:pPr>
      <w:rPr>
        <w:rFonts w:ascii="Courier New" w:hAnsi="Courier New" w:eastAsia="Courier New" w:cs="Courier New"/>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7">
    <w:nsid w:val="C727BA28"/>
    <w:multiLevelType w:val="multilevel"/>
    <w:tmpl w:val="C727BA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CE962618"/>
    <w:multiLevelType w:val="multilevel"/>
    <w:tmpl w:val="CE96261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D8243AD8"/>
    <w:multiLevelType w:val="multilevel"/>
    <w:tmpl w:val="D8243AD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D8FAB926"/>
    <w:multiLevelType w:val="multilevel"/>
    <w:tmpl w:val="D8FAB926"/>
    <w:lvl w:ilvl="0" w:tentative="0">
      <w:start w:val="1"/>
      <w:numFmt w:val="bullet"/>
      <w:lvlText w:val="●"/>
      <w:lvlJc w:val="left"/>
      <w:pPr>
        <w:ind w:left="1480" w:hanging="360"/>
      </w:pPr>
      <w:rPr>
        <w:rFonts w:ascii="Noto Sans Symbols" w:hAnsi="Noto Sans Symbols" w:eastAsia="Noto Sans Symbols" w:cs="Noto Sans Symbols"/>
      </w:rPr>
    </w:lvl>
    <w:lvl w:ilvl="1" w:tentative="0">
      <w:start w:val="1"/>
      <w:numFmt w:val="bullet"/>
      <w:lvlText w:val="o"/>
      <w:lvlJc w:val="left"/>
      <w:pPr>
        <w:ind w:left="2200" w:hanging="360"/>
      </w:pPr>
      <w:rPr>
        <w:rFonts w:ascii="Courier New" w:hAnsi="Courier New" w:eastAsia="Courier New" w:cs="Courier New"/>
      </w:rPr>
    </w:lvl>
    <w:lvl w:ilvl="2" w:tentative="0">
      <w:start w:val="1"/>
      <w:numFmt w:val="bullet"/>
      <w:lvlText w:val="▪"/>
      <w:lvlJc w:val="left"/>
      <w:pPr>
        <w:ind w:left="2920" w:hanging="360"/>
      </w:pPr>
      <w:rPr>
        <w:rFonts w:ascii="Noto Sans Symbols" w:hAnsi="Noto Sans Symbols" w:eastAsia="Noto Sans Symbols" w:cs="Noto Sans Symbols"/>
      </w:rPr>
    </w:lvl>
    <w:lvl w:ilvl="3" w:tentative="0">
      <w:start w:val="1"/>
      <w:numFmt w:val="bullet"/>
      <w:lvlText w:val="●"/>
      <w:lvlJc w:val="left"/>
      <w:pPr>
        <w:ind w:left="3640" w:hanging="360"/>
      </w:pPr>
      <w:rPr>
        <w:rFonts w:ascii="Noto Sans Symbols" w:hAnsi="Noto Sans Symbols" w:eastAsia="Noto Sans Symbols" w:cs="Noto Sans Symbols"/>
      </w:rPr>
    </w:lvl>
    <w:lvl w:ilvl="4" w:tentative="0">
      <w:start w:val="1"/>
      <w:numFmt w:val="bullet"/>
      <w:lvlText w:val="o"/>
      <w:lvlJc w:val="left"/>
      <w:pPr>
        <w:ind w:left="4360" w:hanging="360"/>
      </w:pPr>
      <w:rPr>
        <w:rFonts w:ascii="Courier New" w:hAnsi="Courier New" w:eastAsia="Courier New" w:cs="Courier New"/>
      </w:rPr>
    </w:lvl>
    <w:lvl w:ilvl="5" w:tentative="0">
      <w:start w:val="1"/>
      <w:numFmt w:val="bullet"/>
      <w:lvlText w:val="▪"/>
      <w:lvlJc w:val="left"/>
      <w:pPr>
        <w:ind w:left="5080" w:hanging="360"/>
      </w:pPr>
      <w:rPr>
        <w:rFonts w:ascii="Noto Sans Symbols" w:hAnsi="Noto Sans Symbols" w:eastAsia="Noto Sans Symbols" w:cs="Noto Sans Symbols"/>
      </w:rPr>
    </w:lvl>
    <w:lvl w:ilvl="6" w:tentative="0">
      <w:start w:val="1"/>
      <w:numFmt w:val="bullet"/>
      <w:lvlText w:val="●"/>
      <w:lvlJc w:val="left"/>
      <w:pPr>
        <w:ind w:left="5800" w:hanging="360"/>
      </w:pPr>
      <w:rPr>
        <w:rFonts w:ascii="Noto Sans Symbols" w:hAnsi="Noto Sans Symbols" w:eastAsia="Noto Sans Symbols" w:cs="Noto Sans Symbols"/>
      </w:rPr>
    </w:lvl>
    <w:lvl w:ilvl="7" w:tentative="0">
      <w:start w:val="1"/>
      <w:numFmt w:val="bullet"/>
      <w:lvlText w:val="o"/>
      <w:lvlJc w:val="left"/>
      <w:pPr>
        <w:ind w:left="6520" w:hanging="360"/>
      </w:pPr>
      <w:rPr>
        <w:rFonts w:ascii="Courier New" w:hAnsi="Courier New" w:eastAsia="Courier New" w:cs="Courier New"/>
      </w:rPr>
    </w:lvl>
    <w:lvl w:ilvl="8" w:tentative="0">
      <w:start w:val="1"/>
      <w:numFmt w:val="bullet"/>
      <w:lvlText w:val="▪"/>
      <w:lvlJc w:val="left"/>
      <w:pPr>
        <w:ind w:left="7240" w:hanging="360"/>
      </w:pPr>
      <w:rPr>
        <w:rFonts w:ascii="Noto Sans Symbols" w:hAnsi="Noto Sans Symbols" w:eastAsia="Noto Sans Symbols" w:cs="Noto Sans Symbols"/>
      </w:rPr>
    </w:lvl>
  </w:abstractNum>
  <w:abstractNum w:abstractNumId="11">
    <w:nsid w:val="DEAA40F0"/>
    <w:multiLevelType w:val="multilevel"/>
    <w:tmpl w:val="DEAA40F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EEB16792"/>
    <w:multiLevelType w:val="multilevel"/>
    <w:tmpl w:val="EEB1679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F4DCAED0"/>
    <w:multiLevelType w:val="multilevel"/>
    <w:tmpl w:val="F4DCAED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F7EDF932"/>
    <w:multiLevelType w:val="multilevel"/>
    <w:tmpl w:val="F7EDF93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08AA2F25"/>
    <w:multiLevelType w:val="multilevel"/>
    <w:tmpl w:val="08AA2F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0BA13E9A"/>
    <w:multiLevelType w:val="multilevel"/>
    <w:tmpl w:val="0BA13E9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7">
    <w:nsid w:val="2EA10BC6"/>
    <w:multiLevelType w:val="multilevel"/>
    <w:tmpl w:val="2EA10BC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
    <w:nsid w:val="36D72A95"/>
    <w:multiLevelType w:val="multilevel"/>
    <w:tmpl w:val="36D72A9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38D9E769"/>
    <w:multiLevelType w:val="multilevel"/>
    <w:tmpl w:val="38D9E76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3F66056A"/>
    <w:multiLevelType w:val="multilevel"/>
    <w:tmpl w:val="3F66056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69B18FD"/>
    <w:multiLevelType w:val="multilevel"/>
    <w:tmpl w:val="469B18F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4D0CC3AE"/>
    <w:multiLevelType w:val="multilevel"/>
    <w:tmpl w:val="4D0CC3A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3">
    <w:nsid w:val="4D350120"/>
    <w:multiLevelType w:val="multilevel"/>
    <w:tmpl w:val="4D35012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53BB31EA"/>
    <w:multiLevelType w:val="multilevel"/>
    <w:tmpl w:val="53BB31EA"/>
    <w:lvl w:ilvl="0" w:tentative="0">
      <w:start w:val="1"/>
      <w:numFmt w:val="decimal"/>
      <w:lvlText w:val="%1."/>
      <w:lvlJc w:val="left"/>
      <w:pPr>
        <w:ind w:left="360" w:hanging="360"/>
      </w:pPr>
    </w:lvl>
    <w:lvl w:ilvl="1" w:tentative="0">
      <w:start w:val="1"/>
      <w:numFmt w:val="decimal"/>
      <w:lvlText w:val="%1.%2"/>
      <w:lvlJc w:val="left"/>
      <w:pPr>
        <w:ind w:left="390" w:hanging="39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25">
    <w:nsid w:val="678CE57E"/>
    <w:multiLevelType w:val="multilevel"/>
    <w:tmpl w:val="678CE57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6A7AA29E"/>
    <w:multiLevelType w:val="multilevel"/>
    <w:tmpl w:val="6A7AA29E"/>
    <w:lvl w:ilvl="0" w:tentative="0">
      <w:start w:val="1"/>
      <w:numFmt w:val="bullet"/>
      <w:lvlText w:val="o"/>
      <w:lvlJc w:val="left"/>
      <w:pPr>
        <w:ind w:left="1440" w:hanging="360"/>
      </w:pPr>
      <w:rPr>
        <w:rFonts w:ascii="Courier New" w:hAnsi="Courier New" w:eastAsia="Courier New" w:cs="Courier New"/>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7">
    <w:nsid w:val="6EAE2029"/>
    <w:multiLevelType w:val="multilevel"/>
    <w:tmpl w:val="6EAE202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24"/>
  </w:num>
  <w:num w:numId="2">
    <w:abstractNumId w:val="27"/>
  </w:num>
  <w:num w:numId="3">
    <w:abstractNumId w:val="23"/>
  </w:num>
  <w:num w:numId="4">
    <w:abstractNumId w:val="10"/>
  </w:num>
  <w:num w:numId="5">
    <w:abstractNumId w:val="13"/>
  </w:num>
  <w:num w:numId="6">
    <w:abstractNumId w:val="26"/>
  </w:num>
  <w:num w:numId="7">
    <w:abstractNumId w:val="6"/>
  </w:num>
  <w:num w:numId="8">
    <w:abstractNumId w:val="1"/>
  </w:num>
  <w:num w:numId="9">
    <w:abstractNumId w:val="4"/>
  </w:num>
  <w:num w:numId="10">
    <w:abstractNumId w:val="12"/>
  </w:num>
  <w:num w:numId="11">
    <w:abstractNumId w:val="11"/>
  </w:num>
  <w:num w:numId="12">
    <w:abstractNumId w:val="21"/>
  </w:num>
  <w:num w:numId="13">
    <w:abstractNumId w:val="25"/>
  </w:num>
  <w:num w:numId="14">
    <w:abstractNumId w:val="18"/>
  </w:num>
  <w:num w:numId="15">
    <w:abstractNumId w:val="0"/>
  </w:num>
  <w:num w:numId="16">
    <w:abstractNumId w:val="5"/>
  </w:num>
  <w:num w:numId="17">
    <w:abstractNumId w:val="3"/>
  </w:num>
  <w:num w:numId="18">
    <w:abstractNumId w:val="22"/>
  </w:num>
  <w:num w:numId="19">
    <w:abstractNumId w:val="8"/>
  </w:num>
  <w:num w:numId="20">
    <w:abstractNumId w:val="19"/>
  </w:num>
  <w:num w:numId="21">
    <w:abstractNumId w:val="15"/>
  </w:num>
  <w:num w:numId="22">
    <w:abstractNumId w:val="17"/>
  </w:num>
  <w:num w:numId="23">
    <w:abstractNumId w:val="16"/>
  </w:num>
  <w:num w:numId="24">
    <w:abstractNumId w:val="9"/>
  </w:num>
  <w:num w:numId="25">
    <w:abstractNumId w:val="20"/>
  </w:num>
  <w:num w:numId="26">
    <w:abstractNumId w:val="7"/>
  </w:num>
  <w:num w:numId="27">
    <w:abstractNumId w:val="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4B5F08"/>
    <w:rsid w:val="011B2D5D"/>
    <w:rsid w:val="04893CFE"/>
    <w:rsid w:val="078C0CC2"/>
    <w:rsid w:val="0795047E"/>
    <w:rsid w:val="08145C55"/>
    <w:rsid w:val="08816951"/>
    <w:rsid w:val="08BD5962"/>
    <w:rsid w:val="09367BAA"/>
    <w:rsid w:val="09A474CD"/>
    <w:rsid w:val="0B654181"/>
    <w:rsid w:val="0D0230E3"/>
    <w:rsid w:val="0EDC3C6E"/>
    <w:rsid w:val="0F9F2FD7"/>
    <w:rsid w:val="100652B8"/>
    <w:rsid w:val="112B19DD"/>
    <w:rsid w:val="126807A8"/>
    <w:rsid w:val="16082E04"/>
    <w:rsid w:val="16124FC5"/>
    <w:rsid w:val="1649189C"/>
    <w:rsid w:val="16F14633"/>
    <w:rsid w:val="17F10953"/>
    <w:rsid w:val="18C41FB0"/>
    <w:rsid w:val="1A051DDD"/>
    <w:rsid w:val="1C8F32EB"/>
    <w:rsid w:val="1D801C31"/>
    <w:rsid w:val="1F383249"/>
    <w:rsid w:val="208B1571"/>
    <w:rsid w:val="214C5241"/>
    <w:rsid w:val="21800B85"/>
    <w:rsid w:val="21BF58B1"/>
    <w:rsid w:val="21E80691"/>
    <w:rsid w:val="221A0D83"/>
    <w:rsid w:val="236E4B2D"/>
    <w:rsid w:val="23810EEB"/>
    <w:rsid w:val="23EC0C7E"/>
    <w:rsid w:val="251F22F5"/>
    <w:rsid w:val="26070074"/>
    <w:rsid w:val="261B3491"/>
    <w:rsid w:val="27723D21"/>
    <w:rsid w:val="27C015C4"/>
    <w:rsid w:val="27EA772A"/>
    <w:rsid w:val="2A3F06DE"/>
    <w:rsid w:val="2AAF76FE"/>
    <w:rsid w:val="2D4609D6"/>
    <w:rsid w:val="2E462777"/>
    <w:rsid w:val="2FDF7015"/>
    <w:rsid w:val="32584226"/>
    <w:rsid w:val="33941A2F"/>
    <w:rsid w:val="36C108E2"/>
    <w:rsid w:val="384A2968"/>
    <w:rsid w:val="3908621E"/>
    <w:rsid w:val="3A160959"/>
    <w:rsid w:val="3A22476C"/>
    <w:rsid w:val="3B483EC7"/>
    <w:rsid w:val="3BBB6A8C"/>
    <w:rsid w:val="3F5617F6"/>
    <w:rsid w:val="406648B2"/>
    <w:rsid w:val="40CF543F"/>
    <w:rsid w:val="418C7217"/>
    <w:rsid w:val="41A63644"/>
    <w:rsid w:val="429B15D2"/>
    <w:rsid w:val="43F61C0F"/>
    <w:rsid w:val="440C56F0"/>
    <w:rsid w:val="47EA630C"/>
    <w:rsid w:val="4A614797"/>
    <w:rsid w:val="4B51629E"/>
    <w:rsid w:val="4DE6535D"/>
    <w:rsid w:val="50327120"/>
    <w:rsid w:val="5074560B"/>
    <w:rsid w:val="509C5801"/>
    <w:rsid w:val="51EC1975"/>
    <w:rsid w:val="52620725"/>
    <w:rsid w:val="538C1421"/>
    <w:rsid w:val="540A3EEE"/>
    <w:rsid w:val="548D0C44"/>
    <w:rsid w:val="54B51E36"/>
    <w:rsid w:val="560E7E3B"/>
    <w:rsid w:val="58DD0763"/>
    <w:rsid w:val="5C684CA7"/>
    <w:rsid w:val="5CB764AD"/>
    <w:rsid w:val="5DDE5CE0"/>
    <w:rsid w:val="5F58537A"/>
    <w:rsid w:val="5F7217A7"/>
    <w:rsid w:val="60021F8F"/>
    <w:rsid w:val="60A42E1E"/>
    <w:rsid w:val="6251055B"/>
    <w:rsid w:val="634258E5"/>
    <w:rsid w:val="653D664C"/>
    <w:rsid w:val="66CF713B"/>
    <w:rsid w:val="676705B3"/>
    <w:rsid w:val="696F0988"/>
    <w:rsid w:val="6C0C5F81"/>
    <w:rsid w:val="6C12315A"/>
    <w:rsid w:val="6C172E65"/>
    <w:rsid w:val="6C2F3429"/>
    <w:rsid w:val="6D7A351F"/>
    <w:rsid w:val="6D9248D0"/>
    <w:rsid w:val="6E1A1331"/>
    <w:rsid w:val="705A1860"/>
    <w:rsid w:val="72DB2F30"/>
    <w:rsid w:val="734112A3"/>
    <w:rsid w:val="736308DE"/>
    <w:rsid w:val="741C7D0C"/>
    <w:rsid w:val="744A5358"/>
    <w:rsid w:val="77E67D42"/>
    <w:rsid w:val="78D541AA"/>
    <w:rsid w:val="79171E5A"/>
    <w:rsid w:val="79633DB7"/>
    <w:rsid w:val="79AA6729"/>
    <w:rsid w:val="7C055284"/>
    <w:rsid w:val="7DEB2F31"/>
    <w:rsid w:val="7FA112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240" w:after="0"/>
    </w:pPr>
    <w:rPr>
      <w:rFonts w:ascii="Calibri" w:hAnsi="Calibri" w:eastAsia="Calibri" w:cs="Calibri"/>
      <w:color w:val="2E75B5"/>
      <w:sz w:val="32"/>
      <w:szCs w:val="32"/>
    </w:rPr>
  </w:style>
  <w:style w:type="paragraph" w:styleId="3">
    <w:name w:val="heading 2"/>
    <w:basedOn w:val="1"/>
    <w:next w:val="1"/>
    <w:qFormat/>
    <w:uiPriority w:val="0"/>
    <w:pPr>
      <w:keepNext/>
      <w:keepLines/>
      <w:spacing w:before="40" w:after="0"/>
    </w:pPr>
    <w:rPr>
      <w:rFonts w:ascii="Calibri" w:hAnsi="Calibri" w:eastAsia="Calibri" w:cs="Calibri"/>
      <w:color w:val="2E75B5"/>
      <w:sz w:val="26"/>
      <w:szCs w:val="26"/>
    </w:rPr>
  </w:style>
  <w:style w:type="paragraph" w:styleId="4">
    <w:name w:val="heading 3"/>
    <w:basedOn w:val="1"/>
    <w:next w:val="1"/>
    <w:qFormat/>
    <w:uiPriority w:val="0"/>
    <w:pPr>
      <w:keepNext/>
      <w:keepLines/>
      <w:spacing w:before="40" w:after="0"/>
    </w:pPr>
    <w:rPr>
      <w:rFonts w:ascii="Calibri" w:hAnsi="Calibri" w:eastAsia="Calibri" w:cs="Calibri"/>
      <w:color w:val="1E4D78"/>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qFormat/>
    <w:uiPriority w:val="0"/>
    <w:tblPr>
      <w:tblCellMar>
        <w:top w:w="0" w:type="dxa"/>
        <w:left w:w="115" w:type="dxa"/>
        <w:bottom w:w="0" w:type="dxa"/>
        <w:right w:w="115" w:type="dxa"/>
      </w:tblCellMar>
    </w:tblPr>
  </w:style>
  <w:style w:type="table" w:customStyle="1" w:styleId="20">
    <w:name w:val="_Style 17"/>
    <w:basedOn w:val="12"/>
    <w:qFormat/>
    <w:uiPriority w:val="0"/>
    <w:tblPr>
      <w:tblCellMar>
        <w:top w:w="0" w:type="dxa"/>
        <w:left w:w="115" w:type="dxa"/>
        <w:bottom w:w="0" w:type="dxa"/>
        <w:right w:w="115" w:type="dxa"/>
      </w:tblCellMar>
    </w:tblPr>
  </w:style>
  <w:style w:type="table" w:customStyle="1" w:styleId="21">
    <w:name w:val="_Style 18"/>
    <w:basedOn w:val="12"/>
    <w:qFormat/>
    <w:uiPriority w:val="0"/>
    <w:pPr>
      <w:spacing w:after="0" w:line="240" w:lineRule="auto"/>
    </w:pPr>
    <w:tblPr>
      <w:tblCellMar>
        <w:top w:w="0" w:type="dxa"/>
        <w:left w:w="108" w:type="dxa"/>
        <w:bottom w:w="0" w:type="dxa"/>
        <w:right w:w="108" w:type="dxa"/>
      </w:tblCellMar>
    </w:tblPr>
  </w:style>
  <w:style w:type="table" w:customStyle="1" w:styleId="22">
    <w:name w:val="_Style 19"/>
    <w:basedOn w:val="12"/>
    <w:qFormat/>
    <w:uiPriority w:val="0"/>
    <w:pPr>
      <w:spacing w:after="0" w:line="240" w:lineRule="auto"/>
    </w:pPr>
    <w:tblPr>
      <w:tblCellMar>
        <w:top w:w="0" w:type="dxa"/>
        <w:left w:w="108" w:type="dxa"/>
        <w:bottom w:w="0" w:type="dxa"/>
        <w:right w:w="108" w:type="dxa"/>
      </w:tblCellMar>
    </w:tblPr>
  </w:style>
  <w:style w:type="table" w:customStyle="1" w:styleId="23">
    <w:name w:val="_Style 20"/>
    <w:basedOn w:val="12"/>
    <w:qFormat/>
    <w:uiPriority w:val="0"/>
    <w:pPr>
      <w:spacing w:after="0" w:line="240" w:lineRule="auto"/>
    </w:pPr>
    <w:tblPr>
      <w:tblCellMar>
        <w:top w:w="0" w:type="dxa"/>
        <w:left w:w="108" w:type="dxa"/>
        <w:bottom w:w="0" w:type="dxa"/>
        <w:right w:w="108" w:type="dxa"/>
      </w:tblCellMar>
    </w:tblPr>
  </w:style>
  <w:style w:type="table" w:customStyle="1" w:styleId="24">
    <w:name w:val="_Style 2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eck9RKVvlhbkObu7NVl6Bczuvg==">CgMxLjAaJQoBMBIgCh4IB0IaCg9UaW1lcyBOZXcgUm9tYW4SB0d1bmdzdWgaIwoBMRIeChwIB0IYCg9UaW1lcyBOZXcgUm9tYW4SBUNhcmRvMg5oLm82N29vNHR6ZnJ5czIOaC5qOTZzaHdhOHFzaGwyDmguYTY5bXlxeTIzbW1vMg5oLnZxZnRyaDhpbjRicTIOaC5wdW82eXBmbDdnN2EyDmguMWVsODVlcXU4Znk1Mg5oLmo3ZWJ1ZXd5bnF6dTIOaC5qNnFpZ252MjV2OW0yDmguMnh3NnQ1M3E4aXZ2Mg5oLmwweDFmajYybWM5czIOaC43cjQ3anNsd2lsaHQyDmgudjRodDZ0ZDB1MW93Mg1oLjJtZXcyYnd0ZnBhMg5oLnVkb3hsd3NiZmtnMTIOaC5heWFwZnVkenlqM2QyDmguZzhpOWVoaHVlNXB2Mg5oLjJvZ2g4dmd2YjIzaDIOaC5mZ2dkeDBxZWxrc2syDmguemVoam1hNmVzamNmMg1oLmpqNnlseTZzc29rMg5oLm5yZ2x5aHVyZmY2eDgAciExdVdkaGhtRm50b0VJcmRwNXV6U3ZUSFI1R1BoQjctdW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13</Pages>
  <Words>467</Words>
  <Characters>2646</Characters>
  <TotalTime>111</TotalTime>
  <ScaleCrop>false</ScaleCrop>
  <LinksUpToDate>false</LinksUpToDate>
  <CharactersWithSpaces>3059</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2026-05-29T09:58:00Z</dcterms:created>
  <dc:creator>somes</dc:creator>
  <cp:lastModifiedBy>NCGTC Support</cp:lastModifiedBy>
  <dcterms:modified xsi:type="dcterms:W3CDTF">2026-07-17T12:26:42Z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eyJoZGlkIjoiYjljYzc3M2JlNmMzZmM1Y2Y2YWM2ZGZiMzUxZDg4MjQiLCJ1c2VySWQiOiI1Njc2NDk1NzA5MDQifQ==</vt:lpwstr>
  </property>
  <property fmtid="{D5CDD505-2E9C-101B-9397-08002B2CF9AE}" pid="3" name="KSOProductBuildVer">
    <vt:lpwstr>1033-12.1.0.27458</vt:lpwstr>
  </property>
  <property fmtid="{D5CDD505-2E9C-101B-9397-08002B2CF9AE}" pid="4" name="ICV">
    <vt:lpwstr>037D634F85CA4FD9BA07B90B1A75FB28_12</vt:lpwstr>
  </property>
</Properties>
</file>